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A365D"/>
          <w:sz w:val="44"/>
          <w:szCs w:val="44"/>
        </w:rPr>
        <w:t xml:space="preserve">CONTENT UPGRADE PLAN</w:t>
      </w:r>
    </w:p>
    <w:p>
      <w:pPr>
        <w:spacing w:after="200"/>
        <w:jc w:val="center"/>
      </w:pPr>
      <w:r>
        <w:rPr>
          <w:rFonts w:ascii="Arial" w:cs="Arial" w:eastAsia="Arial" w:hAnsi="Arial"/>
          <w:color w:val="4A5568"/>
          <w:sz w:val="28"/>
          <w:szCs w:val="28"/>
        </w:rPr>
        <w:t xml:space="preserve">Scavenging &amp; Salvage Category Expansion</w:t>
      </w:r>
    </w:p>
    <w:p>
      <w:pPr>
        <w:spacing w:after="100"/>
        <w:jc w:val="center"/>
      </w:pPr>
      <w:r>
        <w:rPr>
          <w:sz w:val="72"/>
          <w:szCs w:val="72"/>
        </w:rPr>
        <w:t xml:space="preserve">♻️</w:t>
      </w:r>
    </w:p>
    <w:p>
      <w:pPr>
        <w:spacing w:after="600"/>
        <w:jc w:val="center"/>
      </w:pPr>
      <w:r>
        <w:rPr>
          <w:rFonts w:ascii="Arial" w:cs="Arial" w:eastAsia="Arial" w:hAnsi="Arial"/>
          <w:color w:val="718096"/>
          <w:sz w:val="22"/>
          <w:szCs w:val="22"/>
        </w:rPr>
        <w:t xml:space="preserve">Zero to Hero Survival Compendium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3"/>
              <w:left w:val="single" w:color="2D3748" w:sz="3"/>
              <w:bottom w:val="single" w:color="2D3748" w:sz="3"/>
              <w:right w:val="single" w:color="2D3748" w:sz="3"/>
            </w:tcBorders>
            <w:shd w:fill="EDF2F7" w:val="clear"/>
            <w:tcMar>
              <w:top w:type="dxa" w:w="200"/>
              <w:left w:type="dxa" w:w="300"/>
              <w:bottom w:type="dxa" w:w="200"/>
              <w:right w:type="dxa" w:w="300"/>
            </w:tcMar>
          </w:tcPr>
          <w:p>
            <w:pPr>
              <w:spacing w:after="120"/>
            </w:pPr>
            <w:r>
              <w:rPr>
                <w:rFonts w:ascii="Arial" w:cs="Arial" w:eastAsia="Arial" w:hAnsi="Arial"/>
                <w:b/>
                <w:bCs/>
                <w:color w:val="1A365D"/>
                <w:sz w:val="24"/>
                <w:szCs w:val="24"/>
              </w:rPr>
              <w:t xml:space="preserve">Plan Summary</w:t>
            </w:r>
          </w:p>
          <w:p>
            <w:pPr>
              <w:spacing w:after="80"/>
            </w:pPr>
            <w:r>
              <w:rPr>
                <w:rFonts w:ascii="Arial" w:cs="Arial" w:eastAsia="Arial" w:hAnsi="Arial"/>
                <w:b/>
                <w:bCs/>
                <w:color w:val="333333"/>
                <w:sz w:val="20"/>
                <w:szCs w:val="20"/>
              </w:rPr>
              <w:t xml:space="preserve">Current state: </w:t>
            </w:r>
            <w:r>
              <w:rPr>
                <w:rFonts w:ascii="Arial" w:cs="Arial" w:eastAsia="Arial" w:hAnsi="Arial"/>
                <w:color w:val="555555"/>
                <w:sz w:val="20"/>
                <w:szCs w:val="20"/>
              </w:rPr>
              <w:t xml:space="preserve">4 guides (GD-181, GD-182, GD-183, GD-234) focused on technical processing</w:t>
            </w:r>
          </w:p>
          <w:p>
            <w:pPr>
              <w:spacing w:after="80"/>
            </w:pPr>
            <w:r>
              <w:rPr>
                <w:rFonts w:ascii="Arial" w:cs="Arial" w:eastAsia="Arial" w:hAnsi="Arial"/>
                <w:b/>
                <w:bCs/>
                <w:color w:val="333333"/>
                <w:sz w:val="20"/>
                <w:szCs w:val="20"/>
              </w:rPr>
              <w:t xml:space="preserve">Proposed additions: </w:t>
            </w:r>
            <w:r>
              <w:rPr>
                <w:rFonts w:ascii="Arial" w:cs="Arial" w:eastAsia="Arial" w:hAnsi="Arial"/>
                <w:color w:val="555555"/>
                <w:sz w:val="20"/>
                <w:szCs w:val="20"/>
              </w:rPr>
              <w:t xml:space="preserve">12 new guides (GD-256 through GD-267)</w:t>
            </w:r>
          </w:p>
          <w:p>
            <w:pPr>
              <w:spacing w:after="80"/>
            </w:pPr>
            <w:r>
              <w:rPr>
                <w:rFonts w:ascii="Arial" w:cs="Arial" w:eastAsia="Arial" w:hAnsi="Arial"/>
                <w:b/>
                <w:bCs/>
                <w:color w:val="333333"/>
                <w:sz w:val="20"/>
                <w:szCs w:val="20"/>
              </w:rPr>
              <w:t xml:space="preserve">Total word count: </w:t>
            </w:r>
            <w:r>
              <w:rPr>
                <w:rFonts w:ascii="Arial" w:cs="Arial" w:eastAsia="Arial" w:hAnsi="Arial"/>
                <w:color w:val="555555"/>
                <w:sz w:val="20"/>
                <w:szCs w:val="20"/>
              </w:rPr>
              <w:t xml:space="preserve">~38,200 words (~191 min reading time)</w:t>
            </w:r>
          </w:p>
          <w:p>
            <w:pPr>
              <w:spacing w:after="80"/>
            </w:pPr>
            <w:r>
              <w:rPr>
                <w:rFonts w:ascii="Arial" w:cs="Arial" w:eastAsia="Arial" w:hAnsi="Arial"/>
                <w:b/>
                <w:bCs/>
                <w:color w:val="333333"/>
                <w:sz w:val="20"/>
                <w:szCs w:val="20"/>
              </w:rPr>
              <w:t xml:space="preserve">Core gap addressed: </w:t>
            </w:r>
            <w:r>
              <w:rPr>
                <w:rFonts w:ascii="Arial" w:cs="Arial" w:eastAsia="Arial" w:hAnsi="Arial"/>
                <w:color w:val="555555"/>
                <w:sz w:val="20"/>
                <w:szCs w:val="20"/>
              </w:rPr>
              <w:t xml:space="preserve">Sourcing strategy (where to go, what to prioritize) vs. only technical processing (what to do once you have it)</w:t>
            </w:r>
          </w:p>
          <w:p>
            <w:r>
              <w:rPr>
                <w:rFonts w:ascii="Arial" w:cs="Arial" w:eastAsia="Arial" w:hAnsi="Arial"/>
                <w:b/>
                <w:bCs/>
                <w:color w:val="333333"/>
                <w:sz w:val="20"/>
                <w:szCs w:val="20"/>
              </w:rPr>
              <w:t xml:space="preserve">Category: </w:t>
            </w:r>
            <w:r>
              <w:rPr>
                <w:rFonts w:ascii="Arial" w:cs="Arial" w:eastAsia="Arial" w:hAnsi="Arial"/>
                <w:color w:val="555555"/>
                <w:sz w:val="20"/>
                <w:szCs w:val="20"/>
              </w:rPr>
              <w:t xml:space="preserve">salvage (already exists — no new category setup needed)</w:t>
            </w:r>
          </w:p>
        </w:tc>
      </w:tr>
    </w:tbl>
    <w:p>
      <w:r>
        <w:br w:type="page"/>
      </w:r>
    </w:p>
    <w:p>
      <w:pPr>
        <w:pStyle w:val="Heading1"/>
      </w:pPr>
      <w:r>
        <w:t xml:space="preserve">1. Gap Analysis Summary</w:t>
      </w:r>
    </w:p>
    <w:p>
      <w:pPr>
        <w:spacing w:after="200"/>
      </w:pPr>
      <w:r>
        <w:rPr>
          <w:rFonts w:ascii="Arial" w:cs="Arial" w:eastAsia="Arial" w:hAnsi="Arial"/>
          <w:color w:val="333333"/>
          <w:sz w:val="22"/>
          <w:szCs w:val="22"/>
        </w:rPr>
        <w:t xml:space="preserve">The existing salvage category has strong coverage of technical processing (what to do with salvage once obtained) but almost no coverage of sourcing strategy (where to go, what to look for, and how environment type changes priorities). The content gap analysis identified five major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360"/>
      </w:tblGrid>
      <w:tr>
        <w:tc>
          <w:tcPr>
            <w:tcW w:type="dxa" w:w="12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3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2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Key Issue</w:t>
            </w:r>
          </w:p>
        </w:tc>
        <w:tc>
          <w:tcPr>
            <w:tcW w:type="dxa" w:w="23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1</w:t>
            </w:r>
          </w:p>
        </w:tc>
        <w:tc>
          <w:tcPr>
            <w:tcW w:type="dxa" w:w="3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Urban Scavenging</w:t>
            </w:r>
          </w:p>
        </w:tc>
        <w:tc>
          <w:tcPr>
            <w:tcW w:type="dxa" w:w="28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No location-by-location urban strategy exists</w:t>
            </w:r>
          </w:p>
        </w:tc>
        <w:tc>
          <w:tcPr>
            <w:tcW w:type="dxa" w:w="23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C53030"/>
                <w:sz w:val="20"/>
                <w:szCs w:val="20"/>
              </w:rPr>
              <w:t xml:space="preserve">Critical</w:t>
            </w:r>
          </w:p>
        </w:tc>
      </w:tr>
      <w:tr>
        <w:tc>
          <w:tcPr>
            <w:tcW w:type="dxa" w:w="12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2</w:t>
            </w:r>
          </w:p>
        </w:tc>
        <w:tc>
          <w:tcPr>
            <w:tcW w:type="dxa" w:w="30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Rural Scavenging</w:t>
            </w:r>
          </w:p>
        </w:tc>
        <w:tc>
          <w:tcPr>
            <w:tcW w:type="dxa" w:w="28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No rural-specific salvage content at all</w:t>
            </w:r>
          </w:p>
        </w:tc>
        <w:tc>
          <w:tcPr>
            <w:tcW w:type="dxa" w:w="23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C53030"/>
                <w:sz w:val="20"/>
                <w:szCs w:val="20"/>
              </w:rPr>
              <w:t xml:space="preserve">Critical</w:t>
            </w:r>
          </w:p>
        </w:tc>
      </w:tr>
      <w:tr>
        <w:tc>
          <w:tcPr>
            <w:tcW w:type="dxa" w:w="12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3</w:t>
            </w:r>
          </w:p>
        </w:tc>
        <w:tc>
          <w:tcPr>
            <w:tcW w:type="dxa" w:w="3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Cross-Environment Topics</w:t>
            </w:r>
          </w:p>
        </w:tc>
        <w:tc>
          <w:tcPr>
            <w:tcW w:type="dxa" w:w="28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Building materials, textiles, food, tools, plastics, glass, logistics all missing</w:t>
            </w:r>
          </w:p>
        </w:tc>
        <w:tc>
          <w:tcPr>
            <w:tcW w:type="dxa" w:w="23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C05621"/>
                <w:sz w:val="20"/>
                <w:szCs w:val="20"/>
              </w:rPr>
              <w:t xml:space="preserve">Important</w:t>
            </w:r>
          </w:p>
        </w:tc>
      </w:tr>
      <w:tr>
        <w:tc>
          <w:tcPr>
            <w:tcW w:type="dxa" w:w="12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4</w:t>
            </w:r>
          </w:p>
        </w:tc>
        <w:tc>
          <w:tcPr>
            <w:tcW w:type="dxa" w:w="30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Progression Shortcuts</w:t>
            </w:r>
          </w:p>
        </w:tc>
        <w:tc>
          <w:tcPr>
            <w:tcW w:type="dxa" w:w="28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No link between found items and skill-tree acceleration</w:t>
            </w:r>
          </w:p>
        </w:tc>
        <w:tc>
          <w:tcPr>
            <w:tcW w:type="dxa" w:w="23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C53030"/>
                <w:sz w:val="20"/>
                <w:szCs w:val="20"/>
              </w:rPr>
              <w:t xml:space="preserve">Critical</w:t>
            </w:r>
          </w:p>
        </w:tc>
      </w:tr>
      <w:tr>
        <w:tc>
          <w:tcPr>
            <w:tcW w:type="dxa" w:w="12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5</w:t>
            </w:r>
          </w:p>
        </w:tc>
        <w:tc>
          <w:tcPr>
            <w:tcW w:type="dxa" w:w="3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Time-Decay Prioritization</w:t>
            </w:r>
          </w:p>
        </w:tc>
        <w:tc>
          <w:tcPr>
            <w:tcW w:type="dxa" w:w="28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Partial data in JSON but no user-facing guide</w:t>
            </w:r>
          </w:p>
        </w:tc>
        <w:tc>
          <w:tcPr>
            <w:tcW w:type="dxa" w:w="23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C05621"/>
                <w:sz w:val="20"/>
                <w:szCs w:val="20"/>
              </w:rPr>
              <w:t xml:space="preserve">Important</w:t>
            </w:r>
          </w:p>
        </w:tc>
      </w:tr>
    </w:tbl>
    <w:p>
      <w:r>
        <w:br w:type="page"/>
      </w:r>
    </w:p>
    <w:p>
      <w:pPr>
        <w:pStyle w:val="Heading1"/>
      </w:pPr>
      <w:r>
        <w:t xml:space="preserve">2. Proposed New Guides</w:t>
      </w:r>
    </w:p>
    <w:p>
      <w:pPr>
        <w:spacing w:after="200"/>
      </w:pPr>
      <w:r>
        <w:rPr>
          <w:rFonts w:ascii="Arial" w:cs="Arial" w:eastAsia="Arial" w:hAnsi="Arial"/>
          <w:color w:val="333333"/>
          <w:sz w:val="22"/>
          <w:szCs w:val="22"/>
        </w:rPr>
        <w:t xml:space="preserve">Twelve new guides organized across three priority tiers. All use the existing salvage category (ID: salvage). Guide IDs continue from the current maximum of GD-255.</w:t>
      </w:r>
    </w:p>
    <w:p>
      <w:pPr>
        <w:pStyle w:val="Heading2"/>
      </w:pPr>
      <w:r>
        <w:t xml:space="preserve">Priority 1 — Critical (3 guides)</w:t>
      </w:r>
    </w:p>
    <w:p>
      <w:pPr>
        <w:spacing w:after="160"/>
      </w:pPr>
      <w:r>
        <w:rPr>
          <w:rFonts w:ascii="Arial" w:cs="Arial" w:eastAsia="Arial" w:hAnsi="Arial"/>
          <w:color w:val="555555"/>
          <w:sz w:val="22"/>
          <w:szCs w:val="22"/>
        </w:rPr>
        <w:t xml:space="preserve">These fill the biggest gaps and have the highest impact on the app’s usefulness. They should be created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2"/>
            <w:tcBorders>
              <w:top w:val="single" w:color="CCCCCC" w:sz="1"/>
              <w:left w:val="single" w:color="CCCCCC" w:sz="1"/>
              <w:bottom w:val="single" w:color="CCCCCC" w:sz="1"/>
              <w:right w:val="single" w:color="CCCCCC" w:sz="1"/>
            </w:tcBorders>
            <w:shd w:fill="FED7D7" w:val="clear"/>
            <w:tcMar>
              <w:top w:type="dxa" w:w="80"/>
              <w:left w:type="dxa" w:w="120"/>
              <w:bottom w:type="dxa" w:w="80"/>
              <w:right w:type="dxa" w:w="120"/>
            </w:tcMar>
          </w:tcPr>
          <w:p>
            <w:r>
              <w:rPr>
                <w:rFonts w:ascii="Arial" w:cs="Arial" w:eastAsia="Arial" w:hAnsi="Arial"/>
                <w:b/>
                <w:bCs/>
                <w:color w:val="1A365D"/>
                <w:sz w:val="22"/>
                <w:szCs w:val="22"/>
              </w:rPr>
              <w:t xml:space="preserve">GD-256: Urban Scavenging: Location-by-Location Guide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File</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guides/urban-scavenging-guide.html</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Difficulty</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intermediate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Read Time / Words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25 min / ~5,000</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Prerequisites</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GD-181 (Scrap Metal ID)</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Tags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new, essential, rebuild</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Description</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Systematic urban salvage covering automotive, hospitals, hardware stores, offices, restaurants, industrial, fire stations, construction sites, and residential targets.</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Sections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Automotive &amp; Dealerships, Hospitals &amp; Pharmacies, Hardware &amp; Home Improvement, Office Buildings &amp; Schools, Restaurants &amp; Commercial Kitchens, Manufacturing &amp; Industrial, Fire Stations, Construction Sites, Residential, Sweep Methodology, Structural Safety, Hazmat Avoidance, Marking &amp; Cataloging, Transport Logistics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2"/>
            <w:tcBorders>
              <w:top w:val="single" w:color="CCCCCC" w:sz="1"/>
              <w:left w:val="single" w:color="CCCCCC" w:sz="1"/>
              <w:bottom w:val="single" w:color="CCCCCC" w:sz="1"/>
              <w:right w:val="single" w:color="CCCCCC" w:sz="1"/>
            </w:tcBorders>
            <w:shd w:fill="FED7D7" w:val="clear"/>
            <w:tcMar>
              <w:top w:type="dxa" w:w="80"/>
              <w:left w:type="dxa" w:w="120"/>
              <w:bottom w:type="dxa" w:w="80"/>
              <w:right w:type="dxa" w:w="120"/>
            </w:tcMar>
          </w:tcPr>
          <w:p>
            <w:r>
              <w:rPr>
                <w:rFonts w:ascii="Arial" w:cs="Arial" w:eastAsia="Arial" w:hAnsi="Arial"/>
                <w:b/>
                <w:bCs/>
                <w:color w:val="1A365D"/>
                <w:sz w:val="22"/>
                <w:szCs w:val="22"/>
              </w:rPr>
              <w:t xml:space="preserve">GD-257: Rural Scavenging: Location-by-Location Guide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File</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guides/rural-scavenging-guide.html</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Difficulty</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intermediate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Read Time / Words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25 min / ~5,000</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Prerequisites</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GD-181 (Scrap Metal ID)</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Tags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new, essential, rebuild</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Description</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Rural salvage strategy covering farms, feed stores, sawmills, hunting/sporting goods, community buildings, grain elevators, rural power infrastructure, waterways, and abandoned mines.</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Sections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Farms &amp; Ranches, Rural Hardware &amp; Feed Stores, Sawmills &amp; Lumber Yards, Hunting &amp; Sporting Goods, Churches &amp; Community Buildings, Grain Elevators &amp; Silos, Rural Power Infrastructure, Waterways &amp; Ponds, Abandoned Mines &amp; Quarries, Property Assessment, Transport Challenges, Seasonal Access, Animal Hazards, Chemical Hazards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2"/>
            <w:tcBorders>
              <w:top w:val="single" w:color="CCCCCC" w:sz="1"/>
              <w:left w:val="single" w:color="CCCCCC" w:sz="1"/>
              <w:bottom w:val="single" w:color="CCCCCC" w:sz="1"/>
              <w:right w:val="single" w:color="CCCCCC" w:sz="1"/>
            </w:tcBorders>
            <w:shd w:fill="FED7D7" w:val="clear"/>
            <w:tcMar>
              <w:top w:type="dxa" w:w="80"/>
              <w:left w:type="dxa" w:w="120"/>
              <w:bottom w:type="dxa" w:w="80"/>
              <w:right w:type="dxa" w:w="120"/>
            </w:tcMar>
          </w:tcPr>
          <w:p>
            <w:r>
              <w:rPr>
                <w:rFonts w:ascii="Arial" w:cs="Arial" w:eastAsia="Arial" w:hAnsi="Arial"/>
                <w:b/>
                <w:bCs/>
                <w:color w:val="1A365D"/>
                <w:sz w:val="22"/>
                <w:szCs w:val="22"/>
              </w:rPr>
              <w:t xml:space="preserve">GD-258: Salvage-to-Skill Progression Shortcuts</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File</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guides/salvage-progression-shortcuts.html</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Difficulty</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beginner</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Read Time / Words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15 min / ~3,000</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Prerequisites</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None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Tags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new, essential, critical</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Description</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Maps found items to skill-tree shortcuts. If you find X, you can skip Y weeks of primitive manufacturing. Priority tiers, environment-specific versions, and degradation timelines.</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Sections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The Shortcut Concept, Salvage-to-Skill Mapping Table, Priority Tiers (by time saved), Urban Shortcuts, Rural Shortcuts, Degradation Timeline (month 1 vs month 12 viability), Integration with Learning Paths</w:t>
            </w:r>
          </w:p>
        </w:tc>
      </w:tr>
    </w:tbl>
    <w:p>
      <w:pPr>
        <w:spacing w:after="240"/>
      </w:pPr>
    </w:p>
    <w:p>
      <w:r>
        <w:br w:type="page"/>
      </w:r>
    </w:p>
    <w:p>
      <w:pPr>
        <w:pStyle w:val="Heading2"/>
      </w:pPr>
      <w:r>
        <w:t xml:space="preserve">Priority 2 — Important (4 guides)</w:t>
      </w:r>
    </w:p>
    <w:p>
      <w:pPr>
        <w:spacing w:after="160"/>
      </w:pPr>
      <w:r>
        <w:rPr>
          <w:rFonts w:ascii="Arial" w:cs="Arial" w:eastAsia="Arial" w:hAnsi="Arial"/>
          <w:color w:val="555555"/>
          <w:sz w:val="22"/>
          <w:szCs w:val="22"/>
        </w:rPr>
        <w:t xml:space="preserve">Supporting content that rounds out the category. Should follow Priority 1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2"/>
            <w:tcBorders>
              <w:top w:val="single" w:color="CCCCCC" w:sz="1"/>
              <w:left w:val="single" w:color="CCCCCC" w:sz="1"/>
              <w:bottom w:val="single" w:color="CCCCCC" w:sz="1"/>
              <w:right w:val="single" w:color="CCCCCC" w:sz="1"/>
            </w:tcBorders>
            <w:shd w:fill="FEEBC8" w:val="clear"/>
            <w:tcMar>
              <w:top w:type="dxa" w:w="80"/>
              <w:left w:type="dxa" w:w="120"/>
              <w:bottom w:type="dxa" w:w="80"/>
              <w:right w:type="dxa" w:w="120"/>
            </w:tcMar>
          </w:tcPr>
          <w:p>
            <w:r>
              <w:rPr>
                <w:rFonts w:ascii="Arial" w:cs="Arial" w:eastAsia="Arial" w:hAnsi="Arial"/>
                <w:b/>
                <w:bCs/>
                <w:color w:val="1A365D"/>
                <w:sz w:val="22"/>
                <w:szCs w:val="22"/>
              </w:rPr>
              <w:t xml:space="preserve">GD-259: Building Materials Salvage &amp; Recovery</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File</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guides/building-materials-salvage.html</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Difficulty</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intermediate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Read Time / Words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18 min / ~3,600</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Prerequisites</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GD-256 or GD-257 (Urban/Rural Scavenging)</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Tags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new, rebuild</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Description</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Lumber recovery, brick reclamation, roofing materials, window glass, insulation, doors, and fixtures. Bridges the gap between shelter/construction guides and salvage.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Sections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Lumber Recovery (denailing, grading, storage), Brick &amp; Masonry Reclamation, Roofing Materials, Window Glass Salvage, Insulation Types &amp; Reuse, Doors, Fixtures &amp; Hardware, Quality Assessment, Structural Demolition Safety</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2"/>
            <w:tcBorders>
              <w:top w:val="single" w:color="CCCCCC" w:sz="1"/>
              <w:left w:val="single" w:color="CCCCCC" w:sz="1"/>
              <w:bottom w:val="single" w:color="CCCCCC" w:sz="1"/>
              <w:right w:val="single" w:color="CCCCCC" w:sz="1"/>
            </w:tcBorders>
            <w:shd w:fill="FEEBC8" w:val="clear"/>
            <w:tcMar>
              <w:top w:type="dxa" w:w="80"/>
              <w:left w:type="dxa" w:w="120"/>
              <w:bottom w:type="dxa" w:w="80"/>
              <w:right w:type="dxa" w:w="120"/>
            </w:tcMar>
          </w:tcPr>
          <w:p>
            <w:r>
              <w:rPr>
                <w:rFonts w:ascii="Arial" w:cs="Arial" w:eastAsia="Arial" w:hAnsi="Arial"/>
                <w:b/>
                <w:bCs/>
                <w:color w:val="1A365D"/>
                <w:sz w:val="22"/>
                <w:szCs w:val="22"/>
              </w:rPr>
              <w:t xml:space="preserve">GD-260: Food Salvage &amp; Shelf Life Assessment</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File</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guides/food-salvage-shelf-life.html</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Difficulty</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beginner</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Read Time / Words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14 min / ~2,800</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Prerequisites</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None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Tags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new, essential, critical</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Description</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Evaluating salvaged food safety: canned goods shelf life, dry goods viability, frozen food timelines, MRE identification, pet food as emergency calories, supplements and vitamins.</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Sections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Canned Goods Assessment, Dry Goods Viability (flour, rice, pasta), Frozen Food Timeline, Condiment &amp; Spice Value, Pet Food as Emergency Calories, Supplement &amp; Vitamin Recovery, MRE &amp; Emergency Ration ID, Storage Conditions &amp; Contamination Signs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2"/>
            <w:tcBorders>
              <w:top w:val="single" w:color="CCCCCC" w:sz="1"/>
              <w:left w:val="single" w:color="CCCCCC" w:sz="1"/>
              <w:bottom w:val="single" w:color="CCCCCC" w:sz="1"/>
              <w:right w:val="single" w:color="CCCCCC" w:sz="1"/>
            </w:tcBorders>
            <w:shd w:fill="FEEBC8" w:val="clear"/>
            <w:tcMar>
              <w:top w:type="dxa" w:w="80"/>
              <w:left w:type="dxa" w:w="120"/>
              <w:bottom w:type="dxa" w:w="80"/>
              <w:right w:type="dxa" w:w="120"/>
            </w:tcMar>
          </w:tcPr>
          <w:p>
            <w:r>
              <w:rPr>
                <w:rFonts w:ascii="Arial" w:cs="Arial" w:eastAsia="Arial" w:hAnsi="Arial"/>
                <w:b/>
                <w:bCs/>
                <w:color w:val="1A365D"/>
                <w:sz w:val="22"/>
                <w:szCs w:val="22"/>
              </w:rPr>
              <w:t xml:space="preserve">GD-261: Time-Decay Priority Framework</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File</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guides/salvage-time-decay-priorities.html</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Difficulty</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beginner</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Read Time / Words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12 min / ~2,400</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Prerequisites</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None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Tags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new, essential</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Description</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What degrades and when. Expands the existing salvage_variants_master.json priority system into a full guide with degradation timelines from days to decades.</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Sections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Degradation Timeline Overview, Immediate (days): Food, Medicines, Batteries, Weeks: Fuel, Open Chemicals, Months: Seeds, Rubber, Exposed Metal, Years: Canned Food, Sealed Electronics, Tools, Decades: Stone, Quality Steel, Precious Metals, Seasonal Scavenging Calendar, Decision Matrix (when to scavenge what)</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2"/>
            <w:tcBorders>
              <w:top w:val="single" w:color="CCCCCC" w:sz="1"/>
              <w:left w:val="single" w:color="CCCCCC" w:sz="1"/>
              <w:bottom w:val="single" w:color="CCCCCC" w:sz="1"/>
              <w:right w:val="single" w:color="CCCCCC" w:sz="1"/>
            </w:tcBorders>
            <w:shd w:fill="FEEBC8" w:val="clear"/>
            <w:tcMar>
              <w:top w:type="dxa" w:w="80"/>
              <w:left w:type="dxa" w:w="120"/>
              <w:bottom w:type="dxa" w:w="80"/>
              <w:right w:type="dxa" w:w="120"/>
            </w:tcMar>
          </w:tcPr>
          <w:p>
            <w:r>
              <w:rPr>
                <w:rFonts w:ascii="Arial" w:cs="Arial" w:eastAsia="Arial" w:hAnsi="Arial"/>
                <w:b/>
                <w:bCs/>
                <w:color w:val="1A365D"/>
                <w:sz w:val="22"/>
                <w:szCs w:val="22"/>
              </w:rPr>
              <w:t xml:space="preserve">GD-262: Chemical &amp; Fuel Salvage Safety</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File</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guides/chemical-fuel-salvage.html</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Difficulty</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advanced</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Read Time / Words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16 min / ~3,200</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Prerequisites</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None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Tags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new, rebuild</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Description</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Safe siphoning, storage, and identification of salvaged fuels and chemicals. Cleaning products, paints, solvents, lubricants, fertilizers.</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Sections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Fuel Siphoning Safety, Fuel Degradation &amp; Stabilization, Chemical Identification (labels, MSDS), Cleaning Product Chemistry, Paint &amp; Solvent Recovery, Lubricant Types &amp; Substitutability, Fertilizer &amp; Soil Amendments, Storage &amp; Compatibility, Hazard Recognition &amp; First Aid</w:t>
            </w:r>
          </w:p>
        </w:tc>
      </w:tr>
    </w:tbl>
    <w:p>
      <w:pPr>
        <w:spacing w:after="240"/>
      </w:pPr>
    </w:p>
    <w:p>
      <w:r>
        <w:br w:type="page"/>
      </w:r>
    </w:p>
    <w:p>
      <w:pPr>
        <w:pStyle w:val="Heading2"/>
      </w:pPr>
      <w:r>
        <w:t xml:space="preserve">Priority 3 — Valuable (5 guides)</w:t>
      </w:r>
    </w:p>
    <w:p>
      <w:pPr>
        <w:spacing w:after="160"/>
      </w:pPr>
      <w:r>
        <w:rPr>
          <w:rFonts w:ascii="Arial" w:cs="Arial" w:eastAsia="Arial" w:hAnsi="Arial"/>
          <w:color w:val="555555"/>
          <w:sz w:val="22"/>
          <w:szCs w:val="22"/>
        </w:rPr>
        <w:t xml:space="preserve">Targeted additions that complete the category’s coverage of specific material types and operational logistics.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2"/>
            <w:tcBorders>
              <w:top w:val="single" w:color="CCCCCC" w:sz="1"/>
              <w:left w:val="single" w:color="CCCCCC" w:sz="1"/>
              <w:bottom w:val="single" w:color="CCCCCC" w:sz="1"/>
              <w:right w:val="single" w:color="CCCCCC" w:sz="1"/>
            </w:tcBorders>
            <w:shd w:fill="C6F6D5" w:val="clear"/>
            <w:tcMar>
              <w:top w:type="dxa" w:w="80"/>
              <w:left w:type="dxa" w:w="120"/>
              <w:bottom w:type="dxa" w:w="80"/>
              <w:right w:type="dxa" w:w="120"/>
            </w:tcMar>
          </w:tcPr>
          <w:p>
            <w:r>
              <w:rPr>
                <w:rFonts w:ascii="Arial" w:cs="Arial" w:eastAsia="Arial" w:hAnsi="Arial"/>
                <w:b/>
                <w:bCs/>
                <w:color w:val="1A365D"/>
                <w:sz w:val="22"/>
                <w:szCs w:val="22"/>
              </w:rPr>
              <w:t xml:space="preserve">GD-263: Textile &amp; Fabric Salvage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File</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guides/textile-fabric-salvage.html</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Difficulty</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beginner</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Read Time / Words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12 min / ~2,400</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Prerequisites</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None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Tags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new</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Description</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Clothing recovery, upholstery, cordage from fabric, natural fiber ID, leather salvage from shoes/belts/furniture.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Sections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Clothing Recovery &amp; Repurposing, Upholstery &amp; Curtain Fabric, Cordage from Fabric Strips, Natural vs Synthetic Fiber ID, Leather Salvage, Bedding &amp; Insulation Materials, Fabric Condition Assessment</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2"/>
            <w:tcBorders>
              <w:top w:val="single" w:color="CCCCCC" w:sz="1"/>
              <w:left w:val="single" w:color="CCCCCC" w:sz="1"/>
              <w:bottom w:val="single" w:color="CCCCCC" w:sz="1"/>
              <w:right w:val="single" w:color="CCCCCC" w:sz="1"/>
            </w:tcBorders>
            <w:shd w:fill="C6F6D5" w:val="clear"/>
            <w:tcMar>
              <w:top w:type="dxa" w:w="80"/>
              <w:left w:type="dxa" w:w="120"/>
              <w:bottom w:type="dxa" w:w="80"/>
              <w:right w:type="dxa" w:w="120"/>
            </w:tcMar>
          </w:tcPr>
          <w:p>
            <w:r>
              <w:rPr>
                <w:rFonts w:ascii="Arial" w:cs="Arial" w:eastAsia="Arial" w:hAnsi="Arial"/>
                <w:b/>
                <w:bCs/>
                <w:color w:val="1A365D"/>
                <w:sz w:val="22"/>
                <w:szCs w:val="22"/>
              </w:rPr>
              <w:t xml:space="preserve">GD-264: Tool Restoration from Salvage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File</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guides/tool-restoration-salvage.html</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Difficulty</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intermediate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Read Time / Words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15 min / ~3,000</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Prerequisites</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GD-181 (Scrap Metal ID)</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Tags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new, rebuild</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Description</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Evaluating and restoring salvaged hand tools. Rust removal, handle replacement, sharpening, power tool motor assessment, improvised tools from scrap.</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Sections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Evaluating Salvaged Hand Tools, Rust Removal &amp; Prevention, Handle Replacement (wood, composite), Sharpening (axes, saws, chisels, knives), Power Tool Motor Assessment, Improvised Tool Creation from Salvage, Tool Steel Identification</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2"/>
            <w:tcBorders>
              <w:top w:val="single" w:color="CCCCCC" w:sz="1"/>
              <w:left w:val="single" w:color="CCCCCC" w:sz="1"/>
              <w:bottom w:val="single" w:color="CCCCCC" w:sz="1"/>
              <w:right w:val="single" w:color="CCCCCC" w:sz="1"/>
            </w:tcBorders>
            <w:shd w:fill="C6F6D5" w:val="clear"/>
            <w:tcMar>
              <w:top w:type="dxa" w:w="80"/>
              <w:left w:type="dxa" w:w="120"/>
              <w:bottom w:type="dxa" w:w="80"/>
              <w:right w:type="dxa" w:w="120"/>
            </w:tcMar>
          </w:tcPr>
          <w:p>
            <w:r>
              <w:rPr>
                <w:rFonts w:ascii="Arial" w:cs="Arial" w:eastAsia="Arial" w:hAnsi="Arial"/>
                <w:b/>
                <w:bCs/>
                <w:color w:val="1A365D"/>
                <w:sz w:val="22"/>
                <w:szCs w:val="22"/>
              </w:rPr>
              <w:t xml:space="preserve">GD-265: Plastics, Rubber &amp; Glass Identification</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File</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guides/plastics-rubber-glass-salvage.html</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Difficulty</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beginner</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Read Time / Words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13 min / ~2,600</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Prerequisites</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None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Tags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new</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Description</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Plastic type identification by recycling number, heat-formable vs toxic plastics, rubber salvage, glass cutting and reuse, optical glass recovery.</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Sections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Plastic Type ID (recycling numbers 1-7), Heat-Formable vs Dangerous Plastics, Rubber Salvage (tires, hoses, gaskets), Container Food-Safety Assessment, Flat Glass Cutting &amp; Reuse, Bottle Glass Reuse vs Melting Stock, Optical Glass (cameras, binoculars, projectors), Laboratory Glassware</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2"/>
            <w:tcBorders>
              <w:top w:val="single" w:color="CCCCCC" w:sz="1"/>
              <w:left w:val="single" w:color="CCCCCC" w:sz="1"/>
              <w:bottom w:val="single" w:color="CCCCCC" w:sz="1"/>
              <w:right w:val="single" w:color="CCCCCC" w:sz="1"/>
            </w:tcBorders>
            <w:shd w:fill="C6F6D5" w:val="clear"/>
            <w:tcMar>
              <w:top w:type="dxa" w:w="80"/>
              <w:left w:type="dxa" w:w="120"/>
              <w:bottom w:type="dxa" w:w="80"/>
              <w:right w:type="dxa" w:w="120"/>
            </w:tcMar>
          </w:tcPr>
          <w:p>
            <w:r>
              <w:rPr>
                <w:rFonts w:ascii="Arial" w:cs="Arial" w:eastAsia="Arial" w:hAnsi="Arial"/>
                <w:b/>
                <w:bCs/>
                <w:color w:val="1A365D"/>
                <w:sz w:val="22"/>
                <w:szCs w:val="22"/>
              </w:rPr>
              <w:t xml:space="preserve">GD-266: Scavenging Logistics &amp; Team Operations</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File</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guides/scavenging-logistics-team-ops.html</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Difficulty</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intermediate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Read Time / Words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14 min / ~2,800</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Prerequisites</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GD-256 or GD-257 (Urban/Rural Scavenging)</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Tags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new</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Description</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Cart/sled construction, staging areas, site mapping and cataloging, team coordination, weight estimation, communication protocols.</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Sections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Cart &amp; Sled Construction for Hauling, Staging Area Setup, Mapping &amp; Cataloging Salvage Sites, Team Roles &amp; Communication, Weight Estimation for Trip Planning, Load Prioritization, Route Planning &amp; Security, Record Keeping &amp; Inventory</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2"/>
            <w:tcBorders>
              <w:top w:val="single" w:color="CCCCCC" w:sz="1"/>
              <w:left w:val="single" w:color="CCCCCC" w:sz="1"/>
              <w:bottom w:val="single" w:color="CCCCCC" w:sz="1"/>
              <w:right w:val="single" w:color="CCCCCC" w:sz="1"/>
            </w:tcBorders>
            <w:shd w:fill="C6F6D5" w:val="clear"/>
            <w:tcMar>
              <w:top w:type="dxa" w:w="80"/>
              <w:left w:type="dxa" w:w="120"/>
              <w:bottom w:type="dxa" w:w="80"/>
              <w:right w:type="dxa" w:w="120"/>
            </w:tcMar>
          </w:tcPr>
          <w:p>
            <w:r>
              <w:rPr>
                <w:rFonts w:ascii="Arial" w:cs="Arial" w:eastAsia="Arial" w:hAnsi="Arial"/>
                <w:b/>
                <w:bCs/>
                <w:color w:val="1A365D"/>
                <w:sz w:val="22"/>
                <w:szCs w:val="22"/>
              </w:rPr>
              <w:t xml:space="preserve">GD-267: Structural Safety for Building Entry</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File</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guides/structural-safety-building-entry.html</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Difficulty</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intermediate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Read Time / Words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12 min / ~2,400</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Prerequisites</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None</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Tags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new, critical</w:t>
            </w:r>
          </w:p>
        </w:tc>
      </w:tr>
      <w:tr>
        <w:tc>
          <w:tcPr>
            <w:tcW w:type="dxa" w:w="2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Description</w:t>
            </w:r>
          </w:p>
        </w:tc>
        <w:tc>
          <w:tcPr>
            <w:tcW w:type="dxa" w:w="69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Load-bearing wall identification, collapse risk assessment, hazmat avoidance (asbestos, lead, gas leaks), safe entry and exit protocols.</w:t>
            </w:r>
          </w:p>
        </w:tc>
      </w:tr>
      <w:tr>
        <w:tc>
          <w:tcPr>
            <w:tcW w:type="dxa" w:w="2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Sections</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Load-Bearing Wall Identification, Structural Damage Assessment, Floor &amp; Roof Integrity Testing, Hazmat Recognition (asbestos, lead paint, gas, sewage), Entry &amp; Exit Protocols, Emergency Procedures, Tools for Safe Entry, Building Type Risk Profiles</w:t>
            </w:r>
          </w:p>
        </w:tc>
      </w:tr>
    </w:tbl>
    <w:p>
      <w:pPr>
        <w:spacing w:after="240"/>
      </w:pPr>
    </w:p>
    <w:p>
      <w:r>
        <w:br w:type="page"/>
      </w:r>
    </w:p>
    <w:p>
      <w:pPr>
        <w:pStyle w:val="Heading1"/>
      </w:pPr>
      <w:r>
        <w:t xml:space="preserve">3. Data Layer: guides.json Entries</w:t>
      </w:r>
    </w:p>
    <w:p>
      <w:pPr>
        <w:spacing w:after="200"/>
      </w:pPr>
      <w:r>
        <w:rPr>
          <w:rFonts w:ascii="Arial" w:cs="Arial" w:eastAsia="Arial" w:hAnsi="Arial"/>
          <w:color w:val="333333"/>
          <w:sz w:val="22"/>
          <w:szCs w:val="22"/>
        </w:rPr>
        <w:t xml:space="preserve">Each new guide requires an entry in data/guides.json. Below is the complete set of entries ready to be appended. All use category "salvage", icon "♻️", and the "new" tag for the What’s New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400"/>
        <w:gridCol w:w="1100"/>
        <w:gridCol w:w="1000"/>
        <w:gridCol w:w="1760"/>
      </w:tblGrid>
      <w:tr>
        <w:tc>
          <w:tcPr>
            <w:tcW w:type="dxa" w:w="9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4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11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Read</w:t>
            </w:r>
          </w:p>
        </w:tc>
        <w:tc>
          <w:tcPr>
            <w:tcW w:type="dxa" w:w="1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Words</w:t>
            </w:r>
          </w:p>
        </w:tc>
        <w:tc>
          <w:tcPr>
            <w:tcW w:type="dxa" w:w="17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9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GD-256</w:t>
            </w:r>
          </w:p>
        </w:tc>
        <w:tc>
          <w:tcPr>
            <w:tcW w:type="dxa" w:w="32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Urban Scavenging: Location-by-Location Guide</w:t>
            </w:r>
          </w:p>
        </w:tc>
        <w:tc>
          <w:tcPr>
            <w:tcW w:type="dxa" w:w="1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intermediate</w:t>
            </w:r>
          </w:p>
        </w:tc>
        <w:tc>
          <w:tcPr>
            <w:tcW w:type="dxa" w:w="11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25 min</w:t>
            </w:r>
          </w:p>
        </w:tc>
        <w:tc>
          <w:tcPr>
            <w:tcW w:type="dxa" w:w="1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~5,000</w:t>
            </w:r>
          </w:p>
        </w:tc>
        <w:tc>
          <w:tcPr>
            <w:tcW w:type="dxa" w:w="17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urban-scavenging-guide</w:t>
            </w:r>
          </w:p>
        </w:tc>
      </w:tr>
      <w:tr>
        <w:tc>
          <w:tcPr>
            <w:tcW w:type="dxa" w:w="9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GD-257</w:t>
            </w:r>
          </w:p>
        </w:tc>
        <w:tc>
          <w:tcPr>
            <w:tcW w:type="dxa" w:w="32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Rural Scavenging: Location-by-Location Guide</w:t>
            </w:r>
          </w:p>
        </w:tc>
        <w:tc>
          <w:tcPr>
            <w:tcW w:type="dxa" w:w="1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intermediate</w:t>
            </w:r>
          </w:p>
        </w:tc>
        <w:tc>
          <w:tcPr>
            <w:tcW w:type="dxa" w:w="11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25 min</w:t>
            </w:r>
          </w:p>
        </w:tc>
        <w:tc>
          <w:tcPr>
            <w:tcW w:type="dxa" w:w="10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~5,000</w:t>
            </w:r>
          </w:p>
        </w:tc>
        <w:tc>
          <w:tcPr>
            <w:tcW w:type="dxa" w:w="17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rural-scavenging-guide</w:t>
            </w:r>
          </w:p>
        </w:tc>
      </w:tr>
      <w:tr>
        <w:tc>
          <w:tcPr>
            <w:tcW w:type="dxa" w:w="9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GD-258</w:t>
            </w:r>
          </w:p>
        </w:tc>
        <w:tc>
          <w:tcPr>
            <w:tcW w:type="dxa" w:w="32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Salvage-to-Skill Progression Shortcuts</w:t>
            </w:r>
          </w:p>
        </w:tc>
        <w:tc>
          <w:tcPr>
            <w:tcW w:type="dxa" w:w="1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beginner</w:t>
            </w:r>
          </w:p>
        </w:tc>
        <w:tc>
          <w:tcPr>
            <w:tcW w:type="dxa" w:w="11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15 min</w:t>
            </w:r>
          </w:p>
        </w:tc>
        <w:tc>
          <w:tcPr>
            <w:tcW w:type="dxa" w:w="1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~3,000</w:t>
            </w:r>
          </w:p>
        </w:tc>
        <w:tc>
          <w:tcPr>
            <w:tcW w:type="dxa" w:w="17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salvage-progression-shortcuts</w:t>
            </w:r>
          </w:p>
        </w:tc>
      </w:tr>
      <w:tr>
        <w:tc>
          <w:tcPr>
            <w:tcW w:type="dxa" w:w="9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GD-259</w:t>
            </w:r>
          </w:p>
        </w:tc>
        <w:tc>
          <w:tcPr>
            <w:tcW w:type="dxa" w:w="32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Building Materials Salvage &amp; Recovery</w:t>
            </w:r>
          </w:p>
        </w:tc>
        <w:tc>
          <w:tcPr>
            <w:tcW w:type="dxa" w:w="1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intermediate</w:t>
            </w:r>
          </w:p>
        </w:tc>
        <w:tc>
          <w:tcPr>
            <w:tcW w:type="dxa" w:w="11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18 min</w:t>
            </w:r>
          </w:p>
        </w:tc>
        <w:tc>
          <w:tcPr>
            <w:tcW w:type="dxa" w:w="10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~3,600</w:t>
            </w:r>
          </w:p>
        </w:tc>
        <w:tc>
          <w:tcPr>
            <w:tcW w:type="dxa" w:w="17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building-materials-salvage</w:t>
            </w:r>
          </w:p>
        </w:tc>
      </w:tr>
      <w:tr>
        <w:tc>
          <w:tcPr>
            <w:tcW w:type="dxa" w:w="9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GD-260</w:t>
            </w:r>
          </w:p>
        </w:tc>
        <w:tc>
          <w:tcPr>
            <w:tcW w:type="dxa" w:w="32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Food Salvage &amp; Shelf Life Assessment</w:t>
            </w:r>
          </w:p>
        </w:tc>
        <w:tc>
          <w:tcPr>
            <w:tcW w:type="dxa" w:w="1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beginner</w:t>
            </w:r>
          </w:p>
        </w:tc>
        <w:tc>
          <w:tcPr>
            <w:tcW w:type="dxa" w:w="11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14 min</w:t>
            </w:r>
          </w:p>
        </w:tc>
        <w:tc>
          <w:tcPr>
            <w:tcW w:type="dxa" w:w="1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~2,800</w:t>
            </w:r>
          </w:p>
        </w:tc>
        <w:tc>
          <w:tcPr>
            <w:tcW w:type="dxa" w:w="17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food-salvage-shelf-life</w:t>
            </w:r>
          </w:p>
        </w:tc>
      </w:tr>
      <w:tr>
        <w:tc>
          <w:tcPr>
            <w:tcW w:type="dxa" w:w="9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GD-261</w:t>
            </w:r>
          </w:p>
        </w:tc>
        <w:tc>
          <w:tcPr>
            <w:tcW w:type="dxa" w:w="32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Time-Decay Priority Framework</w:t>
            </w:r>
          </w:p>
        </w:tc>
        <w:tc>
          <w:tcPr>
            <w:tcW w:type="dxa" w:w="1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beginner</w:t>
            </w:r>
          </w:p>
        </w:tc>
        <w:tc>
          <w:tcPr>
            <w:tcW w:type="dxa" w:w="11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12 min</w:t>
            </w:r>
          </w:p>
        </w:tc>
        <w:tc>
          <w:tcPr>
            <w:tcW w:type="dxa" w:w="10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~2,400</w:t>
            </w:r>
          </w:p>
        </w:tc>
        <w:tc>
          <w:tcPr>
            <w:tcW w:type="dxa" w:w="17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salvage-time-decay-priorities</w:t>
            </w:r>
          </w:p>
        </w:tc>
      </w:tr>
      <w:tr>
        <w:tc>
          <w:tcPr>
            <w:tcW w:type="dxa" w:w="9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GD-262</w:t>
            </w:r>
          </w:p>
        </w:tc>
        <w:tc>
          <w:tcPr>
            <w:tcW w:type="dxa" w:w="32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Chemical &amp; Fuel Salvage Safety</w:t>
            </w:r>
          </w:p>
        </w:tc>
        <w:tc>
          <w:tcPr>
            <w:tcW w:type="dxa" w:w="1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advanced</w:t>
            </w:r>
          </w:p>
        </w:tc>
        <w:tc>
          <w:tcPr>
            <w:tcW w:type="dxa" w:w="11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16 min</w:t>
            </w:r>
          </w:p>
        </w:tc>
        <w:tc>
          <w:tcPr>
            <w:tcW w:type="dxa" w:w="1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~3,200</w:t>
            </w:r>
          </w:p>
        </w:tc>
        <w:tc>
          <w:tcPr>
            <w:tcW w:type="dxa" w:w="17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chemical-fuel-salvage</w:t>
            </w:r>
          </w:p>
        </w:tc>
      </w:tr>
      <w:tr>
        <w:tc>
          <w:tcPr>
            <w:tcW w:type="dxa" w:w="9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GD-263</w:t>
            </w:r>
          </w:p>
        </w:tc>
        <w:tc>
          <w:tcPr>
            <w:tcW w:type="dxa" w:w="32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Textile &amp; Fabric Salvage</w:t>
            </w:r>
          </w:p>
        </w:tc>
        <w:tc>
          <w:tcPr>
            <w:tcW w:type="dxa" w:w="1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beginner</w:t>
            </w:r>
          </w:p>
        </w:tc>
        <w:tc>
          <w:tcPr>
            <w:tcW w:type="dxa" w:w="11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12 min</w:t>
            </w:r>
          </w:p>
        </w:tc>
        <w:tc>
          <w:tcPr>
            <w:tcW w:type="dxa" w:w="10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~2,400</w:t>
            </w:r>
          </w:p>
        </w:tc>
        <w:tc>
          <w:tcPr>
            <w:tcW w:type="dxa" w:w="17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textile-fabric-salvage</w:t>
            </w:r>
          </w:p>
        </w:tc>
      </w:tr>
      <w:tr>
        <w:tc>
          <w:tcPr>
            <w:tcW w:type="dxa" w:w="9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GD-264</w:t>
            </w:r>
          </w:p>
        </w:tc>
        <w:tc>
          <w:tcPr>
            <w:tcW w:type="dxa" w:w="32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Tool Restoration from Salvage</w:t>
            </w:r>
          </w:p>
        </w:tc>
        <w:tc>
          <w:tcPr>
            <w:tcW w:type="dxa" w:w="1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intermediate</w:t>
            </w:r>
          </w:p>
        </w:tc>
        <w:tc>
          <w:tcPr>
            <w:tcW w:type="dxa" w:w="11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15 min</w:t>
            </w:r>
          </w:p>
        </w:tc>
        <w:tc>
          <w:tcPr>
            <w:tcW w:type="dxa" w:w="1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~3,000</w:t>
            </w:r>
          </w:p>
        </w:tc>
        <w:tc>
          <w:tcPr>
            <w:tcW w:type="dxa" w:w="17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tool-restoration-salvage</w:t>
            </w:r>
          </w:p>
        </w:tc>
      </w:tr>
      <w:tr>
        <w:tc>
          <w:tcPr>
            <w:tcW w:type="dxa" w:w="9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GD-265</w:t>
            </w:r>
          </w:p>
        </w:tc>
        <w:tc>
          <w:tcPr>
            <w:tcW w:type="dxa" w:w="32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Plastics, Rubber &amp; Glass Identification</w:t>
            </w:r>
          </w:p>
        </w:tc>
        <w:tc>
          <w:tcPr>
            <w:tcW w:type="dxa" w:w="1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beginner</w:t>
            </w:r>
          </w:p>
        </w:tc>
        <w:tc>
          <w:tcPr>
            <w:tcW w:type="dxa" w:w="11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13 min</w:t>
            </w:r>
          </w:p>
        </w:tc>
        <w:tc>
          <w:tcPr>
            <w:tcW w:type="dxa" w:w="10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~2,600</w:t>
            </w:r>
          </w:p>
        </w:tc>
        <w:tc>
          <w:tcPr>
            <w:tcW w:type="dxa" w:w="17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plastics-rubber-glass-salvage</w:t>
            </w:r>
          </w:p>
        </w:tc>
      </w:tr>
      <w:tr>
        <w:tc>
          <w:tcPr>
            <w:tcW w:type="dxa" w:w="9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b/>
                <w:bCs/>
                <w:color w:val="333333"/>
                <w:sz w:val="20"/>
                <w:szCs w:val="20"/>
              </w:rPr>
              <w:t xml:space="preserve">GD-266</w:t>
            </w:r>
          </w:p>
        </w:tc>
        <w:tc>
          <w:tcPr>
            <w:tcW w:type="dxa" w:w="32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Scavenging Logistics &amp; Team Operations</w:t>
            </w:r>
          </w:p>
        </w:tc>
        <w:tc>
          <w:tcPr>
            <w:tcW w:type="dxa" w:w="14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intermediate</w:t>
            </w:r>
          </w:p>
        </w:tc>
        <w:tc>
          <w:tcPr>
            <w:tcW w:type="dxa" w:w="11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14 min</w:t>
            </w:r>
          </w:p>
        </w:tc>
        <w:tc>
          <w:tcPr>
            <w:tcW w:type="dxa" w:w="1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~2,800</w:t>
            </w:r>
          </w:p>
        </w:tc>
        <w:tc>
          <w:tcPr>
            <w:tcW w:type="dxa" w:w="17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scavenging-logistics-team-ops</w:t>
            </w:r>
          </w:p>
        </w:tc>
      </w:tr>
      <w:tr>
        <w:tc>
          <w:tcPr>
            <w:tcW w:type="dxa" w:w="9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b/>
                <w:bCs/>
                <w:color w:val="333333"/>
                <w:sz w:val="20"/>
                <w:szCs w:val="20"/>
              </w:rPr>
              <w:t xml:space="preserve">GD-267</w:t>
            </w:r>
          </w:p>
        </w:tc>
        <w:tc>
          <w:tcPr>
            <w:tcW w:type="dxa" w:w="32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Structural Safety for Building Entry</w:t>
            </w:r>
          </w:p>
        </w:tc>
        <w:tc>
          <w:tcPr>
            <w:tcW w:type="dxa" w:w="14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intermediate</w:t>
            </w:r>
          </w:p>
        </w:tc>
        <w:tc>
          <w:tcPr>
            <w:tcW w:type="dxa" w:w="11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12 min</w:t>
            </w:r>
          </w:p>
        </w:tc>
        <w:tc>
          <w:tcPr>
            <w:tcW w:type="dxa" w:w="10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~2,400</w:t>
            </w:r>
          </w:p>
        </w:tc>
        <w:tc>
          <w:tcPr>
            <w:tcW w:type="dxa" w:w="17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structural-safety-building-entry</w:t>
            </w:r>
          </w:p>
        </w:tc>
      </w:tr>
    </w:tbl>
    <w:p>
      <w:r>
        <w:br w:type="page"/>
      </w:r>
    </w:p>
    <w:p>
      <w:pPr>
        <w:pStyle w:val="Heading1"/>
      </w:pPr>
      <w:r>
        <w:t xml:space="preserve">4. Implementation Checklist</w:t>
      </w:r>
    </w:p>
    <w:p>
      <w:pPr>
        <w:spacing w:after="200"/>
      </w:pPr>
      <w:r>
        <w:rPr>
          <w:rFonts w:ascii="Arial" w:cs="Arial" w:eastAsia="Arial" w:hAnsi="Arial"/>
          <w:color w:val="333333"/>
          <w:sz w:val="22"/>
          <w:szCs w:val="22"/>
        </w:rPr>
        <w:t xml:space="preserve">Based on the new-topic skill workflow. Since the salvage category already exists in cards.js, progress-viz.js, index.html, and new-guide.js, those setup steps are already complete. The remaining steps for each guide are:</w:t>
      </w:r>
    </w:p>
    <w:p>
      <w:pPr>
        <w:pStyle w:val="Heading2"/>
      </w:pPr>
      <w:r>
        <w:t xml:space="preserve">Per-Guide Steps</w:t>
      </w:r>
    </w:p>
    <w:p>
      <w:pPr>
        <w:pStyle w:val="ListParagraph"/>
        <w:numPr>
          <w:ilvl w:val="0"/>
          <w:numId w:val="2"/>
        </w:numPr>
        <w:spacing w:after="100"/>
      </w:pPr>
      <w:r>
        <w:rPr>
          <w:rFonts w:ascii="Arial" w:cs="Arial" w:eastAsia="Arial" w:hAnsi="Arial"/>
          <w:color w:val="333333"/>
          <w:sz w:val="22"/>
          <w:szCs w:val="22"/>
        </w:rPr>
        <w:t xml:space="preserve">Add guide entry to data/guides.json with correct ID, title, category ("salvage"), tags, description, icon, file path, difficulty, readingTime, wordCount, lastUpdated, and version.</w:t>
      </w:r>
    </w:p>
    <w:p>
      <w:pPr>
        <w:pStyle w:val="ListParagraph"/>
        <w:numPr>
          <w:ilvl w:val="0"/>
          <w:numId w:val="2"/>
        </w:numPr>
        <w:spacing w:after="100"/>
      </w:pPr>
      <w:r>
        <w:rPr>
          <w:rFonts w:ascii="Arial" w:cs="Arial" w:eastAsia="Arial" w:hAnsi="Arial"/>
          <w:color w:val="333333"/>
          <w:sz w:val="22"/>
          <w:szCs w:val="22"/>
        </w:rPr>
        <w:t xml:space="preserve">Create the HTML guide file in guides/ using the scaffolding script: node scripts/new-guide.js "Title" --category=salvage --difficulty=&lt;level&gt; --icon=♻️</w:t>
      </w:r>
    </w:p>
    <w:p>
      <w:pPr>
        <w:pStyle w:val="ListParagraph"/>
        <w:numPr>
          <w:ilvl w:val="0"/>
          <w:numId w:val="2"/>
        </w:numPr>
        <w:spacing w:after="100"/>
      </w:pPr>
      <w:r>
        <w:rPr>
          <w:rFonts w:ascii="Arial" w:cs="Arial" w:eastAsia="Arial" w:hAnsi="Arial"/>
          <w:color w:val="333333"/>
          <w:sz w:val="22"/>
          <w:szCs w:val="22"/>
        </w:rPr>
        <w:t xml:space="preserve">Write the full guide content following existing conventions: info-box callouts, step-by-step procedures, semantic HTML, practical and actionable information.</w:t>
      </w:r>
    </w:p>
    <w:p>
      <w:pPr>
        <w:pStyle w:val="ListParagraph"/>
        <w:numPr>
          <w:ilvl w:val="0"/>
          <w:numId w:val="2"/>
        </w:numPr>
        <w:spacing w:after="100"/>
      </w:pPr>
      <w:r>
        <w:rPr>
          <w:rFonts w:ascii="Arial" w:cs="Arial" w:eastAsia="Arial" w:hAnsi="Arial"/>
          <w:color w:val="333333"/>
          <w:sz w:val="22"/>
          <w:szCs w:val="22"/>
        </w:rPr>
        <w:t xml:space="preserve">Estimate and update readingTime (~200 words/min) and wordCount in the guides.json entry.</w:t>
      </w:r>
    </w:p>
    <w:p>
      <w:pPr>
        <w:pStyle w:val="Heading2"/>
        <w:spacing w:before="300"/>
      </w:pPr>
      <w:r>
        <w:t xml:space="preserve">After All Guides Are Created</w:t>
      </w:r>
    </w:p>
    <w:p>
      <w:pPr>
        <w:pStyle w:val="ListParagraph"/>
        <w:numPr>
          <w:ilvl w:val="0"/>
          <w:numId w:val="3"/>
        </w:numPr>
        <w:spacing w:after="100"/>
      </w:pPr>
      <w:r>
        <w:rPr>
          <w:rFonts w:ascii="Arial" w:cs="Arial" w:eastAsia="Arial" w:hAnsi="Arial"/>
          <w:color w:val="333333"/>
          <w:sz w:val="22"/>
          <w:szCs w:val="22"/>
        </w:rPr>
        <w:t xml:space="preserve">Bump CACHE_VERSION in sw.js from v15 to v16 (forces browsers to re-cache).</w:t>
      </w:r>
    </w:p>
    <w:p>
      <w:pPr>
        <w:pStyle w:val="ListParagraph"/>
        <w:numPr>
          <w:ilvl w:val="0"/>
          <w:numId w:val="3"/>
        </w:numPr>
        <w:spacing w:after="100"/>
      </w:pPr>
      <w:r>
        <w:rPr>
          <w:rFonts w:ascii="Arial" w:cs="Arial" w:eastAsia="Arial" w:hAnsi="Arial"/>
          <w:color w:val="333333"/>
          <w:sz w:val="22"/>
          <w:szCs w:val="22"/>
        </w:rPr>
        <w:t xml:space="preserve">Rebuild search index: node scripts/build-search-index.js</w:t>
      </w:r>
    </w:p>
    <w:p>
      <w:pPr>
        <w:pStyle w:val="ListParagraph"/>
        <w:numPr>
          <w:ilvl w:val="0"/>
          <w:numId w:val="3"/>
        </w:numPr>
        <w:spacing w:after="100"/>
      </w:pPr>
      <w:r>
        <w:rPr>
          <w:rFonts w:ascii="Arial" w:cs="Arial" w:eastAsia="Arial" w:hAnsi="Arial"/>
          <w:color w:val="333333"/>
          <w:sz w:val="22"/>
          <w:szCs w:val="22"/>
        </w:rPr>
        <w:t xml:space="preserve">Run validation: node scripts/validate.js</w:t>
      </w:r>
    </w:p>
    <w:p>
      <w:pPr>
        <w:pStyle w:val="ListParagraph"/>
        <w:numPr>
          <w:ilvl w:val="0"/>
          <w:numId w:val="3"/>
        </w:numPr>
        <w:spacing w:after="100"/>
      </w:pPr>
      <w:r>
        <w:rPr>
          <w:rFonts w:ascii="Arial" w:cs="Arial" w:eastAsia="Arial" w:hAnsi="Arial"/>
          <w:color w:val="333333"/>
          <w:sz w:val="22"/>
          <w:szCs w:val="22"/>
        </w:rPr>
        <w:t xml:space="preserve">Full build: npm run build</w:t>
      </w:r>
    </w:p>
    <w:p>
      <w:pPr>
        <w:pStyle w:val="ListParagraph"/>
        <w:numPr>
          <w:ilvl w:val="0"/>
          <w:numId w:val="3"/>
        </w:numPr>
        <w:spacing w:after="100"/>
      </w:pPr>
      <w:r>
        <w:rPr>
          <w:rFonts w:ascii="Arial" w:cs="Arial" w:eastAsia="Arial" w:hAnsi="Arial"/>
          <w:color w:val="333333"/>
          <w:sz w:val="22"/>
          <w:szCs w:val="22"/>
        </w:rPr>
        <w:t xml:space="preserve">Add a category achievement in js/achievements.js (optional but recommended — the salvage category may already have one; verify before adding a duplicate).</w:t>
      </w:r>
    </w:p>
    <w:p>
      <w:pPr>
        <w:pStyle w:val="ListParagraph"/>
        <w:numPr>
          <w:ilvl w:val="0"/>
          <w:numId w:val="3"/>
        </w:numPr>
        <w:spacing w:after="100"/>
      </w:pPr>
      <w:r>
        <w:rPr>
          <w:rFonts w:ascii="Arial" w:cs="Arial" w:eastAsia="Arial" w:hAnsi="Arial"/>
          <w:color w:val="333333"/>
          <w:sz w:val="22"/>
          <w:szCs w:val="22"/>
        </w:rPr>
        <w:t xml:space="preserve">Verify: TOC links work, cards render under correct section, search finds new guides, theme toggle and Mark as Read function on each new guide page, progress visualization shows correct count.</w:t>
      </w:r>
    </w:p>
    <w:p>
      <w:pPr>
        <w:pStyle w:val="Heading2"/>
        <w:spacing w:before="300"/>
      </w:pPr>
      <w:r>
        <w:t xml:space="preserve">Already Complete (No Action Needed)</w:t>
      </w:r>
    </w:p>
    <w:p>
      <w:pPr>
        <w:spacing w:after="120"/>
      </w:pPr>
      <w:r>
        <w:rPr>
          <w:rFonts w:ascii="Arial" w:cs="Arial" w:eastAsia="Arial" w:hAnsi="Arial"/>
          <w:color w:val="555555"/>
          <w:sz w:val="22"/>
          <w:szCs w:val="22"/>
        </w:rPr>
        <w:t xml:space="preserve">These steps from the new-topic skill are already done for the salvage category:</w:t>
      </w:r>
    </w:p>
    <w:p>
      <w:pPr>
        <w:pStyle w:val="ListParagraph"/>
        <w:numPr>
          <w:ilvl w:val="0"/>
          <w:numId w:val="4"/>
        </w:numPr>
        <w:spacing w:after="80"/>
      </w:pPr>
      <w:r>
        <w:rPr>
          <w:rFonts w:ascii="Arial" w:cs="Arial" w:eastAsia="Arial" w:hAnsi="Arial"/>
          <w:color w:val="555555"/>
          <w:sz w:val="20"/>
          <w:szCs w:val="20"/>
        </w:rPr>
        <w:t xml:space="preserve">cards.js — getCategoryDisplay() map and categoryOrder[] already include "salvage"</w:t>
      </w:r>
    </w:p>
    <w:p>
      <w:pPr>
        <w:pStyle w:val="ListParagraph"/>
        <w:numPr>
          <w:ilvl w:val="0"/>
          <w:numId w:val="4"/>
        </w:numPr>
        <w:spacing w:after="80"/>
      </w:pPr>
      <w:r>
        <w:rPr>
          <w:rFonts w:ascii="Arial" w:cs="Arial" w:eastAsia="Arial" w:hAnsi="Arial"/>
          <w:color w:val="555555"/>
          <w:sz w:val="20"/>
          <w:szCs w:val="20"/>
        </w:rPr>
        <w:t xml:space="preserve">progress-viz.js — categoryColors (#9ca3af), getCategoryName() ("Scavenging &amp; Salvage"), getCategoryIcon() (♻️), and categoryOrder[] all set</w:t>
      </w:r>
    </w:p>
    <w:p>
      <w:pPr>
        <w:pStyle w:val="ListParagraph"/>
        <w:numPr>
          <w:ilvl w:val="0"/>
          <w:numId w:val="4"/>
        </w:numPr>
        <w:spacing w:after="80"/>
      </w:pPr>
      <w:r>
        <w:rPr>
          <w:rFonts w:ascii="Arial" w:cs="Arial" w:eastAsia="Arial" w:hAnsi="Arial"/>
          <w:color w:val="555555"/>
          <w:sz w:val="20"/>
          <w:szCs w:val="20"/>
        </w:rPr>
        <w:t xml:space="preserve">index.html — TOC grid already has the salvage entry</w:t>
      </w:r>
    </w:p>
    <w:p>
      <w:pPr>
        <w:pStyle w:val="ListParagraph"/>
        <w:numPr>
          <w:ilvl w:val="0"/>
          <w:numId w:val="4"/>
        </w:numPr>
        <w:spacing w:after="80"/>
      </w:pPr>
      <w:r>
        <w:rPr>
          <w:rFonts w:ascii="Arial" w:cs="Arial" w:eastAsia="Arial" w:hAnsi="Arial"/>
          <w:color w:val="555555"/>
          <w:sz w:val="20"/>
          <w:szCs w:val="20"/>
        </w:rPr>
        <w:t xml:space="preserve">scripts/new-guide.js — categoryIcons already has salvage mapped</w:t>
      </w:r>
    </w:p>
    <w:p>
      <w:r>
        <w:br w:type="page"/>
      </w:r>
    </w:p>
    <w:p>
      <w:pPr>
        <w:pStyle w:val="Heading1"/>
      </w:pPr>
      <w:r>
        <w:t xml:space="preserve">5. Cross-References &amp; Dependencies</w:t>
      </w:r>
    </w:p>
    <w:p>
      <w:pPr>
        <w:spacing w:after="200"/>
      </w:pPr>
      <w:r>
        <w:rPr>
          <w:rFonts w:ascii="Arial" w:cs="Arial" w:eastAsia="Arial" w:hAnsi="Arial"/>
          <w:color w:val="333333"/>
          <w:sz w:val="22"/>
          <w:szCs w:val="22"/>
        </w:rPr>
        <w:t xml:space="preserve">New guides should link to relevant existing content and to each other. Key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c>
          <w:tcPr>
            <w:tcW w:type="dxa" w:w="31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New Guide</w:t>
            </w:r>
          </w:p>
        </w:tc>
        <w:tc>
          <w:tcPr>
            <w:tcW w:type="dxa" w:w="31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Links To (Existing)</w:t>
            </w:r>
          </w:p>
        </w:tc>
        <w:tc>
          <w:tcPr>
            <w:tcW w:type="dxa" w:w="31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20"/>
                <w:szCs w:val="20"/>
              </w:rPr>
              <w:t xml:space="preserve">Links To (New)</w:t>
            </w:r>
          </w:p>
        </w:tc>
      </w:tr>
      <w:tr>
        <w:tc>
          <w:tcPr>
            <w:tcW w:type="dxa" w:w="31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GD-256 Urban Scavenging</w:t>
            </w:r>
          </w:p>
        </w:tc>
        <w:tc>
          <w:tcPr>
            <w:tcW w:type="dxa" w:w="31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GD-181 Scrap Metal ID
GD-234 PCB Salvage</w:t>
            </w:r>
          </w:p>
        </w:tc>
        <w:tc>
          <w:tcPr>
            <w:tcW w:type="dxa" w:w="31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GD-258 Progression Shortcuts
GD-261 Time-Decay
GD-267 Structural Safety</w:t>
            </w:r>
          </w:p>
        </w:tc>
      </w:tr>
      <w:tr>
        <w:tc>
          <w:tcPr>
            <w:tcW w:type="dxa" w:w="31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GD-257 Rural Scavenging</w:t>
            </w:r>
          </w:p>
        </w:tc>
        <w:tc>
          <w:tcPr>
            <w:tcW w:type="dxa" w:w="31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GD-181 Scrap Metal ID
GD-183 Alternator Repurposing</w:t>
            </w:r>
          </w:p>
        </w:tc>
        <w:tc>
          <w:tcPr>
            <w:tcW w:type="dxa" w:w="31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GD-258 Progression Shortcuts
GD-261 Time-Decay
GD-262 Chemical/Fuel</w:t>
            </w:r>
          </w:p>
        </w:tc>
      </w:tr>
      <w:tr>
        <w:tc>
          <w:tcPr>
            <w:tcW w:type="dxa" w:w="31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GD-258 Progression Shortcuts</w:t>
            </w:r>
          </w:p>
        </w:tc>
        <w:tc>
          <w:tcPr>
            <w:tcW w:type="dxa" w:w="31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Learning paths, skill tree, all existing salvage guides</w:t>
            </w:r>
          </w:p>
        </w:tc>
        <w:tc>
          <w:tcPr>
            <w:tcW w:type="dxa" w:w="31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GD-256 Urban, GD-257 Rural
GD-261 Time-Decay</w:t>
            </w:r>
          </w:p>
        </w:tc>
      </w:tr>
      <w:tr>
        <w:tc>
          <w:tcPr>
            <w:tcW w:type="dxa" w:w="31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GD-259 Building Materials</w:t>
            </w:r>
          </w:p>
        </w:tc>
        <w:tc>
          <w:tcPr>
            <w:tcW w:type="dxa" w:w="31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Construction guides (building category)</w:t>
            </w:r>
          </w:p>
        </w:tc>
        <w:tc>
          <w:tcPr>
            <w:tcW w:type="dxa" w:w="31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GD-256 Urban, GD-257 Rural
GD-267 Structural Safety</w:t>
            </w:r>
          </w:p>
        </w:tc>
      </w:tr>
      <w:tr>
        <w:tc>
          <w:tcPr>
            <w:tcW w:type="dxa" w:w="31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GD-260 Food Salvage</w:t>
            </w:r>
          </w:p>
        </w:tc>
        <w:tc>
          <w:tcPr>
            <w:tcW w:type="dxa" w:w="31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Agriculture, food preservation guides</w:t>
            </w:r>
          </w:p>
        </w:tc>
        <w:tc>
          <w:tcPr>
            <w:tcW w:type="dxa" w:w="31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GD-261 Time-Decay</w:t>
            </w:r>
          </w:p>
        </w:tc>
      </w:tr>
      <w:tr>
        <w:tc>
          <w:tcPr>
            <w:tcW w:type="dxa" w:w="31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GD-262 Chemical/Fuel</w:t>
            </w:r>
          </w:p>
        </w:tc>
        <w:tc>
          <w:tcPr>
            <w:tcW w:type="dxa" w:w="310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Chemistry guides, alkali production</w:t>
            </w:r>
          </w:p>
        </w:tc>
        <w:tc>
          <w:tcPr>
            <w:tcW w:type="dxa" w:w="3160"/>
            <w:tcBorders>
              <w:top w:val="single" w:color="E0E0E0" w:sz="1"/>
              <w:left w:val="single" w:color="E0E0E0" w:sz="1"/>
              <w:bottom w:val="single" w:color="E0E0E0" w:sz="1"/>
              <w:right w:val="single" w:color="E0E0E0" w:sz="1"/>
            </w:tcBorders>
            <w:shd w:fill="F7FAFC" w:val="clear"/>
            <w:tcMar>
              <w:top w:type="dxa" w:w="60"/>
              <w:left w:type="dxa" w:w="120"/>
              <w:bottom w:type="dxa" w:w="60"/>
              <w:right w:type="dxa" w:w="120"/>
            </w:tcMar>
          </w:tcPr>
          <w:p>
            <w:r>
              <w:rPr>
                <w:rFonts w:ascii="Arial" w:cs="Arial" w:eastAsia="Arial" w:hAnsi="Arial"/>
                <w:color w:val="333333"/>
                <w:sz w:val="20"/>
                <w:szCs w:val="20"/>
              </w:rPr>
              <w:t xml:space="preserve">GD-256 Urban, GD-257 Rural</w:t>
            </w:r>
          </w:p>
        </w:tc>
      </w:tr>
      <w:tr>
        <w:tc>
          <w:tcPr>
            <w:tcW w:type="dxa" w:w="31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GD-264 Tool Restoration</w:t>
            </w:r>
          </w:p>
        </w:tc>
        <w:tc>
          <w:tcPr>
            <w:tcW w:type="dxa" w:w="31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GD-181 Scrap Metal ID, blacksmithing</w:t>
            </w:r>
          </w:p>
        </w:tc>
        <w:tc>
          <w:tcPr>
            <w:tcW w:type="dxa" w:w="31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333333"/>
                <w:sz w:val="20"/>
                <w:szCs w:val="20"/>
              </w:rPr>
              <w:t xml:space="preserve">GD-256 Urban, GD-257 Rural</w:t>
            </w:r>
          </w:p>
        </w:tc>
      </w:tr>
    </w:tbl>
    <w:p>
      <w:pPr>
        <w:spacing w:before="400"/>
      </w:pPr>
    </w:p>
    <w:p>
      <w:pPr>
        <w:pStyle w:val="Heading1"/>
      </w:pPr>
      <w:r>
        <w:t xml:space="preserve">6. Data File Considerations</w:t>
      </w:r>
    </w:p>
    <w:p>
      <w:pPr>
        <w:spacing w:after="160"/>
      </w:pPr>
      <w:r>
        <w:rPr>
          <w:rFonts w:ascii="Arial" w:cs="Arial" w:eastAsia="Arial" w:hAnsi="Arial"/>
          <w:color w:val="333333"/>
          <w:sz w:val="22"/>
          <w:szCs w:val="22"/>
        </w:rPr>
        <w:t xml:space="preserve">Two existing data files relate to salvage content and should be updated alongside the new guides:</w:t>
      </w:r>
    </w:p>
    <w:p>
      <w:pPr>
        <w:pStyle w:val="Heading3"/>
      </w:pPr>
      <w:r>
        <w:t xml:space="preserve">salvage_data.json</w:t>
      </w:r>
    </w:p>
    <w:p>
      <w:pPr>
        <w:spacing w:after="120"/>
      </w:pPr>
      <w:r>
        <w:rPr>
          <w:rFonts w:ascii="Arial" w:cs="Arial" w:eastAsia="Arial" w:hAnsi="Arial"/>
          <w:color w:val="555555"/>
          <w:sz w:val="22"/>
          <w:szCs w:val="22"/>
        </w:rPr>
        <w:t xml:space="preserve">Currently tracks 10 skills with salvage impact scores. New guides (especially GD-258 Progression Shortcuts) should reference and potentially extend this data with new skill-to-salvage mappings.</w:t>
      </w:r>
    </w:p>
    <w:p>
      <w:pPr>
        <w:pStyle w:val="Heading3"/>
      </w:pPr>
      <w:r>
        <w:t xml:space="preserve">salvage_variants_master.json</w:t>
      </w:r>
    </w:p>
    <w:p>
      <w:pPr>
        <w:spacing w:after="120"/>
      </w:pPr>
      <w:r>
        <w:rPr>
          <w:rFonts w:ascii="Arial" w:cs="Arial" w:eastAsia="Arial" w:hAnsi="Arial"/>
          <w:color w:val="555555"/>
          <w:sz w:val="22"/>
          <w:szCs w:val="22"/>
        </w:rPr>
        <w:t xml:space="preserve">Contains the priority framework (first 24hr/week/month), climate adaptations (plains only), and transition paths. GD-261 (Time-Decay Priority Framework) expands this into a user-facing guide. Consider adding climate variants beyond plains and linking the guide back to this data source.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Zero to Hero Survival Compendium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374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2026-02-16T04:37:52.811Z</dcterms:created>
  <dcterms:modified xsi:type="dcterms:W3CDTF">2026-02-16T04:37:52.811Z</dcterms:modified>
</cp:coreProperties>
</file>

<file path=docProps/custom.xml><?xml version="1.0" encoding="utf-8"?>
<Properties xmlns="http://schemas.openxmlformats.org/officeDocument/2006/custom-properties" xmlns:vt="http://schemas.openxmlformats.org/officeDocument/2006/docPropsVTypes"/>
</file>