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48"/>
          <w:szCs w:val="48"/>
        </w:rPr>
        <w:t xml:space="preserve">CALCUL DU GRADIENT D'IMAGES</w:t>
      </w:r>
    </w:p>
    <w:p>
      <w:pPr>
        <w:spacing w:after="120"/>
        <w:jc w:val="center"/>
      </w:pPr>
      <w:r>
        <w:rPr>
          <w:rFonts w:ascii="Arial" w:cs="Arial" w:eastAsia="Arial" w:hAnsi="Arial"/>
          <w:color w:val="2E75B6"/>
          <w:sz w:val="32"/>
          <w:szCs w:val="32"/>
        </w:rPr>
        <w:t xml:space="preserve">Implémentation modulaire en langage C</w:t>
      </w:r>
    </w:p>
    <w:p>
      <w:pPr>
        <w:spacing w:after="800"/>
        <w:jc w:val="center"/>
      </w:pPr>
      <w:r>
        <w:rPr>
          <w:rFonts w:ascii="Arial" w:cs="Arial" w:eastAsia="Arial" w:hAnsi="Arial"/>
          <w:i/>
          <w:iCs/>
          <w:color w:val="444444"/>
          <w:sz w:val="26"/>
          <w:szCs w:val="26"/>
        </w:rPr>
        <w:t xml:space="preserve">Opérateurs de Sobel, Prewitt et Roberts</w:t>
      </w:r>
    </w:p>
    <w:p>
      <w:pPr>
        <w:pBdr>
          <w:bottom w:val="single" w:color="1F4E79" w:sz="6" w:space="1"/>
        </w:pBdr>
        <w:spacing w:after="80"/>
        <w:jc w:val="center"/>
      </w:pPr>
    </w:p>
    <w:p>
      <w:pPr>
        <w:spacing w:after="80" w:before="400"/>
        <w:jc w:val="center"/>
      </w:pPr>
      <w:r>
        <w:rPr>
          <w:rFonts w:ascii="Arial" w:cs="Arial" w:eastAsia="Arial" w:hAnsi="Arial"/>
          <w:color w:val="555555"/>
          <w:sz w:val="24"/>
          <w:szCs w:val="24"/>
        </w:rPr>
        <w:t xml:space="preserve">Rapport d'analyse</w:t>
      </w:r>
    </w:p>
    <w:p>
      <w:pPr>
        <w:spacing w:after="80"/>
        <w:jc w:val="center"/>
      </w:pPr>
      <w:r>
        <w:rPr>
          <w:rFonts w:ascii="Arial" w:cs="Arial" w:eastAsia="Arial" w:hAnsi="Arial"/>
          <w:color w:val="777777"/>
          <w:sz w:val="22"/>
          <w:szCs w:val="22"/>
        </w:rPr>
        <w:t xml:space="preserve">11 images traitées — 132 fichiers PGM générés</w:t>
      </w:r>
    </w:p>
    <w:p>
      <w:pPr>
        <w:spacing w:after="0" w:before="2000"/>
        <w:jc w:val="center"/>
      </w:pPr>
      <w:r>
        <w:rPr>
          <w:rFonts w:ascii="Arial" w:cs="Arial" w:eastAsia="Arial" w:hAnsi="Arial"/>
          <w:color w:val="888888"/>
          <w:sz w:val="22"/>
          <w:szCs w:val="22"/>
        </w:rPr>
        <w:t xml:space="preserve">Juin 2026</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1. Introduction</w:t>
      </w:r>
    </w:p>
    <w:p>
      <w:pPr>
        <w:spacing w:after="120"/>
        <w:jc w:val="both"/>
      </w:pPr>
      <w:r>
        <w:rPr>
          <w:rFonts w:ascii="Arial" w:cs="Arial" w:eastAsia="Arial" w:hAnsi="Arial"/>
          <w:sz w:val="22"/>
          <w:szCs w:val="22"/>
        </w:rPr>
        <w:t xml:space="preserve">Le gradient d'une image numérique est un outil fondamental en traitement d'images. Il mesure la variation locale d'intensité lumineuse et permet de détecter les contours, les textures, et les discontinuités visuelles. Ce rapport présente une implémentation complète en langage C, organisée selon les principes de la programmation modulaire.</w:t>
      </w:r>
    </w:p>
    <w:p>
      <w:pPr>
        <w:spacing w:after="120"/>
        <w:jc w:val="both"/>
      </w:pPr>
      <w:r>
        <w:rPr>
          <w:rFonts w:ascii="Arial" w:cs="Arial" w:eastAsia="Arial" w:hAnsi="Arial"/>
          <w:sz w:val="22"/>
          <w:szCs w:val="22"/>
        </w:rPr>
        <w:t xml:space="preserve">Le programme traite 11 images au format PGM (niveaux de gris, format P5) et PPM (couleur RGB, format P6), et produit pour chacune quatre images de résultat par opérateur : la magnitude du gradient, la direction, et les composantes horizontale (Gx) et verticale (Gy).</w:t>
      </w:r>
    </w:p>
    <w:p>
      <w:pPr>
        <w:pStyle w:val="Heading1"/>
        <w:pBdr>
          <w:bottom w:val="single" w:color="1F4E79" w:sz="6" w:space="1"/>
        </w:pBdr>
        <w:spacing w:after="180" w:before="360"/>
      </w:pPr>
      <w:r>
        <w:rPr>
          <w:rFonts w:ascii="Arial" w:cs="Arial" w:eastAsia="Arial" w:hAnsi="Arial"/>
          <w:b/>
          <w:bCs/>
          <w:color w:val="1F4E79"/>
          <w:sz w:val="32"/>
          <w:szCs w:val="32"/>
        </w:rPr>
        <w:t xml:space="preserve">2. Fondements théoriques du gradient</w:t>
      </w:r>
    </w:p>
    <w:p>
      <w:pPr>
        <w:pStyle w:val="Heading2"/>
        <w:spacing w:after="120" w:before="240"/>
      </w:pPr>
      <w:r>
        <w:rPr>
          <w:rFonts w:ascii="Arial" w:cs="Arial" w:eastAsia="Arial" w:hAnsi="Arial"/>
          <w:b/>
          <w:bCs/>
          <w:color w:val="2E75B6"/>
          <w:sz w:val="26"/>
          <w:szCs w:val="26"/>
        </w:rPr>
        <w:t xml:space="preserve">2.1 Définition mathématique</w:t>
      </w:r>
    </w:p>
    <w:p>
      <w:pPr>
        <w:spacing w:after="120"/>
        <w:jc w:val="both"/>
      </w:pPr>
      <w:r>
        <w:rPr>
          <w:rFonts w:ascii="Arial" w:cs="Arial" w:eastAsia="Arial" w:hAnsi="Arial"/>
          <w:sz w:val="22"/>
          <w:szCs w:val="22"/>
        </w:rPr>
        <w:t xml:space="preserve">Pour une image I(x, y) continue, le gradient est le vecteur :</w:t>
      </w:r>
    </w:p>
    <w:p>
      <w:pPr>
        <w:spacing w:after="100"/>
        <w:jc w:val="center"/>
      </w:pPr>
      <w:r>
        <w:rPr>
          <w:rFonts w:ascii="Courier New" w:cs="Courier New" w:eastAsia="Courier New" w:hAnsi="Courier New"/>
          <w:b/>
          <w:bCs/>
          <w:sz w:val="24"/>
          <w:szCs w:val="24"/>
        </w:rPr>
        <w:t xml:space="preserve">∇I = ( ∂I/∂x ,  ∂I/∂y )</w:t>
      </w:r>
    </w:p>
    <w:p>
      <w:pPr>
        <w:spacing w:after="120"/>
        <w:jc w:val="both"/>
      </w:pPr>
      <w:r>
        <w:rPr>
          <w:rFonts w:ascii="Arial" w:cs="Arial" w:eastAsia="Arial" w:hAnsi="Arial"/>
          <w:sz w:val="22"/>
          <w:szCs w:val="22"/>
        </w:rPr>
        <w:t xml:space="preserve">Ses deux attributs principaux sont :</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Magnitude : G = √(Gx² + Gy²) — intensité du contour</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Direction : θ = atan2(Gy, Gx) — orientation du contour en degrés</w:t>
      </w:r>
    </w:p>
    <w:p>
      <w:pPr>
        <w:spacing w:after="120"/>
        <w:jc w:val="both"/>
      </w:pPr>
      <w:r>
        <w:rPr>
          <w:rFonts w:ascii="Arial" w:cs="Arial" w:eastAsia="Arial" w:hAnsi="Arial"/>
          <w:sz w:val="22"/>
          <w:szCs w:val="22"/>
        </w:rPr>
        <w:t xml:space="preserve">Dans le domaine discret, le gradient est approché par une convolution avec des noyaux de dérivation. Trois opérateurs classiques sont implémentés.</w:t>
      </w:r>
    </w:p>
    <w:p>
      <w:pPr>
        <w:pStyle w:val="Heading2"/>
        <w:spacing w:after="120" w:before="240"/>
      </w:pPr>
      <w:r>
        <w:rPr>
          <w:rFonts w:ascii="Arial" w:cs="Arial" w:eastAsia="Arial" w:hAnsi="Arial"/>
          <w:b/>
          <w:bCs/>
          <w:color w:val="2E75B6"/>
          <w:sz w:val="26"/>
          <w:szCs w:val="26"/>
        </w:rPr>
        <w:t xml:space="preserve">2.2 Opérateur de Sobel</w:t>
      </w:r>
    </w:p>
    <w:p>
      <w:pPr>
        <w:spacing w:after="120"/>
        <w:jc w:val="both"/>
      </w:pPr>
      <w:r>
        <w:rPr>
          <w:rFonts w:ascii="Arial" w:cs="Arial" w:eastAsia="Arial" w:hAnsi="Arial"/>
          <w:sz w:val="22"/>
          <w:szCs w:val="22"/>
        </w:rPr>
        <w:t xml:space="preserve">Proposé par Irwin Sobel (1968), cet opérateur utilise des noyaux 3×3 avec une pondération centrale de 2, ce qui confère un léger effet de lissage et améliore la robustesse au bruit gaussien :</w:t>
      </w:r>
    </w:p>
    <w:p>
      <w:pPr>
        <w:spacing w:after="120"/>
        <w:jc w:val="both"/>
      </w:pPr>
      <w:r>
        <w:rPr>
          <w:rFonts w:ascii="Arial" w:cs="Arial" w:eastAsia="Arial" w:hAnsi="Arial"/>
          <w:b/>
          <w:bCs/>
          <w:color w:val="444444"/>
          <w:sz w:val="22"/>
          <w:szCs w:val="22"/>
        </w:rPr>
        <w:t xml:space="preserve">Noyau Kx (horizontal) — Sobel</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tblGrid>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+2</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bl>
    <w:p>
      <w:pPr>
        <w:spacing w:after="120"/>
        <w:jc w:val="both"/>
      </w:pPr>
      <w:r>
        <w:rPr>
          <w:rFonts w:ascii="Arial" w:cs="Arial" w:eastAsia="Arial" w:hAnsi="Arial"/>
          <w:b/>
          <w:bCs/>
          <w:color w:val="444444"/>
          <w:sz w:val="22"/>
          <w:szCs w:val="22"/>
        </w:rPr>
        <w:t xml:space="preserve">Noyau Ky (vertical) — Sobel</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tblGrid>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bl>
    <w:p>
      <w:pPr>
        <w:spacing w:after="120"/>
        <w:jc w:val="both"/>
      </w:pPr>
      <w:r>
        <w:rPr>
          <w:rFonts w:ascii="Arial" w:cs="Arial" w:eastAsia="Arial" w:hAnsi="Arial"/>
          <w:sz w:val="22"/>
          <w:szCs w:val="22"/>
        </w:rPr>
        <w:t xml:space="preserve">La pondération ×2 sur la ligne/colonne centrale augmente la sensibilité aux contours tout en réduisant l'impact du bruit. C'est l'opérateur le plus utilisé en pratique.</w:t>
      </w:r>
    </w:p>
    <w:p>
      <w:pPr>
        <w:pStyle w:val="Heading2"/>
        <w:spacing w:after="120" w:before="240"/>
      </w:pPr>
      <w:r>
        <w:rPr>
          <w:rFonts w:ascii="Arial" w:cs="Arial" w:eastAsia="Arial" w:hAnsi="Arial"/>
          <w:b/>
          <w:bCs/>
          <w:color w:val="2E75B6"/>
          <w:sz w:val="26"/>
          <w:szCs w:val="26"/>
        </w:rPr>
        <w:t xml:space="preserve">2.3 Opérateur de Prewitt</w:t>
      </w:r>
    </w:p>
    <w:p>
      <w:pPr>
        <w:spacing w:after="120"/>
        <w:jc w:val="both"/>
      </w:pPr>
      <w:r>
        <w:rPr>
          <w:rFonts w:ascii="Arial" w:cs="Arial" w:eastAsia="Arial" w:hAnsi="Arial"/>
          <w:sz w:val="22"/>
          <w:szCs w:val="22"/>
        </w:rPr>
        <w:t xml:space="preserve">Proposé par Judith Prewitt (1970), il utilise une pondération uniforme sans lissage supplémentaire :</w:t>
      </w:r>
    </w:p>
    <w:p>
      <w:pPr>
        <w:spacing w:after="120"/>
        <w:jc w:val="both"/>
      </w:pPr>
      <w:r>
        <w:rPr>
          <w:rFonts w:ascii="Arial" w:cs="Arial" w:eastAsia="Arial" w:hAnsi="Arial"/>
          <w:b/>
          <w:bCs/>
          <w:color w:val="444444"/>
          <w:sz w:val="22"/>
          <w:szCs w:val="22"/>
        </w:rPr>
        <w:t xml:space="preserve">Noyau Kx (horizontal) — Prewitt</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tblGrid>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Courier New" w:cs="Courier New" w:eastAsia="Courier New" w:hAnsi="Courier New"/>
                <w:b w:val="false"/>
                <w:bCs w:val="false"/>
                <w:sz w:val="18"/>
                <w:szCs w:val="18"/>
              </w:rPr>
              <w:t xml:space="preserve">+1</w:t>
            </w:r>
          </w:p>
        </w:tc>
      </w:tr>
    </w:tbl>
    <w:p>
      <w:pPr>
        <w:spacing w:after="120"/>
        <w:jc w:val="both"/>
      </w:pPr>
      <w:r>
        <w:rPr>
          <w:rFonts w:ascii="Arial" w:cs="Arial" w:eastAsia="Arial" w:hAnsi="Arial"/>
          <w:sz w:val="22"/>
          <w:szCs w:val="22"/>
        </w:rPr>
        <w:t xml:space="preserve">Par rapport à Sobel, Prewitt produit des réponses légèrement plus faibles (facteur ≈ 1/√2), car il n'amplifie pas les lignes centrales. Il est plus sensible au bruit mais peut être préféré pour sa linéarité.</w:t>
      </w:r>
    </w:p>
    <w:p>
      <w:pPr>
        <w:pStyle w:val="Heading2"/>
        <w:spacing w:after="120" w:before="240"/>
      </w:pPr>
      <w:r>
        <w:rPr>
          <w:rFonts w:ascii="Arial" w:cs="Arial" w:eastAsia="Arial" w:hAnsi="Arial"/>
          <w:b/>
          <w:bCs/>
          <w:color w:val="2E75B6"/>
          <w:sz w:val="26"/>
          <w:szCs w:val="26"/>
        </w:rPr>
        <w:t xml:space="preserve">2.4 Opérateur de Roberts (croix)</w:t>
      </w:r>
    </w:p>
    <w:p>
      <w:pPr>
        <w:spacing w:after="120"/>
        <w:jc w:val="both"/>
      </w:pPr>
      <w:r>
        <w:rPr>
          <w:rFonts w:ascii="Arial" w:cs="Arial" w:eastAsia="Arial" w:hAnsi="Arial"/>
          <w:sz w:val="22"/>
          <w:szCs w:val="22"/>
        </w:rPr>
        <w:t xml:space="preserve">Introduit par Lawrence Roberts (1963), c'est le plus ancien des trois. Il utilise des noyaux 2×2 diagonaux :</w:t>
      </w:r>
    </w:p>
    <w:p>
      <w:pPr>
        <w:spacing w:after="80"/>
        <w:ind w:left="360"/>
      </w:pPr>
      <w:r>
        <w:rPr>
          <w:rFonts w:ascii="Courier New" w:cs="Courier New" w:eastAsia="Courier New" w:hAnsi="Courier New"/>
          <w:sz w:val="18"/>
          <w:szCs w:val="18"/>
        </w:rPr>
        <w:t xml:space="preserve">Kx = [+1  0]    Ky = [ 0 +1]</w:t>
      </w:r>
    </w:p>
    <w:p>
      <w:pPr>
        <w:spacing w:after="180"/>
        <w:ind w:left="360"/>
      </w:pPr>
      <w:r>
        <w:rPr>
          <w:rFonts w:ascii="Courier New" w:cs="Courier New" w:eastAsia="Courier New" w:hAnsi="Courier New"/>
          <w:sz w:val="18"/>
          <w:szCs w:val="18"/>
        </w:rPr>
        <w:t xml:space="preserve">     [ 0 -1]         [-1  0]</w:t>
      </w:r>
    </w:p>
    <w:p>
      <w:pPr>
        <w:spacing w:after="120"/>
        <w:jc w:val="both"/>
      </w:pPr>
      <w:r>
        <w:rPr>
          <w:rFonts w:ascii="Arial" w:cs="Arial" w:eastAsia="Arial" w:hAnsi="Arial"/>
          <w:sz w:val="22"/>
          <w:szCs w:val="22"/>
        </w:rPr>
        <w:t xml:space="preserve">Avantages : localisation précise des contours fins, calcul très rapide. Inconvénients : très sensible au bruit (aucun lissage), magnitudes brutes beaucoup plus faibles (max ≈ 3× inférieur à Sobel).</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3. Architecture modulaire du programme</w:t>
      </w:r>
    </w:p>
    <w:p>
      <w:pPr>
        <w:spacing w:after="120"/>
        <w:jc w:val="both"/>
      </w:pPr>
      <w:r>
        <w:rPr>
          <w:rFonts w:ascii="Arial" w:cs="Arial" w:eastAsia="Arial" w:hAnsi="Arial"/>
          <w:sz w:val="22"/>
          <w:szCs w:val="22"/>
        </w:rPr>
        <w:t xml:space="preserve">Le programme est structuré en quatre modules indépendants respectant le principe de séparation des responsabilités. Chaque module dispose d'un fichier d'en-tête (.h) décrivant son interface publique et d'un fichier d'implémentation (.c).</w:t>
      </w:r>
    </w:p>
    <w:p>
      <w:pPr>
        <w:pStyle w:val="Heading2"/>
        <w:spacing w:after="120" w:before="240"/>
      </w:pPr>
      <w:r>
        <w:rPr>
          <w:rFonts w:ascii="Arial" w:cs="Arial" w:eastAsia="Arial" w:hAnsi="Arial"/>
          <w:b/>
          <w:bCs/>
          <w:color w:val="2E75B6"/>
          <w:sz w:val="26"/>
          <w:szCs w:val="26"/>
        </w:rPr>
        <w:t xml:space="preserve">3.1 Structure des fichiers</w:t>
      </w:r>
    </w:p>
    <w:p>
      <w:pPr>
        <w:spacing w:after="80"/>
        <w:ind w:left="360"/>
      </w:pPr>
      <w:r>
        <w:rPr>
          <w:rFonts w:ascii="Courier New" w:cs="Courier New" w:eastAsia="Courier New" w:hAnsi="Courier New"/>
          <w:b/>
          <w:bCs/>
          <w:color w:val="1F4E79"/>
          <w:sz w:val="18"/>
          <w:szCs w:val="18"/>
        </w:rPr>
        <w:t xml:space="preserve">gradient_project/</w:t>
      </w:r>
    </w:p>
    <w:p>
      <w:pPr>
        <w:spacing w:after="40"/>
        <w:ind w:left="720"/>
      </w:pPr>
      <w:r>
        <w:rPr>
          <w:rFonts w:ascii="Courier New" w:cs="Courier New" w:eastAsia="Courier New" w:hAnsi="Courier New"/>
          <w:sz w:val="18"/>
          <w:szCs w:val="18"/>
        </w:rPr>
        <w:t xml:space="preserve">include/  image_io.h  gradient.h  stats.h</w:t>
      </w:r>
    </w:p>
    <w:p>
      <w:pPr>
        <w:spacing w:after="40"/>
        <w:ind w:left="720"/>
      </w:pPr>
      <w:r>
        <w:rPr>
          <w:rFonts w:ascii="Courier New" w:cs="Courier New" w:eastAsia="Courier New" w:hAnsi="Courier New"/>
          <w:sz w:val="18"/>
          <w:szCs w:val="18"/>
        </w:rPr>
        <w:t xml:space="preserve">src/      image_io.c  gradient.c  stats.c  main.c</w:t>
      </w:r>
    </w:p>
    <w:p>
      <w:pPr>
        <w:spacing w:after="40"/>
        <w:ind w:left="720"/>
      </w:pPr>
      <w:r>
        <w:rPr>
          <w:rFonts w:ascii="Courier New" w:cs="Courier New" w:eastAsia="Courier New" w:hAnsi="Courier New"/>
          <w:sz w:val="18"/>
          <w:szCs w:val="18"/>
        </w:rPr>
        <w:t xml:space="preserve">Makefile</w:t>
      </w:r>
    </w:p>
    <w:p>
      <w:pPr>
        <w:pStyle w:val="Heading2"/>
        <w:spacing w:after="120" w:before="240"/>
      </w:pPr>
      <w:r>
        <w:rPr>
          <w:rFonts w:ascii="Arial" w:cs="Arial" w:eastAsia="Arial" w:hAnsi="Arial"/>
          <w:b/>
          <w:bCs/>
          <w:color w:val="2E75B6"/>
          <w:sz w:val="26"/>
          <w:szCs w:val="26"/>
        </w:rPr>
        <w:t xml:space="preserve">3.2 Module image_io — Entrées/Sorties</w:t>
      </w:r>
    </w:p>
    <w:p>
      <w:pPr>
        <w:spacing w:after="120"/>
        <w:jc w:val="both"/>
      </w:pPr>
      <w:r>
        <w:rPr>
          <w:rFonts w:ascii="Arial" w:cs="Arial" w:eastAsia="Arial" w:hAnsi="Arial"/>
          <w:sz w:val="22"/>
          <w:szCs w:val="22"/>
        </w:rPr>
        <w:t xml:space="preserve">Ce module gère la lecture et l'écriture des formats PGM (P5) et PPM (P6) binaires. Il définit deux structures de données centrales :</w:t>
      </w:r>
    </w:p>
    <w:p>
      <w:pPr>
        <w:pBdr>
          <w:left w:val="single" w:color="2E75B6" w:sz="6" w:space="4"/>
        </w:pBdr>
        <w:shd w:fill="F5F5F5" w:val="clear"/>
        <w:spacing w:after="80"/>
        <w:ind w:left="360"/>
      </w:pPr>
      <w:r>
        <w:rPr>
          <w:rFonts w:ascii="Courier New" w:cs="Courier New" w:eastAsia="Courier New" w:hAnsi="Courier New"/>
          <w:color w:val="1F1F1F"/>
          <w:sz w:val="18"/>
          <w:szCs w:val="18"/>
        </w:rPr>
        <w:t xml:space="preserve">typedef struct { int width, height, maxval; uint8_t *data; } ImageGray;</w:t>
      </w:r>
    </w:p>
    <w:p>
      <w:pPr>
        <w:pBdr>
          <w:left w:val="single" w:color="2E75B6" w:sz="6" w:space="4"/>
        </w:pBdr>
        <w:shd w:fill="F5F5F5" w:val="clear"/>
        <w:spacing w:after="80"/>
        <w:ind w:left="360"/>
      </w:pPr>
      <w:r>
        <w:rPr>
          <w:rFonts w:ascii="Courier New" w:cs="Courier New" w:eastAsia="Courier New" w:hAnsi="Courier New"/>
          <w:color w:val="1F1F1F"/>
          <w:sz w:val="18"/>
          <w:szCs w:val="18"/>
        </w:rPr>
        <w:t xml:space="preserve">typedef struct { int width, height, maxval; uint8_t *data; } ImageRGB;  // data[3*i+{0,1,2}] = R,G,B</w:t>
      </w:r>
    </w:p>
    <w:p>
      <w:pPr>
        <w:spacing w:after="120"/>
        <w:jc w:val="both"/>
      </w:pPr>
      <w:r>
        <w:rPr>
          <w:rFonts w:ascii="Arial" w:cs="Arial" w:eastAsia="Arial" w:hAnsi="Arial"/>
          <w:sz w:val="22"/>
          <w:szCs w:val="22"/>
        </w:rPr>
        <w:t xml:space="preserve">Fonctions principales :</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pgm_read / pgm_write : lecture/écriture PGM binaire (P5)</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ppm_read / ppm_write : lecture/écriture PPM binaire (P6)</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rgb_to_gray : conversion RGB→gris par la formule de luminance BT.601 : Y = 0.299·R + 0.587·G + 0.114·B</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image_gray_free / image_rgb_free : libération mémoire</w:t>
      </w:r>
    </w:p>
    <w:p>
      <w:pPr>
        <w:spacing w:after="120"/>
        <w:jc w:val="both"/>
      </w:pPr>
      <w:r>
        <w:rPr>
          <w:rFonts w:ascii="Arial" w:cs="Arial" w:eastAsia="Arial" w:hAnsi="Arial"/>
          <w:sz w:val="22"/>
          <w:szCs w:val="22"/>
        </w:rPr>
        <w:t xml:space="preserve">La lecture des en-têtes PNM gère correctement les commentaires (lignes débutant par #) et les espaces multiples, grâce à la fonction interne skip_whitespace_and_comments.</w:t>
      </w:r>
    </w:p>
    <w:p>
      <w:pPr>
        <w:pStyle w:val="Heading2"/>
        <w:spacing w:after="120" w:before="240"/>
      </w:pPr>
      <w:r>
        <w:rPr>
          <w:rFonts w:ascii="Arial" w:cs="Arial" w:eastAsia="Arial" w:hAnsi="Arial"/>
          <w:b/>
          <w:bCs/>
          <w:color w:val="2E75B6"/>
          <w:sz w:val="26"/>
          <w:szCs w:val="26"/>
        </w:rPr>
        <w:t xml:space="preserve">3.3 Module gradient — Calcul du gradient</w:t>
      </w:r>
    </w:p>
    <w:p>
      <w:pPr>
        <w:spacing w:after="120"/>
        <w:jc w:val="both"/>
      </w:pPr>
      <w:r>
        <w:rPr>
          <w:rFonts w:ascii="Arial" w:cs="Arial" w:eastAsia="Arial" w:hAnsi="Arial"/>
          <w:sz w:val="22"/>
          <w:szCs w:val="22"/>
        </w:rPr>
        <w:t xml:space="preserve">C'est le module central. Il définit une structure de résultat riche :</w:t>
      </w:r>
    </w:p>
    <w:p>
      <w:pPr>
        <w:pBdr>
          <w:left w:val="single" w:color="2E75B6" w:sz="6" w:space="4"/>
        </w:pBdr>
        <w:shd w:fill="F5F5F5" w:val="clear"/>
        <w:spacing w:after="80"/>
        <w:ind w:left="360"/>
      </w:pPr>
      <w:r>
        <w:rPr>
          <w:rFonts w:ascii="Courier New" w:cs="Courier New" w:eastAsia="Courier New" w:hAnsi="Courier New"/>
          <w:color w:val="1F1F1F"/>
          <w:sz w:val="18"/>
          <w:szCs w:val="18"/>
        </w:rPr>
        <w:t xml:space="preserve">typedef struct { int width, height; float *Gx, *Gy, *magnitude, *direction; float max_mag, mean_mag; } GradientResult;</w:t>
      </w:r>
    </w:p>
    <w:p>
      <w:pPr>
        <w:spacing w:after="120"/>
        <w:jc w:val="both"/>
      </w:pPr>
      <w:r>
        <w:rPr>
          <w:rFonts w:ascii="Arial" w:cs="Arial" w:eastAsia="Arial" w:hAnsi="Arial"/>
          <w:sz w:val="22"/>
          <w:szCs w:val="22"/>
        </w:rPr>
        <w:t xml:space="preserve">L'énumération GradientOperator (GRAD_SOBEL, GRAD_PREWITT, GRAD_ROBERTS) contrôle le choix de l'algorithme. La fonction principale gradient_compute dispatche vers la fonction spécialisée selon l'opérateur, puis appelle compute_magnitude_direction qui :</w:t>
      </w:r>
    </w:p>
    <w:p>
      <w:pPr>
        <w:spacing w:after="80"/>
        <w:ind w:left="360" w:hanging="180"/>
      </w:pPr>
      <w:r>
        <w:rPr>
          <w:rFonts w:ascii="Arial" w:cs="Arial" w:eastAsia="Arial" w:hAnsi="Arial"/>
          <w:b/>
          <w:bCs/>
          <w:color w:val="1F4E79"/>
          <w:sz w:val="22"/>
          <w:szCs w:val="22"/>
        </w:rPr>
        <w:t xml:space="preserve">1. </w:t>
      </w:r>
      <w:r>
        <w:rPr>
          <w:rFonts w:ascii="Arial" w:cs="Arial" w:eastAsia="Arial" w:hAnsi="Arial"/>
          <w:sz w:val="22"/>
          <w:szCs w:val="22"/>
        </w:rPr>
        <w:t xml:space="preserve">Calcule G = √(Gx² + Gy²) avec sqrtf en virgule flottante</w:t>
      </w:r>
    </w:p>
    <w:p>
      <w:pPr>
        <w:spacing w:after="80"/>
        <w:ind w:left="360" w:hanging="180"/>
      </w:pPr>
      <w:r>
        <w:rPr>
          <w:rFonts w:ascii="Arial" w:cs="Arial" w:eastAsia="Arial" w:hAnsi="Arial"/>
          <w:b/>
          <w:bCs/>
          <w:color w:val="1F4E79"/>
          <w:sz w:val="22"/>
          <w:szCs w:val="22"/>
        </w:rPr>
        <w:t xml:space="preserve">2. </w:t>
      </w:r>
      <w:r>
        <w:rPr>
          <w:rFonts w:ascii="Arial" w:cs="Arial" w:eastAsia="Arial" w:hAnsi="Arial"/>
          <w:sz w:val="22"/>
          <w:szCs w:val="22"/>
        </w:rPr>
        <w:t xml:space="preserve">Calcule θ = atan2f(Gy, Gx) × 180/π en degrés</w:t>
      </w:r>
    </w:p>
    <w:p>
      <w:pPr>
        <w:spacing w:after="80"/>
        <w:ind w:left="360" w:hanging="180"/>
      </w:pPr>
      <w:r>
        <w:rPr>
          <w:rFonts w:ascii="Arial" w:cs="Arial" w:eastAsia="Arial" w:hAnsi="Arial"/>
          <w:b/>
          <w:bCs/>
          <w:color w:val="1F4E79"/>
          <w:sz w:val="22"/>
          <w:szCs w:val="22"/>
        </w:rPr>
        <w:t xml:space="preserve">3. </w:t>
      </w:r>
      <w:r>
        <w:rPr>
          <w:rFonts w:ascii="Arial" w:cs="Arial" w:eastAsia="Arial" w:hAnsi="Arial"/>
          <w:sz w:val="22"/>
          <w:szCs w:val="22"/>
        </w:rPr>
        <w:t xml:space="preserve">Enregistre la magnitude maximale (max_mag) et moyenne (mean_mag) avant normalisation</w:t>
      </w:r>
    </w:p>
    <w:p>
      <w:pPr>
        <w:spacing w:after="80"/>
        <w:ind w:left="360" w:hanging="180"/>
      </w:pPr>
      <w:r>
        <w:rPr>
          <w:rFonts w:ascii="Arial" w:cs="Arial" w:eastAsia="Arial" w:hAnsi="Arial"/>
          <w:b/>
          <w:bCs/>
          <w:color w:val="1F4E79"/>
          <w:sz w:val="22"/>
          <w:szCs w:val="22"/>
        </w:rPr>
        <w:t xml:space="preserve">4. </w:t>
      </w:r>
      <w:r>
        <w:rPr>
          <w:rFonts w:ascii="Arial" w:cs="Arial" w:eastAsia="Arial" w:hAnsi="Arial"/>
          <w:sz w:val="22"/>
          <w:szCs w:val="22"/>
        </w:rPr>
        <w:t xml:space="preserve">Normalise la magnitude dans [0, 255] par mise à l'échelle linéaire : G_norm = G × 255 / max_mag</w:t>
      </w:r>
    </w:p>
    <w:p>
      <w:pPr>
        <w:spacing w:after="120"/>
        <w:jc w:val="both"/>
      </w:pPr>
      <w:r>
        <w:rPr>
          <w:rFonts w:ascii="Arial" w:cs="Arial" w:eastAsia="Arial" w:hAnsi="Arial"/>
          <w:sz w:val="22"/>
          <w:szCs w:val="22"/>
        </w:rPr>
        <w:t xml:space="preserve">La gestion des bords utilise un miroir (réflexion symétrique) pour éviter les artefacts noirs périphériques. La macro pixel(img, r, c) assure un accès sûr pour tout (r, c).</w:t>
      </w:r>
    </w:p>
    <w:p>
      <w:pPr>
        <w:spacing w:after="120"/>
        <w:jc w:val="both"/>
      </w:pPr>
      <w:r>
        <w:rPr>
          <w:rFonts w:ascii="Arial" w:cs="Arial" w:eastAsia="Arial" w:hAnsi="Arial"/>
          <w:sz w:val="22"/>
          <w:szCs w:val="22"/>
        </w:rPr>
        <w:t xml:space="preserve">Quatre fonctions de visualisation convertissent les tableaux float en ImageGray : gradient_magnitude_to_image, gradient_direction_to_image, gradient_gx_to_image, gradient_gy_to_image.</w:t>
      </w:r>
    </w:p>
    <w:p>
      <w:pPr>
        <w:pStyle w:val="Heading2"/>
        <w:spacing w:after="120" w:before="240"/>
      </w:pPr>
      <w:r>
        <w:rPr>
          <w:rFonts w:ascii="Arial" w:cs="Arial" w:eastAsia="Arial" w:hAnsi="Arial"/>
          <w:b/>
          <w:bCs/>
          <w:color w:val="2E75B6"/>
          <w:sz w:val="26"/>
          <w:szCs w:val="26"/>
        </w:rPr>
        <w:t xml:space="preserve">3.4 Module stats — Statistiques</w:t>
      </w:r>
    </w:p>
    <w:p>
      <w:pPr>
        <w:spacing w:after="120"/>
        <w:jc w:val="both"/>
      </w:pPr>
      <w:r>
        <w:rPr>
          <w:rFonts w:ascii="Arial" w:cs="Arial" w:eastAsia="Arial" w:hAnsi="Arial"/>
          <w:sz w:val="22"/>
          <w:szCs w:val="22"/>
        </w:rPr>
        <w:t xml:space="preserve">Ce module calcule min, max, moyenne, écart-type et histogramme (256 bins). Deux fonctions sont disponibles : stats_compute_gray pour les images sources, stats_compute_gradient pour les magnitudes normalisées. La fonction stats_print affiche un histogramme condensé à 16 bins sous forme de barres ASCII.</w:t>
      </w:r>
    </w:p>
    <w:p>
      <w:pPr>
        <w:pStyle w:val="Heading2"/>
        <w:spacing w:after="120" w:before="240"/>
      </w:pPr>
      <w:r>
        <w:rPr>
          <w:rFonts w:ascii="Arial" w:cs="Arial" w:eastAsia="Arial" w:hAnsi="Arial"/>
          <w:b/>
          <w:bCs/>
          <w:color w:val="2E75B6"/>
          <w:sz w:val="26"/>
          <w:szCs w:val="26"/>
        </w:rPr>
        <w:t xml:space="preserve">3.5 Module main — Orchestration</w:t>
      </w:r>
    </w:p>
    <w:p>
      <w:pPr>
        <w:spacing w:after="120"/>
        <w:jc w:val="both"/>
      </w:pPr>
      <w:r>
        <w:rPr>
          <w:rFonts w:ascii="Arial" w:cs="Arial" w:eastAsia="Arial" w:hAnsi="Arial"/>
          <w:sz w:val="22"/>
          <w:szCs w:val="22"/>
        </w:rPr>
        <w:t xml:space="preserve">Le programme principal accepte deux arguments : le dossier source et le dossier de sortie. Il parcourt tous les fichiers .pgm et .ppm avec opendir/readdir, applique les trois opérateurs à chaque image, et sauvegarde systématiquement 4 × 3 = 12 images PGM par image source.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4. Résultats expérimentaux</w:t>
      </w:r>
    </w:p>
    <w:p>
      <w:pPr>
        <w:pStyle w:val="Heading2"/>
        <w:spacing w:after="120" w:before="240"/>
      </w:pPr>
      <w:r>
        <w:rPr>
          <w:rFonts w:ascii="Arial" w:cs="Arial" w:eastAsia="Arial" w:hAnsi="Arial"/>
          <w:b/>
          <w:bCs/>
          <w:color w:val="2E75B6"/>
          <w:sz w:val="26"/>
          <w:szCs w:val="26"/>
        </w:rPr>
        <w:t xml:space="preserve">4.1 Tableau récapitulatif des magnitudes maximales</w:t>
      </w:r>
    </w:p>
    <w:p>
      <w:pPr>
        <w:spacing w:after="120"/>
        <w:jc w:val="both"/>
      </w:pPr>
      <w:r>
        <w:rPr>
          <w:rFonts w:ascii="Arial" w:cs="Arial" w:eastAsia="Arial" w:hAnsi="Arial"/>
          <w:sz w:val="22"/>
          <w:szCs w:val="22"/>
        </w:rPr>
        <w:t xml:space="preserve">Les valeurs ci-dessous sont les magnitudes brutes (avant normalisation), qui reflètent l'intensité absolue des contours détectés :</w:t>
      </w:r>
    </w:p>
    <w:p>
      <w:pPr>
        <w:spacing w:after="120"/>
      </w:pP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200"/>
        <w:gridCol w:w="1350"/>
        <w:gridCol w:w="1400"/>
        <w:gridCol w:w="14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Image</w:t>
            </w:r>
          </w:p>
        </w:tc>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Dimensions</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Moy. (src)</w:t>
            </w:r>
          </w:p>
        </w:tc>
        <w:tc>
          <w:tcPr>
            <w:tcW w:type="dxa" w:w="135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Sobel</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Prewitt</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Roberts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bridge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113.8</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718.8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526.2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223.5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cameraman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256×256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166.9</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922.5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669.2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288.9</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sailboat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 (PPM→PGM)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125.2</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704.6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521.5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268.8</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clown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67.2</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906.7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680.0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289.4</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couple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120.9</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884.9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662.6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237.4</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crowd</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84.7</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743.7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554.2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girlface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83.5</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714.1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535.0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221.3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man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1024×1024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89.0</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929.4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656.1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347.3</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tank</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132.4</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457.6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327.2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153.6</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zelda</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512×512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91.2</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380.4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140.8</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sample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640×426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98.2</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1026.6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721.9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296.7</w:t>
            </w:r>
          </w:p>
        </w:tc>
      </w:tr>
    </w:tbl>
    <w:p>
      <w:pPr>
        <w:spacing w:after="200"/>
      </w:pPr>
    </w:p>
    <w:p>
      <w:pPr>
        <w:pStyle w:val="Heading2"/>
        <w:spacing w:after="120" w:before="240"/>
      </w:pPr>
      <w:r>
        <w:rPr>
          <w:rFonts w:ascii="Arial" w:cs="Arial" w:eastAsia="Arial" w:hAnsi="Arial"/>
          <w:b/>
          <w:bCs/>
          <w:color w:val="2E75B6"/>
          <w:sz w:val="26"/>
          <w:szCs w:val="26"/>
        </w:rPr>
        <w:t xml:space="preserve">4.2 Analyse comparative des opérateurs</w:t>
      </w:r>
    </w:p>
    <w:p>
      <w:pPr>
        <w:pStyle w:val="Heading3"/>
        <w:spacing w:after="80" w:before="180"/>
      </w:pPr>
      <w:r>
        <w:rPr>
          <w:rFonts w:ascii="Arial" w:cs="Arial" w:eastAsia="Arial" w:hAnsi="Arial"/>
          <w:b/>
          <w:bCs/>
          <w:color w:val="2E75B6"/>
          <w:sz w:val="22"/>
          <w:szCs w:val="22"/>
        </w:rPr>
        <w:t xml:space="preserve">Sobel vs Prewitt</w:t>
      </w:r>
    </w:p>
    <w:p>
      <w:pPr>
        <w:spacing w:after="120"/>
        <w:jc w:val="both"/>
      </w:pPr>
      <w:r>
        <w:rPr>
          <w:rFonts w:ascii="Arial" w:cs="Arial" w:eastAsia="Arial" w:hAnsi="Arial"/>
          <w:sz w:val="22"/>
          <w:szCs w:val="22"/>
        </w:rPr>
        <w:t xml:space="preserve">Sobel produit systématiquement des magnitudes maximales plus élevées que Prewitt (rapport ≈ 1.35 en moyenne). Ce facteur provient de la pondération centrale ×2 des noyaux Sobel. Après normalisation, les deux opérateurs produisent des histogrammes quasi-identiques, ce qui confirme qu'ils détectent les mêmes contours mais avec des amplitudes différentes.</w:t>
      </w:r>
    </w:p>
    <w:p>
      <w:pPr>
        <w:spacing w:after="120"/>
        <w:jc w:val="both"/>
      </w:pPr>
      <w:r>
        <w:rPr>
          <w:rFonts w:ascii="Arial" w:cs="Arial" w:eastAsia="Arial" w:hAnsi="Arial"/>
          <w:sz w:val="22"/>
          <w:szCs w:val="22"/>
        </w:rPr>
        <w:t xml:space="preserve">Pour l'image bridge, la magnitude Sobel atteint 718.8 contre 526.2 pour Prewitt, soit un ratio de 1.37 parfaitement cohérent avec la théorie (√2 × √(1² + 2² + 1²) / √(1² + 1² + 1²) ≈ 1.37).</w:t>
      </w:r>
    </w:p>
    <w:p>
      <w:pPr>
        <w:pStyle w:val="Heading3"/>
        <w:spacing w:after="80" w:before="180"/>
      </w:pPr>
      <w:r>
        <w:rPr>
          <w:rFonts w:ascii="Arial" w:cs="Arial" w:eastAsia="Arial" w:hAnsi="Arial"/>
          <w:b/>
          <w:bCs/>
          <w:color w:val="2E75B6"/>
          <w:sz w:val="22"/>
          <w:szCs w:val="22"/>
        </w:rPr>
        <w:t xml:space="preserve">Roberts</w:t>
      </w:r>
    </w:p>
    <w:p>
      <w:pPr>
        <w:spacing w:after="120"/>
        <w:jc w:val="both"/>
      </w:pPr>
      <w:r>
        <w:rPr>
          <w:rFonts w:ascii="Arial" w:cs="Arial" w:eastAsia="Arial" w:hAnsi="Arial"/>
          <w:sz w:val="22"/>
          <w:szCs w:val="22"/>
        </w:rPr>
        <w:t xml:space="preserve">Roberts produit des magnitudes brutes environ 3 à 4 fois inférieures à Sobel. Cela s'explique par ses noyaux 2×2 qui n'intègrent aucune pondération amplificatrice. Cependant, après normalisation, les histogrammes restent comparables — ce qui montre que Roberts détecte les mêmes contours, simplement avec une amplitude plus faible.</w:t>
      </w:r>
    </w:p>
    <w:p>
      <w:pPr>
        <w:spacing w:after="120"/>
        <w:jc w:val="both"/>
      </w:pPr>
      <w:r>
        <w:rPr>
          <w:rFonts w:ascii="Arial" w:cs="Arial" w:eastAsia="Arial" w:hAnsi="Arial"/>
          <w:sz w:val="22"/>
          <w:szCs w:val="22"/>
        </w:rPr>
        <w:t xml:space="preserve">L'image man (1024×1024) présente le rapport Sobel/Roberts le plus élevé : 929.4 / 347.2 = 2.68. Cela peut s'expliquer par la présence de contours nets à fort contraste qui bénéficient particulièrement de la pondération de Sobel.</w:t>
      </w:r>
    </w:p>
    <w:p>
      <w:pPr>
        <w:pStyle w:val="Heading3"/>
        <w:spacing w:after="80" w:before="180"/>
      </w:pPr>
      <w:r>
        <w:rPr>
          <w:rFonts w:ascii="Arial" w:cs="Arial" w:eastAsia="Arial" w:hAnsi="Arial"/>
          <w:b/>
          <w:bCs/>
          <w:color w:val="2E75B6"/>
          <w:sz w:val="22"/>
          <w:szCs w:val="22"/>
        </w:rPr>
        <w:t xml:space="preserve">Image tank — cas particulier</w:t>
      </w:r>
    </w:p>
    <w:p>
      <w:pPr>
        <w:spacing w:after="120"/>
        <w:jc w:val="both"/>
      </w:pPr>
      <w:r>
        <w:rPr>
          <w:rFonts w:ascii="Arial" w:cs="Arial" w:eastAsia="Arial" w:hAnsi="Arial"/>
          <w:sz w:val="22"/>
          <w:szCs w:val="22"/>
        </w:rPr>
        <w:t xml:space="preserve">L'image tank présente les magnitudes brutes les plus faibles parmi toutes les images (Sobel : 457.6, Prewitt : 327.2). Son écart-type source (27.06) est le plus faible de l'ensemble — l'image est très homogène avec peu de variation d'intensité. Paradoxalement, ses histogrammes de magnitude normalisée sont parmi les plus plats (bins 0-15 et 16-31 presque égaux), signe que les contours présents sont bien définis et réguliers.</w:t>
      </w:r>
    </w:p>
    <w:p>
      <w:pPr>
        <w:pStyle w:val="Heading3"/>
        <w:spacing w:after="80" w:before="180"/>
      </w:pPr>
      <w:r>
        <w:rPr>
          <w:rFonts w:ascii="Arial" w:cs="Arial" w:eastAsia="Arial" w:hAnsi="Arial"/>
          <w:b/>
          <w:bCs/>
          <w:color w:val="2E75B6"/>
          <w:sz w:val="22"/>
          <w:szCs w:val="22"/>
        </w:rPr>
        <w:t xml:space="preserve">Image cameraman — contrastes marqués</w:t>
      </w:r>
    </w:p>
    <w:p>
      <w:pPr>
        <w:spacing w:after="120"/>
        <w:jc w:val="both"/>
      </w:pPr>
      <w:r>
        <w:rPr>
          <w:rFonts w:ascii="Arial" w:cs="Arial" w:eastAsia="Arial" w:hAnsi="Arial"/>
          <w:sz w:val="22"/>
          <w:szCs w:val="22"/>
        </w:rPr>
        <w:t xml:space="preserve">Avec une magnitude Sobel de 922.5 (2e rang) et un écart-type source de 68.58 (très élevé), le cameraman contient des contours très marqués — typiques d'une silhouette sombre sur fond clair. L'histogramme de magnitude montre une distribution plus étalée que les autres images, confirmant la diversité des intensités de contours.</w:t>
      </w:r>
    </w:p>
    <w:p>
      <w:pPr>
        <w:pStyle w:val="Heading3"/>
        <w:spacing w:after="80" w:before="180"/>
      </w:pPr>
      <w:r>
        <w:rPr>
          <w:rFonts w:ascii="Arial" w:cs="Arial" w:eastAsia="Arial" w:hAnsi="Arial"/>
          <w:b/>
          <w:bCs/>
          <w:color w:val="2E75B6"/>
          <w:sz w:val="22"/>
          <w:szCs w:val="22"/>
        </w:rPr>
        <w:t xml:space="preserve">Image sailboat (PPM→PGM)</w:t>
      </w:r>
    </w:p>
    <w:p>
      <w:pPr>
        <w:spacing w:after="120"/>
        <w:jc w:val="both"/>
      </w:pPr>
      <w:r>
        <w:rPr>
          <w:rFonts w:ascii="Arial" w:cs="Arial" w:eastAsia="Arial" w:hAnsi="Arial"/>
          <w:sz w:val="22"/>
          <w:szCs w:val="22"/>
        </w:rPr>
        <w:t xml:space="preserve">L'image sailboat est la seule image couleur (PPM P6). Elle est convertie en niveaux de gris par la formule de luminance BT.601 avant traitement. Les résultats sont cohérents avec les images PGM de même dimension : magnitude Sobel de 704.6, proche de la moyenne générale.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5. Analyse des composantes du gradient</w:t>
      </w:r>
    </w:p>
    <w:p>
      <w:pPr>
        <w:pStyle w:val="Heading2"/>
        <w:spacing w:after="120" w:before="240"/>
      </w:pPr>
      <w:r>
        <w:rPr>
          <w:rFonts w:ascii="Arial" w:cs="Arial" w:eastAsia="Arial" w:hAnsi="Arial"/>
          <w:b/>
          <w:bCs/>
          <w:color w:val="2E75B6"/>
          <w:sz w:val="26"/>
          <w:szCs w:val="26"/>
        </w:rPr>
        <w:t xml:space="preserve">5.1 Composante Gx — Gradient horizontal</w:t>
      </w:r>
    </w:p>
    <w:p>
      <w:pPr>
        <w:spacing w:after="120"/>
        <w:jc w:val="both"/>
      </w:pPr>
      <w:r>
        <w:rPr>
          <w:rFonts w:ascii="Arial" w:cs="Arial" w:eastAsia="Arial" w:hAnsi="Arial"/>
          <w:sz w:val="22"/>
          <w:szCs w:val="22"/>
        </w:rPr>
        <w:t xml:space="preserve">Gx détecte les variations verticales d'intensité, c'est-à-dire les contours verticaux (transitions de gauche à droite). Dans l'image Gx_normalisée, les valeurs 128 correspondent à une dérivée nulle (zones uniformes), les valeurs proches de 255 indiquent un gradient positif fort (passage d'obscur vers clair en allant à droite), et les valeurs proches de 0 un gradient négatif fort.</w:t>
      </w:r>
    </w:p>
    <w:p>
      <w:pPr>
        <w:pStyle w:val="Heading2"/>
        <w:spacing w:after="120" w:before="240"/>
      </w:pPr>
      <w:r>
        <w:rPr>
          <w:rFonts w:ascii="Arial" w:cs="Arial" w:eastAsia="Arial" w:hAnsi="Arial"/>
          <w:b/>
          <w:bCs/>
          <w:color w:val="2E75B6"/>
          <w:sz w:val="26"/>
          <w:szCs w:val="26"/>
        </w:rPr>
        <w:t xml:space="preserve">5.2 Composante Gy — Gradient vertical</w:t>
      </w:r>
    </w:p>
    <w:p>
      <w:pPr>
        <w:spacing w:after="120"/>
        <w:jc w:val="both"/>
      </w:pPr>
      <w:r>
        <w:rPr>
          <w:rFonts w:ascii="Arial" w:cs="Arial" w:eastAsia="Arial" w:hAnsi="Arial"/>
          <w:sz w:val="22"/>
          <w:szCs w:val="22"/>
        </w:rPr>
        <w:t xml:space="preserve">Gy détecte les variations horizontales d'intensité, c'est-à-dire les contours horizontaux (transitions du haut vers le bas). La même convention de normalisation s'applique.</w:t>
      </w:r>
    </w:p>
    <w:p>
      <w:pPr>
        <w:pStyle w:val="Heading2"/>
        <w:spacing w:after="120" w:before="240"/>
      </w:pPr>
      <w:r>
        <w:rPr>
          <w:rFonts w:ascii="Arial" w:cs="Arial" w:eastAsia="Arial" w:hAnsi="Arial"/>
          <w:b/>
          <w:bCs/>
          <w:color w:val="2E75B6"/>
          <w:sz w:val="26"/>
          <w:szCs w:val="26"/>
        </w:rPr>
        <w:t xml:space="preserve">5.3 Magnitude — Intensité des contours</w:t>
      </w:r>
    </w:p>
    <w:p>
      <w:pPr>
        <w:spacing w:after="120"/>
        <w:jc w:val="both"/>
      </w:pPr>
      <w:r>
        <w:rPr>
          <w:rFonts w:ascii="Arial" w:cs="Arial" w:eastAsia="Arial" w:hAnsi="Arial"/>
          <w:sz w:val="22"/>
          <w:szCs w:val="22"/>
        </w:rPr>
        <w:t xml:space="preserve">La magnitude G = √(Gx² + Gy²) représente la force globale du contour en chaque pixel, indépendamment de sa direction. Après normalisation, une valeur de 255 correspond au point de gradient maximal de l'image, et 0 à une zone parfaitement uniforme.</w:t>
      </w:r>
    </w:p>
    <w:p>
      <w:pPr>
        <w:spacing w:after="120"/>
        <w:jc w:val="both"/>
      </w:pPr>
      <w:r>
        <w:rPr>
          <w:rFonts w:ascii="Arial" w:cs="Arial" w:eastAsia="Arial" w:hAnsi="Arial"/>
          <w:sz w:val="22"/>
          <w:szCs w:val="22"/>
        </w:rPr>
        <w:t xml:space="preserve">Les histogrammes révèlent que la grande majorité des pixels (60-85%) ont une magnitude normalisée inférieure à 16 — ce qui est normal : la plupart des pixels appartiennent à des zones texturées ou uniformes, et seule une faible proportion correspond à des contours nets.</w:t>
      </w:r>
    </w:p>
    <w:p>
      <w:pPr>
        <w:pStyle w:val="Heading2"/>
        <w:spacing w:after="120" w:before="240"/>
      </w:pPr>
      <w:r>
        <w:rPr>
          <w:rFonts w:ascii="Arial" w:cs="Arial" w:eastAsia="Arial" w:hAnsi="Arial"/>
          <w:b/>
          <w:bCs/>
          <w:color w:val="2E75B6"/>
          <w:sz w:val="26"/>
          <w:szCs w:val="26"/>
        </w:rPr>
        <w:t xml:space="preserve">5.4 Direction — Orientation des contours</w:t>
      </w:r>
    </w:p>
    <w:p>
      <w:pPr>
        <w:spacing w:after="120"/>
        <w:jc w:val="both"/>
      </w:pPr>
      <w:r>
        <w:rPr>
          <w:rFonts w:ascii="Arial" w:cs="Arial" w:eastAsia="Arial" w:hAnsi="Arial"/>
          <w:sz w:val="22"/>
          <w:szCs w:val="22"/>
        </w:rPr>
        <w:t xml:space="preserve">La direction θ = atan2(Gy, Gx) est calculée en degrés dans [-180°, +180°]. Pour la visualisation, elle est remappée dans [0, 255] par la transformation : val = (θ + 180°) / 360° × 255.</w:t>
      </w:r>
    </w:p>
    <w:p>
      <w:pPr>
        <w:spacing w:after="120"/>
        <w:jc w:val="both"/>
      </w:pPr>
      <w:r>
        <w:rPr>
          <w:rFonts w:ascii="Arial" w:cs="Arial" w:eastAsia="Arial" w:hAnsi="Arial"/>
          <w:sz w:val="22"/>
          <w:szCs w:val="22"/>
        </w:rPr>
        <w:t xml:space="preserve">Une direction de 0° (valeur 127) correspond à un contour vertical avec gradient vers la droite. Une direction de 90° (valeur 191) correspond à un contour horizontal vers le bas. Les images de direction permettent de distinguer visuellement les orientations dominantes dans l'image.</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6. Détails d'implémentation</w:t>
      </w:r>
    </w:p>
    <w:p>
      <w:pPr>
        <w:pStyle w:val="Heading2"/>
        <w:spacing w:after="120" w:before="240"/>
      </w:pPr>
      <w:r>
        <w:rPr>
          <w:rFonts w:ascii="Arial" w:cs="Arial" w:eastAsia="Arial" w:hAnsi="Arial"/>
          <w:b/>
          <w:bCs/>
          <w:color w:val="2E75B6"/>
          <w:sz w:val="26"/>
          <w:szCs w:val="26"/>
        </w:rPr>
        <w:t xml:space="preserve">6.1 Gestion des bords par miroir</w:t>
      </w:r>
    </w:p>
    <w:p>
      <w:pPr>
        <w:spacing w:after="120"/>
        <w:jc w:val="both"/>
      </w:pPr>
      <w:r>
        <w:rPr>
          <w:rFonts w:ascii="Arial" w:cs="Arial" w:eastAsia="Arial" w:hAnsi="Arial"/>
          <w:sz w:val="22"/>
          <w:szCs w:val="22"/>
        </w:rPr>
        <w:t xml:space="preserve">Le traitement des pixels situés en bordure de l'image pose un problème classique : certains voisins nécessaires au noyau de convolution n'existent pas. Plusieurs stratégies sont possibles (complétion par zéros, réplication du bord, miroir). Ce programme utilise la réflexion miroir :</w:t>
      </w:r>
    </w:p>
    <w:p>
      <w:pPr>
        <w:pBdr>
          <w:left w:val="single" w:color="2E75B6" w:sz="6" w:space="4"/>
        </w:pBdr>
        <w:shd w:fill="F5F5F5" w:val="clear"/>
        <w:spacing w:after="80"/>
        <w:ind w:left="360"/>
      </w:pPr>
      <w:r>
        <w:rPr>
          <w:rFonts w:ascii="Courier New" w:cs="Courier New" w:eastAsia="Courier New" w:hAnsi="Courier New"/>
          <w:color w:val="1F1F1F"/>
          <w:sz w:val="18"/>
          <w:szCs w:val="18"/>
        </w:rPr>
        <w:t xml:space="preserve">if (r &lt; 0) r = -r;</w:t>
      </w:r>
    </w:p>
    <w:p>
      <w:pPr>
        <w:pBdr>
          <w:left w:val="single" w:color="2E75B6" w:sz="6" w:space="4"/>
        </w:pBdr>
        <w:shd w:fill="F5F5F5" w:val="clear"/>
        <w:spacing w:after="80"/>
        <w:ind w:left="360"/>
      </w:pPr>
      <w:r>
        <w:rPr>
          <w:rFonts w:ascii="Courier New" w:cs="Courier New" w:eastAsia="Courier New" w:hAnsi="Courier New"/>
          <w:color w:val="1F1F1F"/>
          <w:sz w:val="18"/>
          <w:szCs w:val="18"/>
        </w:rPr>
        <w:t xml:space="preserve">if (r &gt;= height) r = 2*height - 2 - r;</w:t>
      </w:r>
    </w:p>
    <w:p>
      <w:pPr>
        <w:spacing w:after="120"/>
        <w:jc w:val="both"/>
      </w:pPr>
      <w:r>
        <w:rPr>
          <w:rFonts w:ascii="Arial" w:cs="Arial" w:eastAsia="Arial" w:hAnsi="Arial"/>
          <w:sz w:val="22"/>
          <w:szCs w:val="22"/>
        </w:rPr>
        <w:t xml:space="preserve">Cette stratégie préserve la continuité des gradients aux bords et évite les artefacts noirs périphériques que produirait le remplissage par zéros.</w:t>
      </w:r>
    </w:p>
    <w:p>
      <w:pPr>
        <w:pStyle w:val="Heading2"/>
        <w:spacing w:after="120" w:before="240"/>
      </w:pPr>
      <w:r>
        <w:rPr>
          <w:rFonts w:ascii="Arial" w:cs="Arial" w:eastAsia="Arial" w:hAnsi="Arial"/>
          <w:b/>
          <w:bCs/>
          <w:color w:val="2E75B6"/>
          <w:sz w:val="26"/>
          <w:szCs w:val="26"/>
        </w:rPr>
        <w:t xml:space="preserve">6.2 Précision en virgule flottante</w:t>
      </w:r>
    </w:p>
    <w:p>
      <w:pPr>
        <w:spacing w:after="120"/>
        <w:jc w:val="both"/>
      </w:pPr>
      <w:r>
        <w:rPr>
          <w:rFonts w:ascii="Arial" w:cs="Arial" w:eastAsia="Arial" w:hAnsi="Arial"/>
          <w:sz w:val="22"/>
          <w:szCs w:val="22"/>
        </w:rPr>
        <w:t xml:space="preserve">Tous les calculs intermédiaires sont effectués en float 32 bits. Les tableaux Gx, Gy, magnitude et direction sont des float*, ce qui évite les arrondis prématurés. La conversion en uint8_t n'intervient qu'au moment de la sauvegarde PGM, avec arrondi correct (+ 0.5f).</w:t>
      </w:r>
    </w:p>
    <w:p>
      <w:pPr>
        <w:pStyle w:val="Heading2"/>
        <w:spacing w:after="120" w:before="240"/>
      </w:pPr>
      <w:r>
        <w:rPr>
          <w:rFonts w:ascii="Arial" w:cs="Arial" w:eastAsia="Arial" w:hAnsi="Arial"/>
          <w:b/>
          <w:bCs/>
          <w:color w:val="2E75B6"/>
          <w:sz w:val="26"/>
          <w:szCs w:val="26"/>
        </w:rPr>
        <w:t xml:space="preserve">6.3 Normalisation de la magnitude</w:t>
      </w:r>
    </w:p>
    <w:p>
      <w:pPr>
        <w:spacing w:after="120"/>
        <w:jc w:val="both"/>
      </w:pPr>
      <w:r>
        <w:rPr>
          <w:rFonts w:ascii="Arial" w:cs="Arial" w:eastAsia="Arial" w:hAnsi="Arial"/>
          <w:sz w:val="22"/>
          <w:szCs w:val="22"/>
        </w:rPr>
        <w:t xml:space="preserve">La normalisation linéaire G_norm = G × 255 / max_G préserve les rapports relatifs entre pixels. Elle garantit que l'image de magnitude utilise toute la plage [0, 255], ce qui maximise le contraste visuel. La valeur max_mag (avant normalisation) est conservée dans GradientResult pour permettre des analyses comparatives entre opérateurs.</w:t>
      </w:r>
    </w:p>
    <w:p>
      <w:pPr>
        <w:pStyle w:val="Heading2"/>
        <w:spacing w:after="120" w:before="240"/>
      </w:pPr>
      <w:r>
        <w:rPr>
          <w:rFonts w:ascii="Arial" w:cs="Arial" w:eastAsia="Arial" w:hAnsi="Arial"/>
          <w:b/>
          <w:bCs/>
          <w:color w:val="2E75B6"/>
          <w:sz w:val="26"/>
          <w:szCs w:val="26"/>
        </w:rPr>
        <w:t xml:space="preserve">6.4 Compilation et options</w:t>
      </w:r>
    </w:p>
    <w:p>
      <w:pPr>
        <w:spacing w:after="120"/>
        <w:jc w:val="both"/>
      </w:pPr>
      <w:r>
        <w:rPr>
          <w:rFonts w:ascii="Arial" w:cs="Arial" w:eastAsia="Arial" w:hAnsi="Arial"/>
          <w:sz w:val="22"/>
          <w:szCs w:val="22"/>
        </w:rPr>
        <w:t xml:space="preserve">Le Makefile compile avec -std=c99 -Wall -Wextra -O2. L'option -O2 active les optimisations du compilateur (déroulement de boucles, inlining), importantes pour les images de grande taille comme man (1024×1024 = 1 048 576 pixels). La bibliothèque mathématique est liée avec -lm pour sqrtf et atan2f.</w:t>
      </w:r>
    </w:p>
    <w:p>
      <w:r>
        <w:br w:type="page"/>
      </w:r>
    </w:p>
    <w:p>
      <w:pPr>
        <w:pStyle w:val="Heading1"/>
        <w:pBdr>
          <w:bottom w:val="single" w:color="1F4E79" w:sz="6" w:space="1"/>
        </w:pBdr>
        <w:spacing w:after="180" w:before="360"/>
      </w:pPr>
      <w:r>
        <w:rPr>
          <w:rFonts w:ascii="Arial" w:cs="Arial" w:eastAsia="Arial" w:hAnsi="Arial"/>
          <w:b/>
          <w:bCs/>
          <w:color w:val="1F4E79"/>
          <w:sz w:val="32"/>
          <w:szCs w:val="32"/>
        </w:rPr>
        <w:t xml:space="preserve">7. Conclusion</w:t>
      </w:r>
    </w:p>
    <w:p>
      <w:pPr>
        <w:spacing w:after="120"/>
        <w:jc w:val="both"/>
      </w:pPr>
      <w:r>
        <w:rPr>
          <w:rFonts w:ascii="Arial" w:cs="Arial" w:eastAsia="Arial" w:hAnsi="Arial"/>
          <w:sz w:val="22"/>
          <w:szCs w:val="22"/>
        </w:rPr>
        <w:t xml:space="preserve">Ce programme implémente le calcul du gradient d'images en langage C selon une architecture modulaire propre et extensible. Les quatre modules (image_io, gradient, stats, main) ont des responsabilités bien délimitées, facilitant la maintenance et l'ajout de nouveaux opérateurs.</w:t>
      </w:r>
    </w:p>
    <w:p>
      <w:pPr>
        <w:spacing w:after="120"/>
        <w:jc w:val="both"/>
      </w:pPr>
      <w:r>
        <w:rPr>
          <w:rFonts w:ascii="Arial" w:cs="Arial" w:eastAsia="Arial" w:hAnsi="Arial"/>
          <w:sz w:val="22"/>
          <w:szCs w:val="22"/>
        </w:rPr>
        <w:t xml:space="preserve">Les résultats obtenus sur les 11 images confirment les propriétés théoriques des trois opérateurs :</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Sobel : opérateur de référence, meilleur compromis bruit/précision grâce à sa pondération centrale</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Prewitt : comportement similaire à Sobel mais légèrement plus sensible au bruit, magnitudes ≈ 27% plus faibles</w:t>
      </w:r>
    </w:p>
    <w:p>
      <w:pPr>
        <w:spacing w:after="80"/>
        <w:ind w:left="360" w:hanging="180"/>
      </w:pPr>
      <w:r>
        <w:rPr>
          <w:rFonts w:ascii="Arial" w:cs="Arial" w:eastAsia="Arial" w:hAnsi="Arial"/>
          <w:b w:val="false"/>
          <w:bCs w:val="false"/>
          <w:color w:val="000000"/>
          <w:sz w:val="22"/>
          <w:szCs w:val="22"/>
        </w:rPr>
        <w:t xml:space="preserve">•  </w:t>
      </w:r>
      <w:r>
        <w:rPr>
          <w:rFonts w:ascii="Arial" w:cs="Arial" w:eastAsia="Arial" w:hAnsi="Arial"/>
          <w:sz w:val="22"/>
          <w:szCs w:val="22"/>
        </w:rPr>
        <w:t xml:space="preserve">Roberts : magnitudes les plus faibles (×3 à ×4 vs Sobel), mais localisation des contours très précise</w:t>
      </w:r>
    </w:p>
    <w:p>
      <w:pPr>
        <w:spacing w:after="120"/>
        <w:jc w:val="both"/>
      </w:pPr>
      <w:r>
        <w:rPr>
          <w:rFonts w:ascii="Arial" w:cs="Arial" w:eastAsia="Arial" w:hAnsi="Arial"/>
          <w:sz w:val="22"/>
          <w:szCs w:val="22"/>
        </w:rPr>
        <w:t xml:space="preserve">Pour aller plus loin, on pourrait ajouter l'opérateur de Canny (seuillage par hystérésis sur la magnitude), le filtre de Laplacien du Gaussien (LoG), ou implémenter un lissage préalable par filtre Gaussien pour améliorer la robustesse au bruit.</w:t>
      </w:r>
    </w:p>
    <w:p>
      <w:pPr>
        <w:spacing w:before="400"/>
      </w:pPr>
    </w:p>
    <w:p>
      <w:pPr>
        <w:pBdr>
          <w:top w:val="single" w:color="AAAAAA" w:sz="3" w:space="1"/>
        </w:pBdr>
        <w:spacing w:before="200"/>
        <w:jc w:val="center"/>
      </w:pPr>
      <w:r>
        <w:rPr>
          <w:rFonts w:ascii="Arial" w:cs="Arial" w:eastAsia="Arial" w:hAnsi="Arial"/>
          <w:i/>
          <w:iCs/>
          <w:color w:val="888888"/>
          <w:sz w:val="20"/>
          <w:szCs w:val="20"/>
        </w:rPr>
        <w:t xml:space="preserve">— Fin du rapport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2026-06-03T06:05:37.273Z</dcterms:created>
  <dcterms:modified xsi:type="dcterms:W3CDTF">2026-06-03T06:05:37.273Z</dcterms:modified>
</cp:coreProperties>
</file>

<file path=docProps/custom.xml><?xml version="1.0" encoding="utf-8"?>
<Properties xmlns="http://schemas.openxmlformats.org/officeDocument/2006/custom-properties" xmlns:vt="http://schemas.openxmlformats.org/officeDocument/2006/docPropsVTypes"/>
</file>