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POL-01 Code of Conduct (Meridian Works Sdn Bhd)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POL-01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2025-07-01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all</w:t>
            </w:r>
          </w:p>
        </w:tc>
      </w:tr>
    </w:tbl>
    <w:p/>
    <w:p>
      <w:r>
        <w:t>Meridian Works Sdn Bhd is a fictional company created for a software portfolio project. Nothing here is real policy or legal advice.</w:t>
      </w:r>
    </w:p>
    <w:p>
      <w:pPr>
        <w:pStyle w:val="Heading2"/>
      </w:pPr>
      <w:r>
        <w:t>1. Purpose and scope</w:t>
      </w:r>
    </w:p>
    <w:p>
      <w:pPr>
        <w:ind w:left="480" w:hanging="480"/>
      </w:pPr>
      <w:r>
        <w:rPr>
          <w:b/>
        </w:rPr>
        <w:t xml:space="preserve">1.1  </w:t>
      </w:r>
      <w:r>
        <w:t>This Code applies to all employees, interns and contractors of Meridian Works.</w:t>
      </w:r>
    </w:p>
    <w:p>
      <w:pPr>
        <w:ind w:left="480" w:hanging="480"/>
      </w:pPr>
      <w:r>
        <w:rPr>
          <w:b/>
        </w:rPr>
        <w:t xml:space="preserve">1.2  </w:t>
      </w:r>
      <w:r>
        <w:t>Every person must act honestly, respect colleagues and protect company assets.</w:t>
      </w:r>
    </w:p>
    <w:p>
      <w:pPr>
        <w:pStyle w:val="Heading2"/>
      </w:pPr>
      <w:r>
        <w:t>2. Respectful workplace</w:t>
      </w:r>
    </w:p>
    <w:p>
      <w:pPr>
        <w:ind w:left="480" w:hanging="480"/>
      </w:pPr>
      <w:r>
        <w:rPr>
          <w:b/>
        </w:rPr>
        <w:t xml:space="preserve">2.1  </w:t>
      </w:r>
      <w:r>
        <w:t>Harassment, discrimination and bullying are not tolerated in any form, in person or online.</w:t>
      </w:r>
    </w:p>
    <w:p>
      <w:pPr>
        <w:ind w:left="480" w:hanging="480"/>
      </w:pPr>
      <w:r>
        <w:rPr>
          <w:b/>
        </w:rPr>
        <w:t xml:space="preserve">2.2  </w:t>
      </w:r>
      <w:r>
        <w:t>Employees who experience or witness misconduct should report it to HR at hr@meridianworks.example or through the channel in POL-14.</w:t>
      </w:r>
    </w:p>
    <w:p>
      <w:pPr>
        <w:ind w:left="480" w:hanging="480"/>
      </w:pPr>
      <w:r>
        <w:rPr>
          <w:b/>
        </w:rPr>
        <w:t xml:space="preserve">2.3  </w:t>
      </w:r>
      <w:r>
        <w:t>Retaliation against anyone who raises a concern in good faith is a disciplinary offence.</w:t>
      </w:r>
    </w:p>
    <w:p>
      <w:pPr>
        <w:pStyle w:val="Heading2"/>
      </w:pPr>
      <w:r>
        <w:t>3. Outside work and conflicts of interest</w:t>
      </w:r>
    </w:p>
    <w:p>
      <w:pPr>
        <w:ind w:left="480" w:hanging="480"/>
      </w:pPr>
      <w:r>
        <w:rPr>
          <w:b/>
        </w:rPr>
        <w:t xml:space="preserve">3.1  </w:t>
      </w:r>
      <w:r>
        <w:t>Employees must obtain written approval from their manager and HR before taking any paid outside employment.</w:t>
      </w:r>
    </w:p>
    <w:p>
      <w:pPr>
        <w:ind w:left="480" w:hanging="480"/>
      </w:pPr>
      <w:r>
        <w:rPr>
          <w:b/>
        </w:rPr>
        <w:t xml:space="preserve">3.2  </w:t>
      </w:r>
      <w:r>
        <w:t>Employees must declare any personal interest in a supplier, customer or competitor within 14 days of becoming aware of it.</w:t>
      </w:r>
    </w:p>
    <w:p>
      <w:pPr>
        <w:ind w:left="480" w:hanging="480"/>
      </w:pPr>
      <w:r>
        <w:rPr>
          <w:b/>
        </w:rPr>
        <w:t xml:space="preserve">3.3  </w:t>
      </w:r>
      <w:r>
        <w:t>An annual conflict of interest declaration is due every January.</w:t>
      </w:r>
    </w:p>
    <w:p>
      <w:pPr>
        <w:pStyle w:val="Heading2"/>
      </w:pPr>
      <w:r>
        <w:t>4. Social media and confidentiality</w:t>
      </w:r>
    </w:p>
    <w:p>
      <w:pPr>
        <w:ind w:left="480" w:hanging="480"/>
      </w:pPr>
      <w:r>
        <w:rPr>
          <w:b/>
        </w:rPr>
        <w:t xml:space="preserve">4.1  </w:t>
      </w:r>
      <w:r>
        <w:t>Employees must not share confidential company or customer information on social media.</w:t>
      </w:r>
    </w:p>
    <w:p>
      <w:pPr>
        <w:ind w:left="480" w:hanging="480"/>
      </w:pPr>
      <w:r>
        <w:rPr>
          <w:b/>
        </w:rPr>
        <w:t xml:space="preserve">4.2  </w:t>
      </w:r>
      <w:r>
        <w:t>Personal views posted online must not be presented as the company's views.</w:t>
      </w:r>
    </w:p>
    <w:p>
      <w:pPr>
        <w:pStyle w:val="Heading2"/>
      </w:pPr>
      <w:r>
        <w:t>5. Dress code</w:t>
      </w:r>
    </w:p>
    <w:p>
      <w:pPr>
        <w:ind w:left="480" w:hanging="480"/>
      </w:pPr>
      <w:r>
        <w:rPr>
          <w:b/>
        </w:rPr>
        <w:t xml:space="preserve">5.1  </w:t>
      </w:r>
      <w:r>
        <w:t>The standard dress code is smart casual. Client meetings may require business attire as advised by the meeting owner.</w:t>
      </w:r>
    </w:p>
    <w:p>
      <w:pPr>
        <w:pStyle w:val="Heading2"/>
      </w:pPr>
      <w:r>
        <w:t>6. Policy precedence</w:t>
      </w:r>
    </w:p>
    <w:p>
      <w:pPr>
        <w:ind w:left="480" w:hanging="480"/>
      </w:pPr>
      <w:r>
        <w:rPr>
          <w:b/>
        </w:rPr>
        <w:t xml:space="preserve">6.1  </w:t>
      </w:r>
      <w:r>
        <w:t>If two policies conflict on the same point, the policy with the later effective date prevails.</w:t>
      </w:r>
    </w:p>
    <w:p>
      <w:pPr>
        <w:ind w:left="480" w:hanging="480"/>
      </w:pPr>
      <w:r>
        <w:rPr>
          <w:b/>
        </w:rPr>
        <w:t xml:space="preserve">6.2  </w:t>
      </w:r>
      <w:r>
        <w:t>If the effective dates are equal, the more specific policy prevails over the more general one.</w:t>
      </w:r>
    </w:p>
    <w:p>
      <w:pPr>
        <w:ind w:left="480" w:hanging="480"/>
      </w:pPr>
      <w:r>
        <w:rPr>
          <w:b/>
        </w:rPr>
        <w:t xml:space="preserve">6.3  </w:t>
      </w:r>
      <w:r>
        <w:t>A superseded policy has no force for events that happen after its replacement takes effect.</w:t>
      </w:r>
    </w:p>
    <w:p>
      <w:pPr>
        <w:ind w:left="480" w:hanging="480"/>
      </w:pPr>
      <w:r>
        <w:rPr>
          <w:b/>
        </w:rPr>
        <w:t xml:space="preserve">6.4  </w:t>
      </w:r>
      <w:r>
        <w:t>Questions about which policy applies should go to HR at hr@meridianworks.example.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POL-01 v2.0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Meridian Works Sdn Bhd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