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POL-03 Working Hours and Remote Work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POL-03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</w:tbl>
    <w:p/>
    <w:p>
      <w:pPr>
        <w:pStyle w:val="Heading2"/>
      </w:pPr>
      <w:r>
        <w:t>1. Working hours</w:t>
      </w:r>
    </w:p>
    <w:p>
      <w:pPr>
        <w:ind w:left="480" w:hanging="480"/>
      </w:pPr>
      <w:r>
        <w:rPr>
          <w:b/>
        </w:rPr>
        <w:t xml:space="preserve">1.1  </w:t>
      </w:r>
      <w:r>
        <w:t>Standard working hours are 8 hours per day, Monday to Friday, with a 1 hour unpaid lunch break.</w:t>
      </w:r>
    </w:p>
    <w:p>
      <w:pPr>
        <w:ind w:left="480" w:hanging="480"/>
      </w:pPr>
      <w:r>
        <w:rPr>
          <w:b/>
        </w:rPr>
        <w:t xml:space="preserve">1.2  </w:t>
      </w:r>
      <w:r>
        <w:t>Employees may start between 07:00 and 10:00. Core hours of 10:00 to 16:00 must be worked by everyone.</w:t>
      </w:r>
    </w:p>
    <w:p>
      <w:pPr>
        <w:ind w:left="480" w:hanging="480"/>
      </w:pPr>
      <w:r>
        <w:rPr>
          <w:b/>
        </w:rPr>
        <w:t xml:space="preserve">1.3  </w:t>
      </w:r>
      <w:r>
        <w:t>Overtime must be approved in advance by the department head. Approved overtime is compensated as time off in lieu, not as cash.</w:t>
      </w:r>
    </w:p>
    <w:p>
      <w:pPr>
        <w:pStyle w:val="Heading2"/>
      </w:pPr>
      <w:r>
        <w:t>2. Hybrid arrangement</w:t>
      </w:r>
    </w:p>
    <w:p>
      <w:pPr>
        <w:ind w:left="480" w:hanging="480"/>
      </w:pPr>
      <w:r>
        <w:rPr>
          <w:b/>
        </w:rPr>
        <w:t xml:space="preserve">2.1  </w:t>
      </w:r>
      <w:r>
        <w:t>The default arrangement is hybrid with at least 3 days per week in the office.</w:t>
      </w:r>
    </w:p>
    <w:p>
      <w:pPr>
        <w:ind w:left="480" w:hanging="480"/>
      </w:pPr>
      <w:r>
        <w:rPr>
          <w:b/>
        </w:rPr>
        <w:t xml:space="preserve">2.2  </w:t>
      </w:r>
      <w:r>
        <w:t>Up to 2 days per week may be worked from home with manager awareness through the team calendar.</w:t>
      </w:r>
    </w:p>
    <w:p>
      <w:pPr>
        <w:ind w:left="480" w:hanging="480"/>
      </w:pPr>
      <w:r>
        <w:rPr>
          <w:b/>
        </w:rPr>
        <w:t xml:space="preserve">2.3  </w:t>
      </w:r>
      <w:r>
        <w:t>Teams may set anchor days when everyone must be in the office. Anchor days are decided by the department head.</w:t>
      </w:r>
    </w:p>
    <w:p>
      <w:pPr>
        <w:pStyle w:val="Heading2"/>
      </w:pPr>
      <w:r>
        <w:t>3. Working from abroad</w:t>
      </w:r>
    </w:p>
    <w:p>
      <w:pPr>
        <w:ind w:left="480" w:hanging="480"/>
      </w:pPr>
      <w:r>
        <w:rPr>
          <w:b/>
        </w:rPr>
        <w:t xml:space="preserve">3.1  </w:t>
      </w:r>
      <w:r>
        <w:t>Working from outside Malaysia is allowed for up to 20 working days per calendar year.</w:t>
      </w:r>
    </w:p>
    <w:p>
      <w:pPr>
        <w:ind w:left="480" w:hanging="480"/>
      </w:pPr>
      <w:r>
        <w:rPr>
          <w:b/>
        </w:rPr>
        <w:t xml:space="preserve">3.2  </w:t>
      </w:r>
      <w:r>
        <w:t>Working from abroad requires written approval from both the manager and HR at least 30 days in advance.</w:t>
      </w:r>
    </w:p>
    <w:p>
      <w:pPr>
        <w:ind w:left="480" w:hanging="480"/>
      </w:pPr>
      <w:r>
        <w:rPr>
          <w:b/>
        </w:rPr>
        <w:t xml:space="preserve">3.3  </w:t>
      </w:r>
      <w:r>
        <w:t>Employees must not work from abroad for any period without approval, because of tax, immigration and data protection implications.</w:t>
      </w:r>
    </w:p>
    <w:p>
      <w:pPr>
        <w:ind w:left="480" w:hanging="480"/>
      </w:pPr>
      <w:r>
        <w:rPr>
          <w:b/>
        </w:rPr>
        <w:t xml:space="preserve">3.4  </w:t>
      </w:r>
      <w:r>
        <w:t>The company may refuse a request where the destination creates legal or security risk.</w:t>
      </w:r>
    </w:p>
    <w:p>
      <w:pPr>
        <w:pStyle w:val="Heading2"/>
      </w:pPr>
      <w:r>
        <w:t>4. Home office</w:t>
      </w:r>
    </w:p>
    <w:p>
      <w:pPr>
        <w:ind w:left="480" w:hanging="480"/>
      </w:pPr>
      <w:r>
        <w:rPr>
          <w:b/>
        </w:rPr>
        <w:t xml:space="preserve">4.1  </w:t>
      </w:r>
      <w:r>
        <w:t>Employees working from home must use a secure network and follow POL-06.</w:t>
      </w:r>
    </w:p>
    <w:p>
      <w:pPr>
        <w:ind w:left="480" w:hanging="480"/>
      </w:pPr>
      <w:r>
        <w:rPr>
          <w:b/>
        </w:rPr>
        <w:t xml:space="preserve">4.2  </w:t>
      </w:r>
      <w:r>
        <w:t>A one time home office allowance of RM 500 is available after confirmation of employment, claimable under POL-04.</w:t>
      </w:r>
    </w:p>
    <w:p>
      <w:pPr>
        <w:ind w:left="480" w:hanging="480"/>
      </w:pPr>
      <w:r>
        <w:rPr>
          <w:b/>
        </w:rPr>
        <w:t xml:space="preserve">4.3  </w:t>
      </w:r>
      <w:r>
        <w:t>Ergonomic assessments are available on request through POL-13.</w:t>
      </w:r>
    </w:p>
    <w:p>
      <w:pPr>
        <w:pStyle w:val="Heading2"/>
      </w:pPr>
      <w:r>
        <w:t>5. Contact</w:t>
      </w:r>
    </w:p>
    <w:p>
      <w:r>
        <w:t>Questions go to hr@meridianworks.example.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POL-03 v1.4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Meridian Works Sdn Bhd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