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POL-07 Data Protection and Privacy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POL-07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t>Legal and Compliance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all</w:t>
            </w:r>
          </w:p>
        </w:tc>
      </w:tr>
    </w:tbl>
    <w:p/>
    <w:p>
      <w:pPr>
        <w:pStyle w:val="Heading2"/>
      </w:pPr>
      <w:r>
        <w:t>1. Principles</w:t>
      </w:r>
    </w:p>
    <w:p>
      <w:pPr>
        <w:ind w:left="480" w:hanging="480"/>
      </w:pPr>
      <w:r>
        <w:rPr>
          <w:b/>
        </w:rPr>
        <w:t xml:space="preserve">1.1  </w:t>
      </w:r>
      <w:r>
        <w:t>Personal data must be collected for a stated purpose, kept accurate and used only for that purpose.</w:t>
      </w:r>
    </w:p>
    <w:p>
      <w:pPr>
        <w:ind w:left="480" w:hanging="480"/>
      </w:pPr>
      <w:r>
        <w:rPr>
          <w:b/>
        </w:rPr>
        <w:t xml:space="preserve">1.2  </w:t>
      </w:r>
      <w:r>
        <w:t>Employees may access personal data only when needed for their job.</w:t>
      </w:r>
    </w:p>
    <w:p>
      <w:pPr>
        <w:pStyle w:val="Heading2"/>
      </w:pPr>
      <w:r>
        <w:t>2. Data breaches</w:t>
      </w:r>
    </w:p>
    <w:p>
      <w:pPr>
        <w:ind w:left="480" w:hanging="480"/>
      </w:pPr>
      <w:r>
        <w:rPr>
          <w:b/>
        </w:rPr>
        <w:t xml:space="preserve">2.1  </w:t>
      </w:r>
      <w:r>
        <w:t>Any suspected personal data breach must be reported to the Data Protection Officer at dpo@meridianworks.example within 24 hours of discovery.</w:t>
      </w:r>
    </w:p>
    <w:p>
      <w:pPr>
        <w:ind w:left="480" w:hanging="480"/>
      </w:pPr>
      <w:r>
        <w:rPr>
          <w:b/>
        </w:rPr>
        <w:t xml:space="preserve">2.2  </w:t>
      </w:r>
      <w:r>
        <w:t>The DPO decides whether the breach must be notified to the regulator and affected individuals.</w:t>
      </w:r>
    </w:p>
    <w:p>
      <w:pPr>
        <w:pStyle w:val="Heading2"/>
      </w:pPr>
      <w:r>
        <w:t>3. Retention</w:t>
      </w:r>
    </w:p>
    <w:p>
      <w:pPr>
        <w:ind w:left="480" w:hanging="480"/>
      </w:pPr>
      <w:r>
        <w:rPr>
          <w:b/>
        </w:rPr>
        <w:t xml:space="preserve">3.1  </w:t>
      </w:r>
      <w:r>
        <w:t>Customer contract and billing records are kept for 7 years after the contract ends.</w:t>
      </w:r>
    </w:p>
    <w:p>
      <w:pPr>
        <w:ind w:left="480" w:hanging="480"/>
      </w:pPr>
      <w:r>
        <w:rPr>
          <w:b/>
        </w:rPr>
        <w:t xml:space="preserve">3.2  </w:t>
      </w:r>
      <w:r>
        <w:t>Employee records are kept for 7 years after the employee leaves.</w:t>
      </w:r>
    </w:p>
    <w:p>
      <w:pPr>
        <w:ind w:left="480" w:hanging="480"/>
      </w:pPr>
      <w:r>
        <w:rPr>
          <w:b/>
        </w:rPr>
        <w:t xml:space="preserve">3.3  </w:t>
      </w:r>
      <w:r>
        <w:t>Recruitment records of unsuccessful candidates are deleted after 12 months.</w:t>
      </w:r>
    </w:p>
    <w:p>
      <w:pPr>
        <w:ind w:left="480" w:hanging="480"/>
      </w:pPr>
      <w:r>
        <w:rPr>
          <w:b/>
        </w:rPr>
        <w:t xml:space="preserve">3.4  </w:t>
      </w:r>
      <w:r>
        <w:t>CCTV footage is kept for 30 days unless needed for an investigation.</w:t>
      </w:r>
    </w:p>
    <w:p>
      <w:pPr>
        <w:pStyle w:val="Heading2"/>
      </w:pPr>
      <w:r>
        <w:t>4. Data subject requests</w:t>
      </w:r>
    </w:p>
    <w:p>
      <w:pPr>
        <w:ind w:left="480" w:hanging="480"/>
      </w:pPr>
      <w:r>
        <w:rPr>
          <w:b/>
        </w:rPr>
        <w:t xml:space="preserve">4.1  </w:t>
      </w:r>
      <w:r>
        <w:t>Requests from individuals to access or correct their personal data must be forwarded to the DPO on the day received.</w:t>
      </w:r>
    </w:p>
    <w:p>
      <w:pPr>
        <w:ind w:left="480" w:hanging="480"/>
      </w:pPr>
      <w:r>
        <w:rPr>
          <w:b/>
        </w:rPr>
        <w:t xml:space="preserve">4.2  </w:t>
      </w:r>
      <w:r>
        <w:t>The company responds within 21 calendar days.</w:t>
      </w:r>
    </w:p>
    <w:p>
      <w:pPr>
        <w:pStyle w:val="Heading2"/>
      </w:pPr>
      <w:r>
        <w:t>5. Sharing data</w:t>
      </w:r>
    </w:p>
    <w:p>
      <w:pPr>
        <w:ind w:left="480" w:hanging="480"/>
      </w:pPr>
      <w:r>
        <w:rPr>
          <w:b/>
        </w:rPr>
        <w:t xml:space="preserve">5.1  </w:t>
      </w:r>
      <w:r>
        <w:t>Personal data may be shared with a vendor only after a data processing agreement is signed and the vendor passes the security assessment in POL-12.</w:t>
      </w:r>
    </w:p>
    <w:p>
      <w:pPr>
        <w:ind w:left="480" w:hanging="480"/>
      </w:pPr>
      <w:r>
        <w:rPr>
          <w:b/>
        </w:rPr>
        <w:t xml:space="preserve">5.2  </w:t>
      </w:r>
      <w:r>
        <w:t>Transfers of personal data outside Malaysia need DPO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POL-07 v2.1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8"/>
      </w:rPr>
      <w:t>Meridian Works Sdn Bhd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