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4276D" w14:textId="4474CC93" w:rsidR="00B31EF4" w:rsidRPr="004B6B82" w:rsidRDefault="004B6B82">
      <w:pPr>
        <w:rPr>
          <w:b/>
          <w:bCs/>
        </w:rPr>
      </w:pPr>
      <w:r w:rsidRPr="004B6B82">
        <w:rPr>
          <w:b/>
          <w:bCs/>
        </w:rPr>
        <w:t>Local Health Equity Action Teams (LHEATs): Impact Summary of 2025 PHIG Innovation Investments</w:t>
      </w:r>
    </w:p>
    <w:tbl>
      <w:tblPr>
        <w:tblW w:w="10760" w:type="dxa"/>
        <w:tblBorders>
          <w:insideH w:val="single" w:sz="4" w:space="0" w:color="auto"/>
          <w:insideV w:val="single" w:sz="4" w:space="0" w:color="auto"/>
        </w:tblBorders>
        <w:tblLook w:val="04A0" w:firstRow="1" w:lastRow="0" w:firstColumn="1" w:lastColumn="0" w:noHBand="0" w:noVBand="1"/>
      </w:tblPr>
      <w:tblGrid>
        <w:gridCol w:w="1354"/>
        <w:gridCol w:w="1759"/>
        <w:gridCol w:w="1634"/>
        <w:gridCol w:w="2174"/>
        <w:gridCol w:w="2056"/>
        <w:gridCol w:w="1783"/>
      </w:tblGrid>
      <w:tr w:rsidR="004B6B82" w:rsidRPr="004B6B82" w14:paraId="20736A8E" w14:textId="77777777" w:rsidTr="004B6B82">
        <w:trPr>
          <w:trHeight w:val="900"/>
        </w:trPr>
        <w:tc>
          <w:tcPr>
            <w:tcW w:w="1298" w:type="dxa"/>
            <w:shd w:val="clear" w:color="auto" w:fill="auto"/>
            <w:vAlign w:val="center"/>
            <w:hideMark/>
          </w:tcPr>
          <w:p w14:paraId="623CEA0F" w14:textId="77777777" w:rsidR="004B6B82" w:rsidRPr="004B6B82" w:rsidRDefault="004B6B82" w:rsidP="004B6B82">
            <w:pPr>
              <w:spacing w:after="0" w:line="240" w:lineRule="auto"/>
              <w:jc w:val="center"/>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LHEAT</w:t>
            </w:r>
          </w:p>
        </w:tc>
        <w:tc>
          <w:tcPr>
            <w:tcW w:w="1916" w:type="dxa"/>
            <w:shd w:val="clear" w:color="auto" w:fill="auto"/>
            <w:vAlign w:val="center"/>
            <w:hideMark/>
          </w:tcPr>
          <w:p w14:paraId="55EC1F42" w14:textId="6D380EFC" w:rsidR="004B6B82" w:rsidRPr="004B6B82" w:rsidRDefault="004B6B82" w:rsidP="004B6B82">
            <w:pPr>
              <w:spacing w:after="0" w:line="240" w:lineRule="auto"/>
              <w:jc w:val="center"/>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Issue / Need Addressed</w:t>
            </w:r>
          </w:p>
        </w:tc>
        <w:tc>
          <w:tcPr>
            <w:tcW w:w="1639" w:type="dxa"/>
            <w:shd w:val="clear" w:color="auto" w:fill="auto"/>
            <w:vAlign w:val="center"/>
            <w:hideMark/>
          </w:tcPr>
          <w:p w14:paraId="5E7810B3" w14:textId="77777777" w:rsidR="004B6B82" w:rsidRPr="004B6B82" w:rsidRDefault="004B6B82" w:rsidP="004B6B82">
            <w:pPr>
              <w:spacing w:after="0" w:line="240" w:lineRule="auto"/>
              <w:jc w:val="center"/>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Innovation Project</w:t>
            </w:r>
          </w:p>
        </w:tc>
        <w:tc>
          <w:tcPr>
            <w:tcW w:w="2179" w:type="dxa"/>
            <w:shd w:val="clear" w:color="auto" w:fill="auto"/>
            <w:vAlign w:val="center"/>
            <w:hideMark/>
          </w:tcPr>
          <w:p w14:paraId="3F25882E" w14:textId="77777777" w:rsidR="004B6B82" w:rsidRPr="004B6B82" w:rsidRDefault="004B6B82" w:rsidP="004B6B82">
            <w:pPr>
              <w:spacing w:after="0" w:line="240" w:lineRule="auto"/>
              <w:jc w:val="center"/>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Key Activities</w:t>
            </w:r>
          </w:p>
        </w:tc>
        <w:tc>
          <w:tcPr>
            <w:tcW w:w="1870" w:type="dxa"/>
            <w:shd w:val="clear" w:color="auto" w:fill="auto"/>
            <w:vAlign w:val="center"/>
            <w:hideMark/>
          </w:tcPr>
          <w:p w14:paraId="1DE62ECB" w14:textId="77777777" w:rsidR="004B6B82" w:rsidRPr="004B6B82" w:rsidRDefault="004B6B82" w:rsidP="004B6B82">
            <w:pPr>
              <w:spacing w:after="0" w:line="240" w:lineRule="auto"/>
              <w:jc w:val="center"/>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Estimated Reach</w:t>
            </w:r>
          </w:p>
        </w:tc>
        <w:tc>
          <w:tcPr>
            <w:tcW w:w="1858" w:type="dxa"/>
            <w:shd w:val="clear" w:color="auto" w:fill="auto"/>
            <w:vAlign w:val="center"/>
            <w:hideMark/>
          </w:tcPr>
          <w:p w14:paraId="229DF2AC" w14:textId="77777777" w:rsidR="004B6B82" w:rsidRPr="004B6B82" w:rsidRDefault="004B6B82" w:rsidP="004B6B82">
            <w:pPr>
              <w:spacing w:after="0" w:line="240" w:lineRule="auto"/>
              <w:jc w:val="center"/>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Outcomes / Metrics</w:t>
            </w:r>
          </w:p>
        </w:tc>
      </w:tr>
      <w:tr w:rsidR="004B6B82" w:rsidRPr="004B6B82" w14:paraId="4DA3BBE5" w14:textId="77777777" w:rsidTr="004B6B82">
        <w:trPr>
          <w:trHeight w:val="900"/>
        </w:trPr>
        <w:tc>
          <w:tcPr>
            <w:tcW w:w="1298" w:type="dxa"/>
            <w:shd w:val="clear" w:color="auto" w:fill="auto"/>
            <w:vAlign w:val="center"/>
            <w:hideMark/>
          </w:tcPr>
          <w:p w14:paraId="06CB9AAA"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Barton County</w:t>
            </w:r>
          </w:p>
        </w:tc>
        <w:tc>
          <w:tcPr>
            <w:tcW w:w="1916" w:type="dxa"/>
            <w:shd w:val="clear" w:color="auto" w:fill="auto"/>
            <w:vAlign w:val="center"/>
            <w:hideMark/>
          </w:tcPr>
          <w:p w14:paraId="4BF90D66"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Food insecurity</w:t>
            </w:r>
          </w:p>
        </w:tc>
        <w:tc>
          <w:tcPr>
            <w:tcW w:w="1639" w:type="dxa"/>
            <w:shd w:val="clear" w:color="auto" w:fill="auto"/>
            <w:vAlign w:val="center"/>
            <w:hideMark/>
          </w:tcPr>
          <w:p w14:paraId="2C83F140"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Container Gardening for Food Access</w:t>
            </w:r>
          </w:p>
        </w:tc>
        <w:tc>
          <w:tcPr>
            <w:tcW w:w="2179" w:type="dxa"/>
            <w:shd w:val="clear" w:color="auto" w:fill="auto"/>
            <w:vAlign w:val="center"/>
            <w:hideMark/>
          </w:tcPr>
          <w:p w14:paraId="5CCAED01"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Purchase &amp; distribute container gardening kits</w:t>
            </w:r>
          </w:p>
        </w:tc>
        <w:tc>
          <w:tcPr>
            <w:tcW w:w="1870" w:type="dxa"/>
            <w:shd w:val="clear" w:color="auto" w:fill="auto"/>
            <w:vAlign w:val="center"/>
            <w:hideMark/>
          </w:tcPr>
          <w:p w14:paraId="6FF32783"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~30 households/facilities</w:t>
            </w:r>
          </w:p>
        </w:tc>
        <w:tc>
          <w:tcPr>
            <w:tcW w:w="1858" w:type="dxa"/>
            <w:shd w:val="clear" w:color="auto" w:fill="auto"/>
            <w:vAlign w:val="center"/>
            <w:hideMark/>
          </w:tcPr>
          <w:p w14:paraId="5E3FB8DC"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Number of kits distributed; participant survey</w:t>
            </w:r>
          </w:p>
        </w:tc>
      </w:tr>
      <w:tr w:rsidR="004B6B82" w:rsidRPr="004B6B82" w14:paraId="4B11D5CC" w14:textId="77777777" w:rsidTr="004B6B82">
        <w:trPr>
          <w:trHeight w:val="900"/>
        </w:trPr>
        <w:tc>
          <w:tcPr>
            <w:tcW w:w="1298" w:type="dxa"/>
            <w:shd w:val="clear" w:color="auto" w:fill="auto"/>
            <w:vAlign w:val="center"/>
            <w:hideMark/>
          </w:tcPr>
          <w:p w14:paraId="1D6C1038"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Bourbon County</w:t>
            </w:r>
          </w:p>
        </w:tc>
        <w:tc>
          <w:tcPr>
            <w:tcW w:w="1916" w:type="dxa"/>
            <w:shd w:val="clear" w:color="auto" w:fill="auto"/>
            <w:vAlign w:val="center"/>
            <w:hideMark/>
          </w:tcPr>
          <w:p w14:paraId="55B6E785"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Barriers due to lack of vital documents</w:t>
            </w:r>
          </w:p>
        </w:tc>
        <w:tc>
          <w:tcPr>
            <w:tcW w:w="1639" w:type="dxa"/>
            <w:shd w:val="clear" w:color="auto" w:fill="auto"/>
            <w:vAlign w:val="center"/>
            <w:hideMark/>
          </w:tcPr>
          <w:p w14:paraId="64DCB57A"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Vital Records Assistance Program</w:t>
            </w:r>
          </w:p>
        </w:tc>
        <w:tc>
          <w:tcPr>
            <w:tcW w:w="2179" w:type="dxa"/>
            <w:shd w:val="clear" w:color="auto" w:fill="auto"/>
            <w:vAlign w:val="center"/>
            <w:hideMark/>
          </w:tcPr>
          <w:p w14:paraId="022AF333"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Navigation, fee support, forms, outreach</w:t>
            </w:r>
          </w:p>
        </w:tc>
        <w:tc>
          <w:tcPr>
            <w:tcW w:w="1870" w:type="dxa"/>
            <w:shd w:val="clear" w:color="auto" w:fill="auto"/>
            <w:vAlign w:val="center"/>
            <w:hideMark/>
          </w:tcPr>
          <w:p w14:paraId="44C091E4"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20–25 residents</w:t>
            </w:r>
          </w:p>
        </w:tc>
        <w:tc>
          <w:tcPr>
            <w:tcW w:w="1858" w:type="dxa"/>
            <w:shd w:val="clear" w:color="auto" w:fill="auto"/>
            <w:vAlign w:val="center"/>
            <w:hideMark/>
          </w:tcPr>
          <w:p w14:paraId="2AA9B1AC"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Documents obtained; participant feedback</w:t>
            </w:r>
          </w:p>
        </w:tc>
      </w:tr>
      <w:tr w:rsidR="004B6B82" w:rsidRPr="004B6B82" w14:paraId="7483C8C3" w14:textId="77777777" w:rsidTr="004B6B82">
        <w:trPr>
          <w:trHeight w:val="1200"/>
        </w:trPr>
        <w:tc>
          <w:tcPr>
            <w:tcW w:w="1298" w:type="dxa"/>
            <w:shd w:val="clear" w:color="auto" w:fill="auto"/>
            <w:vAlign w:val="center"/>
            <w:hideMark/>
          </w:tcPr>
          <w:p w14:paraId="0643C370"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Cowley County</w:t>
            </w:r>
          </w:p>
        </w:tc>
        <w:tc>
          <w:tcPr>
            <w:tcW w:w="1916" w:type="dxa"/>
            <w:shd w:val="clear" w:color="auto" w:fill="auto"/>
            <w:vAlign w:val="center"/>
            <w:hideMark/>
          </w:tcPr>
          <w:p w14:paraId="70AD485F"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Fragmented resource navigation</w:t>
            </w:r>
          </w:p>
        </w:tc>
        <w:tc>
          <w:tcPr>
            <w:tcW w:w="1639" w:type="dxa"/>
            <w:shd w:val="clear" w:color="auto" w:fill="auto"/>
            <w:vAlign w:val="center"/>
            <w:hideMark/>
          </w:tcPr>
          <w:p w14:paraId="42BE568E"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Referral Navigation &amp; Community Conversations</w:t>
            </w:r>
          </w:p>
        </w:tc>
        <w:tc>
          <w:tcPr>
            <w:tcW w:w="2179" w:type="dxa"/>
            <w:shd w:val="clear" w:color="auto" w:fill="auto"/>
            <w:vAlign w:val="center"/>
            <w:hideMark/>
          </w:tcPr>
          <w:p w14:paraId="1B0B4ABF"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Community conversations; referral tools; resource packets</w:t>
            </w:r>
          </w:p>
        </w:tc>
        <w:tc>
          <w:tcPr>
            <w:tcW w:w="1870" w:type="dxa"/>
            <w:shd w:val="clear" w:color="auto" w:fill="auto"/>
            <w:vAlign w:val="center"/>
            <w:hideMark/>
          </w:tcPr>
          <w:p w14:paraId="1B3F4DF7"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150–200 reached; 40–60 participants</w:t>
            </w:r>
          </w:p>
        </w:tc>
        <w:tc>
          <w:tcPr>
            <w:tcW w:w="1858" w:type="dxa"/>
            <w:shd w:val="clear" w:color="auto" w:fill="auto"/>
            <w:vAlign w:val="center"/>
            <w:hideMark/>
          </w:tcPr>
          <w:p w14:paraId="669EC8A1"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Participation counts; tool usefulness</w:t>
            </w:r>
          </w:p>
        </w:tc>
      </w:tr>
      <w:tr w:rsidR="004B6B82" w:rsidRPr="004B6B82" w14:paraId="5F450A1F" w14:textId="77777777" w:rsidTr="004B6B82">
        <w:trPr>
          <w:trHeight w:val="900"/>
        </w:trPr>
        <w:tc>
          <w:tcPr>
            <w:tcW w:w="1298" w:type="dxa"/>
            <w:shd w:val="clear" w:color="auto" w:fill="auto"/>
            <w:vAlign w:val="center"/>
            <w:hideMark/>
          </w:tcPr>
          <w:p w14:paraId="7EB9DFD7"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Crawford County</w:t>
            </w:r>
          </w:p>
        </w:tc>
        <w:tc>
          <w:tcPr>
            <w:tcW w:w="1916" w:type="dxa"/>
            <w:shd w:val="clear" w:color="auto" w:fill="auto"/>
            <w:vAlign w:val="center"/>
            <w:hideMark/>
          </w:tcPr>
          <w:p w14:paraId="3BCD36D0" w14:textId="1995B919"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F</w:t>
            </w:r>
            <w:r w:rsidRPr="004B6B82">
              <w:rPr>
                <w:rFonts w:ascii="Aptos Narrow" w:eastAsia="Times New Roman" w:hAnsi="Aptos Narrow" w:cs="Times New Roman"/>
                <w:color w:val="000000"/>
                <w:kern w:val="0"/>
                <w:sz w:val="22"/>
                <w:szCs w:val="22"/>
                <w14:ligatures w14:val="none"/>
              </w:rPr>
              <w:t>ood access needs</w:t>
            </w:r>
          </w:p>
        </w:tc>
        <w:tc>
          <w:tcPr>
            <w:tcW w:w="1639" w:type="dxa"/>
            <w:shd w:val="clear" w:color="auto" w:fill="auto"/>
            <w:vAlign w:val="center"/>
            <w:hideMark/>
          </w:tcPr>
          <w:p w14:paraId="4ABC9F35"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Arma Holiday Healthy Food Baskets</w:t>
            </w:r>
          </w:p>
        </w:tc>
        <w:tc>
          <w:tcPr>
            <w:tcW w:w="2179" w:type="dxa"/>
            <w:shd w:val="clear" w:color="auto" w:fill="auto"/>
            <w:vAlign w:val="center"/>
            <w:hideMark/>
          </w:tcPr>
          <w:p w14:paraId="41347F55" w14:textId="4ED19494"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Identify families; coordinate resources for holiday support; assemble and distribute baskets.</w:t>
            </w:r>
          </w:p>
        </w:tc>
        <w:tc>
          <w:tcPr>
            <w:tcW w:w="1870" w:type="dxa"/>
            <w:shd w:val="clear" w:color="auto" w:fill="auto"/>
            <w:vAlign w:val="center"/>
            <w:hideMark/>
          </w:tcPr>
          <w:p w14:paraId="1605B9DF"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Families identified via schools/choir</w:t>
            </w:r>
          </w:p>
        </w:tc>
        <w:tc>
          <w:tcPr>
            <w:tcW w:w="1858" w:type="dxa"/>
            <w:shd w:val="clear" w:color="auto" w:fill="auto"/>
            <w:vAlign w:val="center"/>
            <w:hideMark/>
          </w:tcPr>
          <w:p w14:paraId="74B85941" w14:textId="194148C2"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 xml:space="preserve">Number of </w:t>
            </w:r>
            <w:r>
              <w:rPr>
                <w:rFonts w:ascii="Aptos Narrow" w:eastAsia="Times New Roman" w:hAnsi="Aptos Narrow" w:cs="Times New Roman"/>
                <w:color w:val="000000"/>
                <w:kern w:val="0"/>
                <w:sz w:val="22"/>
                <w:szCs w:val="22"/>
                <w14:ligatures w14:val="none"/>
              </w:rPr>
              <w:t>families served;</w:t>
            </w:r>
            <w:r w:rsidRPr="004B6B82">
              <w:rPr>
                <w:rFonts w:ascii="Aptos Narrow" w:eastAsia="Times New Roman" w:hAnsi="Aptos Narrow" w:cs="Times New Roman"/>
                <w:color w:val="000000"/>
                <w:kern w:val="0"/>
                <w:sz w:val="22"/>
                <w:szCs w:val="22"/>
                <w14:ligatures w14:val="none"/>
              </w:rPr>
              <w:t xml:space="preserve"> qualitative feedback</w:t>
            </w:r>
          </w:p>
        </w:tc>
      </w:tr>
      <w:tr w:rsidR="004B6B82" w:rsidRPr="004B6B82" w14:paraId="62254B5C" w14:textId="77777777" w:rsidTr="004B6B82">
        <w:trPr>
          <w:trHeight w:val="900"/>
        </w:trPr>
        <w:tc>
          <w:tcPr>
            <w:tcW w:w="1298" w:type="dxa"/>
            <w:shd w:val="clear" w:color="auto" w:fill="auto"/>
            <w:vAlign w:val="center"/>
            <w:hideMark/>
          </w:tcPr>
          <w:p w14:paraId="76A23CAC"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Geary County</w:t>
            </w:r>
          </w:p>
        </w:tc>
        <w:tc>
          <w:tcPr>
            <w:tcW w:w="1916" w:type="dxa"/>
            <w:shd w:val="clear" w:color="auto" w:fill="auto"/>
            <w:vAlign w:val="center"/>
            <w:hideMark/>
          </w:tcPr>
          <w:p w14:paraId="48FE8486"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Winter clothing &amp; essential needs insecurity</w:t>
            </w:r>
          </w:p>
        </w:tc>
        <w:tc>
          <w:tcPr>
            <w:tcW w:w="1639" w:type="dxa"/>
            <w:shd w:val="clear" w:color="auto" w:fill="auto"/>
            <w:vAlign w:val="center"/>
            <w:hideMark/>
          </w:tcPr>
          <w:p w14:paraId="672EF433"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Winter Warmth &amp; Essentials Partnership</w:t>
            </w:r>
          </w:p>
        </w:tc>
        <w:tc>
          <w:tcPr>
            <w:tcW w:w="2179" w:type="dxa"/>
            <w:shd w:val="clear" w:color="auto" w:fill="auto"/>
            <w:vAlign w:val="center"/>
            <w:hideMark/>
          </w:tcPr>
          <w:p w14:paraId="0F5B3B78"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Winter gear purchase/distribution; partner coordination</w:t>
            </w:r>
          </w:p>
        </w:tc>
        <w:tc>
          <w:tcPr>
            <w:tcW w:w="1870" w:type="dxa"/>
            <w:shd w:val="clear" w:color="auto" w:fill="auto"/>
            <w:vAlign w:val="center"/>
            <w:hideMark/>
          </w:tcPr>
          <w:p w14:paraId="3A05367F"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~400 individuals</w:t>
            </w:r>
          </w:p>
        </w:tc>
        <w:tc>
          <w:tcPr>
            <w:tcW w:w="1858" w:type="dxa"/>
            <w:shd w:val="clear" w:color="auto" w:fill="auto"/>
            <w:vAlign w:val="center"/>
            <w:hideMark/>
          </w:tcPr>
          <w:p w14:paraId="7508800C"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Items distributed; partner/recipient feedback</w:t>
            </w:r>
          </w:p>
        </w:tc>
      </w:tr>
      <w:tr w:rsidR="004B6B82" w:rsidRPr="004B6B82" w14:paraId="7D4C90B1" w14:textId="77777777" w:rsidTr="004B6B82">
        <w:trPr>
          <w:trHeight w:val="900"/>
        </w:trPr>
        <w:tc>
          <w:tcPr>
            <w:tcW w:w="1298" w:type="dxa"/>
            <w:shd w:val="clear" w:color="auto" w:fill="auto"/>
            <w:vAlign w:val="center"/>
            <w:hideMark/>
          </w:tcPr>
          <w:p w14:paraId="4BC90421"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Labette County</w:t>
            </w:r>
          </w:p>
        </w:tc>
        <w:tc>
          <w:tcPr>
            <w:tcW w:w="1916" w:type="dxa"/>
            <w:shd w:val="clear" w:color="auto" w:fill="auto"/>
            <w:vAlign w:val="center"/>
            <w:hideMark/>
          </w:tcPr>
          <w:p w14:paraId="79B03B8E"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Nutrition skills + community identity &amp; creativity needs</w:t>
            </w:r>
          </w:p>
        </w:tc>
        <w:tc>
          <w:tcPr>
            <w:tcW w:w="1639" w:type="dxa"/>
            <w:shd w:val="clear" w:color="auto" w:fill="auto"/>
            <w:vAlign w:val="center"/>
            <w:hideMark/>
          </w:tcPr>
          <w:p w14:paraId="78E9A10E"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Cooking Demonstrations &amp; Library Murals</w:t>
            </w:r>
          </w:p>
        </w:tc>
        <w:tc>
          <w:tcPr>
            <w:tcW w:w="2179" w:type="dxa"/>
            <w:shd w:val="clear" w:color="auto" w:fill="auto"/>
            <w:vAlign w:val="center"/>
            <w:hideMark/>
          </w:tcPr>
          <w:p w14:paraId="35D49AA3"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Cooking classes; incentives; student-designed murals</w:t>
            </w:r>
          </w:p>
        </w:tc>
        <w:tc>
          <w:tcPr>
            <w:tcW w:w="1870" w:type="dxa"/>
            <w:shd w:val="clear" w:color="auto" w:fill="auto"/>
            <w:vAlign w:val="center"/>
            <w:hideMark/>
          </w:tcPr>
          <w:p w14:paraId="383D1F21"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150–200 participants; full library audience</w:t>
            </w:r>
          </w:p>
        </w:tc>
        <w:tc>
          <w:tcPr>
            <w:tcW w:w="1858" w:type="dxa"/>
            <w:shd w:val="clear" w:color="auto" w:fill="auto"/>
            <w:vAlign w:val="center"/>
            <w:hideMark/>
          </w:tcPr>
          <w:p w14:paraId="1BE00C82"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Class surveys; visitor/ community engagement</w:t>
            </w:r>
          </w:p>
        </w:tc>
      </w:tr>
      <w:tr w:rsidR="004B6B82" w:rsidRPr="004B6B82" w14:paraId="7A588133" w14:textId="77777777" w:rsidTr="004B6B82">
        <w:trPr>
          <w:trHeight w:val="1500"/>
        </w:trPr>
        <w:tc>
          <w:tcPr>
            <w:tcW w:w="1298" w:type="dxa"/>
            <w:shd w:val="clear" w:color="auto" w:fill="auto"/>
            <w:vAlign w:val="center"/>
            <w:hideMark/>
          </w:tcPr>
          <w:p w14:paraId="7D57E2B7"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Mitchell County</w:t>
            </w:r>
          </w:p>
        </w:tc>
        <w:tc>
          <w:tcPr>
            <w:tcW w:w="1916" w:type="dxa"/>
            <w:shd w:val="clear" w:color="auto" w:fill="auto"/>
            <w:vAlign w:val="center"/>
            <w:hideMark/>
          </w:tcPr>
          <w:p w14:paraId="2FA16F9B"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ESL inclusion + basic needs (laundry, hygiene, toys, books)</w:t>
            </w:r>
          </w:p>
        </w:tc>
        <w:tc>
          <w:tcPr>
            <w:tcW w:w="1639" w:type="dxa"/>
            <w:shd w:val="clear" w:color="auto" w:fill="auto"/>
            <w:vAlign w:val="center"/>
            <w:hideMark/>
          </w:tcPr>
          <w:p w14:paraId="5F436127"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CIT Classes, Laundry Love, Toys &amp; Hygiene Kits</w:t>
            </w:r>
          </w:p>
        </w:tc>
        <w:tc>
          <w:tcPr>
            <w:tcW w:w="2179" w:type="dxa"/>
            <w:shd w:val="clear" w:color="auto" w:fill="auto"/>
            <w:vAlign w:val="center"/>
            <w:hideMark/>
          </w:tcPr>
          <w:p w14:paraId="36F2F8D3"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ESL classes; Laundry Love; toy distribution; hygiene kits</w:t>
            </w:r>
          </w:p>
        </w:tc>
        <w:tc>
          <w:tcPr>
            <w:tcW w:w="1870" w:type="dxa"/>
            <w:shd w:val="clear" w:color="auto" w:fill="auto"/>
            <w:vAlign w:val="center"/>
            <w:hideMark/>
          </w:tcPr>
          <w:p w14:paraId="22408075"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CIT: ~10/class; Laundry Love: 15–20/event</w:t>
            </w:r>
          </w:p>
        </w:tc>
        <w:tc>
          <w:tcPr>
            <w:tcW w:w="1858" w:type="dxa"/>
            <w:shd w:val="clear" w:color="auto" w:fill="auto"/>
            <w:vAlign w:val="center"/>
            <w:hideMark/>
          </w:tcPr>
          <w:p w14:paraId="1F8CDF20"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Participation counts; participant feedback</w:t>
            </w:r>
          </w:p>
        </w:tc>
      </w:tr>
      <w:tr w:rsidR="004B6B82" w:rsidRPr="004B6B82" w14:paraId="76694A45" w14:textId="77777777" w:rsidTr="004B6B82">
        <w:trPr>
          <w:trHeight w:val="1200"/>
        </w:trPr>
        <w:tc>
          <w:tcPr>
            <w:tcW w:w="1298" w:type="dxa"/>
            <w:shd w:val="clear" w:color="auto" w:fill="auto"/>
            <w:vAlign w:val="center"/>
            <w:hideMark/>
          </w:tcPr>
          <w:p w14:paraId="306172AC"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Montgomery County</w:t>
            </w:r>
          </w:p>
        </w:tc>
        <w:tc>
          <w:tcPr>
            <w:tcW w:w="1916" w:type="dxa"/>
            <w:shd w:val="clear" w:color="auto" w:fill="auto"/>
            <w:vAlign w:val="center"/>
            <w:hideMark/>
          </w:tcPr>
          <w:p w14:paraId="2578EEC0"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Limited nonprofit digital capacity</w:t>
            </w:r>
          </w:p>
        </w:tc>
        <w:tc>
          <w:tcPr>
            <w:tcW w:w="1639" w:type="dxa"/>
            <w:shd w:val="clear" w:color="auto" w:fill="auto"/>
            <w:vAlign w:val="center"/>
            <w:hideMark/>
          </w:tcPr>
          <w:p w14:paraId="2B6C136B" w14:textId="6B1F5A25"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Social media</w:t>
            </w:r>
            <w:r w:rsidRPr="004B6B82">
              <w:rPr>
                <w:rFonts w:ascii="Aptos Narrow" w:eastAsia="Times New Roman" w:hAnsi="Aptos Narrow" w:cs="Times New Roman"/>
                <w:color w:val="000000"/>
                <w:kern w:val="0"/>
                <w:sz w:val="22"/>
                <w:szCs w:val="22"/>
                <w14:ligatures w14:val="none"/>
              </w:rPr>
              <w:t xml:space="preserve"> &amp; Fundraising Capacity-Building</w:t>
            </w:r>
          </w:p>
        </w:tc>
        <w:tc>
          <w:tcPr>
            <w:tcW w:w="2179" w:type="dxa"/>
            <w:shd w:val="clear" w:color="auto" w:fill="auto"/>
            <w:vAlign w:val="center"/>
            <w:hideMark/>
          </w:tcPr>
          <w:p w14:paraId="6C31B746"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Build social media platforms; training; toolkit creation</w:t>
            </w:r>
          </w:p>
        </w:tc>
        <w:tc>
          <w:tcPr>
            <w:tcW w:w="1870" w:type="dxa"/>
            <w:shd w:val="clear" w:color="auto" w:fill="auto"/>
            <w:vAlign w:val="center"/>
            <w:hideMark/>
          </w:tcPr>
          <w:p w14:paraId="4A50FC9A"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Multi-organization reach; ~10k impressions goal</w:t>
            </w:r>
          </w:p>
        </w:tc>
        <w:tc>
          <w:tcPr>
            <w:tcW w:w="1858" w:type="dxa"/>
            <w:shd w:val="clear" w:color="auto" w:fill="auto"/>
            <w:vAlign w:val="center"/>
            <w:hideMark/>
          </w:tcPr>
          <w:p w14:paraId="1FF789AC"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Platform activity; toolkit use; engagement metrics</w:t>
            </w:r>
          </w:p>
        </w:tc>
      </w:tr>
      <w:tr w:rsidR="004B6B82" w:rsidRPr="004B6B82" w14:paraId="7AA583E1" w14:textId="77777777" w:rsidTr="004B6B82">
        <w:trPr>
          <w:trHeight w:val="1500"/>
        </w:trPr>
        <w:tc>
          <w:tcPr>
            <w:tcW w:w="1298" w:type="dxa"/>
            <w:shd w:val="clear" w:color="auto" w:fill="auto"/>
            <w:vAlign w:val="center"/>
            <w:hideMark/>
          </w:tcPr>
          <w:p w14:paraId="40534183"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Sedgwick County</w:t>
            </w:r>
          </w:p>
        </w:tc>
        <w:tc>
          <w:tcPr>
            <w:tcW w:w="1916" w:type="dxa"/>
            <w:shd w:val="clear" w:color="auto" w:fill="auto"/>
            <w:vAlign w:val="center"/>
            <w:hideMark/>
          </w:tcPr>
          <w:p w14:paraId="55050F96"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High menthol/vaping use among African Americans</w:t>
            </w:r>
          </w:p>
        </w:tc>
        <w:tc>
          <w:tcPr>
            <w:tcW w:w="1639" w:type="dxa"/>
            <w:shd w:val="clear" w:color="auto" w:fill="auto"/>
            <w:vAlign w:val="center"/>
            <w:hideMark/>
          </w:tcPr>
          <w:p w14:paraId="3E33D4E5" w14:textId="2CD23E8B"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Commit to Quit Pop-Ups</w:t>
            </w:r>
          </w:p>
        </w:tc>
        <w:tc>
          <w:tcPr>
            <w:tcW w:w="2179" w:type="dxa"/>
            <w:shd w:val="clear" w:color="auto" w:fill="auto"/>
            <w:vAlign w:val="center"/>
            <w:hideMark/>
          </w:tcPr>
          <w:p w14:paraId="657B2224"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MLK event; four pop-ups; culturally tailored education</w:t>
            </w:r>
          </w:p>
        </w:tc>
        <w:tc>
          <w:tcPr>
            <w:tcW w:w="1870" w:type="dxa"/>
            <w:shd w:val="clear" w:color="auto" w:fill="auto"/>
            <w:vAlign w:val="center"/>
            <w:hideMark/>
          </w:tcPr>
          <w:p w14:paraId="3FD9ADD3"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≥500 individuals reached; ≥150 Quit Kits</w:t>
            </w:r>
          </w:p>
        </w:tc>
        <w:tc>
          <w:tcPr>
            <w:tcW w:w="1858" w:type="dxa"/>
            <w:shd w:val="clear" w:color="auto" w:fill="auto"/>
            <w:vAlign w:val="center"/>
            <w:hideMark/>
          </w:tcPr>
          <w:p w14:paraId="1CEE3CF7"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Reach metrics; Quit Kit distribution</w:t>
            </w:r>
          </w:p>
        </w:tc>
      </w:tr>
      <w:tr w:rsidR="004B6B82" w:rsidRPr="004B6B82" w14:paraId="0074A2F9" w14:textId="77777777" w:rsidTr="004B6B82">
        <w:trPr>
          <w:trHeight w:val="1500"/>
        </w:trPr>
        <w:tc>
          <w:tcPr>
            <w:tcW w:w="1298" w:type="dxa"/>
            <w:shd w:val="clear" w:color="auto" w:fill="auto"/>
            <w:vAlign w:val="center"/>
            <w:hideMark/>
          </w:tcPr>
          <w:p w14:paraId="3AC138C3"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Shawnee County</w:t>
            </w:r>
          </w:p>
        </w:tc>
        <w:tc>
          <w:tcPr>
            <w:tcW w:w="1916" w:type="dxa"/>
            <w:shd w:val="clear" w:color="auto" w:fill="auto"/>
            <w:vAlign w:val="center"/>
            <w:hideMark/>
          </w:tcPr>
          <w:p w14:paraId="21AB6B95"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Multiple essential needs across populations</w:t>
            </w:r>
          </w:p>
        </w:tc>
        <w:tc>
          <w:tcPr>
            <w:tcW w:w="1639" w:type="dxa"/>
            <w:shd w:val="clear" w:color="auto" w:fill="auto"/>
            <w:vAlign w:val="center"/>
            <w:hideMark/>
          </w:tcPr>
          <w:p w14:paraId="484AE555"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Shawnee Community Essentials &amp; Safety Initiative</w:t>
            </w:r>
          </w:p>
        </w:tc>
        <w:tc>
          <w:tcPr>
            <w:tcW w:w="2179" w:type="dxa"/>
            <w:shd w:val="clear" w:color="auto" w:fill="auto"/>
            <w:vAlign w:val="center"/>
            <w:hideMark/>
          </w:tcPr>
          <w:p w14:paraId="7C4CBC2D"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Eight mini-projects (child comfort room, hygiene kits, foster kits, trafficking awareness, blessing box, incontinence supplies, period products, admin support)</w:t>
            </w:r>
          </w:p>
        </w:tc>
        <w:tc>
          <w:tcPr>
            <w:tcW w:w="1870" w:type="dxa"/>
            <w:shd w:val="clear" w:color="auto" w:fill="auto"/>
            <w:vAlign w:val="center"/>
            <w:hideMark/>
          </w:tcPr>
          <w:p w14:paraId="26DC036F"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~1,000 individuals</w:t>
            </w:r>
          </w:p>
        </w:tc>
        <w:tc>
          <w:tcPr>
            <w:tcW w:w="1858" w:type="dxa"/>
            <w:shd w:val="clear" w:color="auto" w:fill="auto"/>
            <w:vAlign w:val="center"/>
            <w:hideMark/>
          </w:tcPr>
          <w:p w14:paraId="617C812E"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Counts served per project; partner feedback</w:t>
            </w:r>
          </w:p>
        </w:tc>
      </w:tr>
      <w:tr w:rsidR="004B6B82" w:rsidRPr="004B6B82" w14:paraId="7D2B7D78" w14:textId="77777777" w:rsidTr="004B6B82">
        <w:trPr>
          <w:trHeight w:val="1200"/>
        </w:trPr>
        <w:tc>
          <w:tcPr>
            <w:tcW w:w="1298" w:type="dxa"/>
            <w:shd w:val="clear" w:color="auto" w:fill="auto"/>
            <w:vAlign w:val="center"/>
            <w:hideMark/>
          </w:tcPr>
          <w:p w14:paraId="159CD518"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Thomas – Sherman Counties</w:t>
            </w:r>
          </w:p>
        </w:tc>
        <w:tc>
          <w:tcPr>
            <w:tcW w:w="1916" w:type="dxa"/>
            <w:shd w:val="clear" w:color="auto" w:fill="auto"/>
            <w:vAlign w:val="center"/>
            <w:hideMark/>
          </w:tcPr>
          <w:p w14:paraId="3CA7BAC2"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Winter isolation, mental health strain &amp; basic needs</w:t>
            </w:r>
          </w:p>
        </w:tc>
        <w:tc>
          <w:tcPr>
            <w:tcW w:w="1639" w:type="dxa"/>
            <w:shd w:val="clear" w:color="auto" w:fill="auto"/>
            <w:vAlign w:val="center"/>
            <w:hideMark/>
          </w:tcPr>
          <w:p w14:paraId="09B47CEF"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Winter Care Packets &amp; Mental Health Chats</w:t>
            </w:r>
          </w:p>
        </w:tc>
        <w:tc>
          <w:tcPr>
            <w:tcW w:w="2179" w:type="dxa"/>
            <w:shd w:val="clear" w:color="auto" w:fill="auto"/>
            <w:vAlign w:val="center"/>
            <w:hideMark/>
          </w:tcPr>
          <w:p w14:paraId="6C298D86"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250 care packets; resource lists; mental health chat</w:t>
            </w:r>
          </w:p>
        </w:tc>
        <w:tc>
          <w:tcPr>
            <w:tcW w:w="1870" w:type="dxa"/>
            <w:shd w:val="clear" w:color="auto" w:fill="auto"/>
            <w:vAlign w:val="center"/>
            <w:hideMark/>
          </w:tcPr>
          <w:p w14:paraId="1127506F"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~250 individuals</w:t>
            </w:r>
          </w:p>
        </w:tc>
        <w:tc>
          <w:tcPr>
            <w:tcW w:w="1858" w:type="dxa"/>
            <w:shd w:val="clear" w:color="auto" w:fill="auto"/>
            <w:vAlign w:val="center"/>
            <w:hideMark/>
          </w:tcPr>
          <w:p w14:paraId="2C456474"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Distribution feedback; mental health session insights</w:t>
            </w:r>
          </w:p>
        </w:tc>
      </w:tr>
      <w:tr w:rsidR="004B6B82" w:rsidRPr="004B6B82" w14:paraId="1CB7DCF9" w14:textId="77777777" w:rsidTr="004B6B82">
        <w:trPr>
          <w:trHeight w:val="1200"/>
        </w:trPr>
        <w:tc>
          <w:tcPr>
            <w:tcW w:w="1298" w:type="dxa"/>
            <w:shd w:val="clear" w:color="auto" w:fill="auto"/>
            <w:vAlign w:val="center"/>
            <w:hideMark/>
          </w:tcPr>
          <w:p w14:paraId="087961CD" w14:textId="77777777" w:rsidR="004B6B82" w:rsidRPr="004B6B82" w:rsidRDefault="004B6B82" w:rsidP="004B6B82">
            <w:pPr>
              <w:spacing w:after="0" w:line="240" w:lineRule="auto"/>
              <w:rPr>
                <w:rFonts w:ascii="Aptos Narrow" w:eastAsia="Times New Roman" w:hAnsi="Aptos Narrow" w:cs="Times New Roman"/>
                <w:b/>
                <w:bCs/>
                <w:color w:val="000000"/>
                <w:kern w:val="0"/>
                <w:sz w:val="22"/>
                <w:szCs w:val="22"/>
                <w14:ligatures w14:val="none"/>
              </w:rPr>
            </w:pPr>
            <w:r w:rsidRPr="004B6B82">
              <w:rPr>
                <w:rFonts w:ascii="Aptos Narrow" w:eastAsia="Times New Roman" w:hAnsi="Aptos Narrow" w:cs="Times New Roman"/>
                <w:b/>
                <w:bCs/>
                <w:color w:val="000000"/>
                <w:kern w:val="0"/>
                <w:sz w:val="22"/>
                <w:szCs w:val="22"/>
                <w14:ligatures w14:val="none"/>
              </w:rPr>
              <w:t>Wyandotte County</w:t>
            </w:r>
          </w:p>
        </w:tc>
        <w:tc>
          <w:tcPr>
            <w:tcW w:w="1916" w:type="dxa"/>
            <w:shd w:val="clear" w:color="auto" w:fill="auto"/>
            <w:vAlign w:val="center"/>
            <w:hideMark/>
          </w:tcPr>
          <w:p w14:paraId="33A9BD08"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Narrative inequity &amp; lack of community representation</w:t>
            </w:r>
          </w:p>
        </w:tc>
        <w:tc>
          <w:tcPr>
            <w:tcW w:w="1639" w:type="dxa"/>
            <w:shd w:val="clear" w:color="auto" w:fill="auto"/>
            <w:vAlign w:val="center"/>
            <w:hideMark/>
          </w:tcPr>
          <w:p w14:paraId="11C5A14B"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Stories of Wyandotte</w:t>
            </w:r>
          </w:p>
        </w:tc>
        <w:tc>
          <w:tcPr>
            <w:tcW w:w="2179" w:type="dxa"/>
            <w:shd w:val="clear" w:color="auto" w:fill="auto"/>
            <w:vAlign w:val="center"/>
            <w:hideMark/>
          </w:tcPr>
          <w:p w14:paraId="65C9755D"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Resident storytelling; videography; photography; equipment</w:t>
            </w:r>
          </w:p>
        </w:tc>
        <w:tc>
          <w:tcPr>
            <w:tcW w:w="1870" w:type="dxa"/>
            <w:shd w:val="clear" w:color="auto" w:fill="auto"/>
            <w:vAlign w:val="center"/>
            <w:hideMark/>
          </w:tcPr>
          <w:p w14:paraId="7CA856AF"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20–25 storytellers</w:t>
            </w:r>
          </w:p>
        </w:tc>
        <w:tc>
          <w:tcPr>
            <w:tcW w:w="1858" w:type="dxa"/>
            <w:shd w:val="clear" w:color="auto" w:fill="auto"/>
            <w:vAlign w:val="center"/>
            <w:hideMark/>
          </w:tcPr>
          <w:p w14:paraId="611278F9" w14:textId="77777777" w:rsidR="004B6B82" w:rsidRPr="004B6B82" w:rsidRDefault="004B6B82" w:rsidP="004B6B82">
            <w:pPr>
              <w:spacing w:after="0" w:line="240" w:lineRule="auto"/>
              <w:rPr>
                <w:rFonts w:ascii="Aptos Narrow" w:eastAsia="Times New Roman" w:hAnsi="Aptos Narrow" w:cs="Times New Roman"/>
                <w:color w:val="000000"/>
                <w:kern w:val="0"/>
                <w:sz w:val="22"/>
                <w:szCs w:val="22"/>
                <w14:ligatures w14:val="none"/>
              </w:rPr>
            </w:pPr>
            <w:r w:rsidRPr="004B6B82">
              <w:rPr>
                <w:rFonts w:ascii="Aptos Narrow" w:eastAsia="Times New Roman" w:hAnsi="Aptos Narrow" w:cs="Times New Roman"/>
                <w:color w:val="000000"/>
                <w:kern w:val="0"/>
                <w:sz w:val="22"/>
                <w:szCs w:val="22"/>
                <w14:ligatures w14:val="none"/>
              </w:rPr>
              <w:t>Stories produced; engagement metrics</w:t>
            </w:r>
          </w:p>
        </w:tc>
      </w:tr>
    </w:tbl>
    <w:p w14:paraId="27E6DD2B" w14:textId="77777777" w:rsidR="004B6B82" w:rsidRDefault="004B6B82"/>
    <w:p w14:paraId="247A1522" w14:textId="6E89621E" w:rsidR="004B6B82" w:rsidRPr="004B6B82" w:rsidRDefault="004B6B82" w:rsidP="004B6B82">
      <w:r w:rsidRPr="004B6B82">
        <w:t xml:space="preserve">The $2,500 PHIG Innovation Funds empowered 12 Local Health Equity Action Teams (LHEATs) across Kansas to design and implement community-led projects that addressed locally defined needs while adhering to funding restrictions, including prohibitions on direct food purchases. Even within these parameters, LHEATs developed creative, high-impact strategies to strengthen food access, basic needs </w:t>
      </w:r>
      <w:r w:rsidRPr="004B6B82">
        <w:t>support</w:t>
      </w:r>
      <w:r w:rsidRPr="004B6B82">
        <w:t>, social connection, navigation of services, and community identity. Several teams advanced nutrition and food security indirectly by distributing gardening supplies, offering cooking demonstrations, coordinating community-led food basket initiatives, and enhancing access to resource information</w:t>
      </w:r>
      <w:r>
        <w:t xml:space="preserve">; </w:t>
      </w:r>
      <w:r w:rsidRPr="004B6B82">
        <w:t>approaches that built local capacity. Other LHEATs focused on providing essential non-food items such as winter gear, hygiene supplies, period products, comfort items for children, and incontinence supports, meeting needs that significantly affect health, dignity, and daily stability.</w:t>
      </w:r>
    </w:p>
    <w:p w14:paraId="7A8985C6" w14:textId="78528AA9" w:rsidR="004B6B82" w:rsidRPr="004B6B82" w:rsidRDefault="004B6B82" w:rsidP="004B6B82">
      <w:r w:rsidRPr="004B6B82">
        <w:t>In addition to basic needs supports, LHEATs strengthened social and cultural well-being through efforts such as ESL and connection classes, youth engagement activities, human trafficking awareness tools, and nonprofit digital capacity building. Projects also reduced administrative barriers by assisting residents in obtaining vital documents and improving navigation of health and social services through referral maps, resource guides, and community conversations. Creative and community-centered initiatives</w:t>
      </w:r>
      <w:r>
        <w:t xml:space="preserve"> such as</w:t>
      </w:r>
      <w:r w:rsidRPr="004B6B82">
        <w:t xml:space="preserve"> storytelling projects, library murals, and mental health chats</w:t>
      </w:r>
      <w:r>
        <w:t xml:space="preserve">, </w:t>
      </w:r>
      <w:r w:rsidRPr="004B6B82">
        <w:t xml:space="preserve">promoted visibility, pride, and emotional resilience. Collectively, these 12 projects reached an estimated </w:t>
      </w:r>
      <w:r w:rsidRPr="004B6B82">
        <w:rPr>
          <w:b/>
          <w:bCs/>
        </w:rPr>
        <w:t>3,000+ residents</w:t>
      </w:r>
      <w:r w:rsidRPr="004B6B82">
        <w:t>, demonstrating how flexible, locally controlled innovation funds can catalyze practical solutions, deepen community partnerships, and advance health equity in ways that reflect community priorities and values.</w:t>
      </w:r>
    </w:p>
    <w:p w14:paraId="027AEF5C" w14:textId="77777777" w:rsidR="004B6B82" w:rsidRDefault="004B6B82"/>
    <w:sectPr w:rsidR="004B6B82" w:rsidSect="004B6B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B82"/>
    <w:rsid w:val="004B6B82"/>
    <w:rsid w:val="009722B0"/>
    <w:rsid w:val="00996118"/>
    <w:rsid w:val="00B31EF4"/>
    <w:rsid w:val="00BA1C9A"/>
    <w:rsid w:val="00BF591F"/>
    <w:rsid w:val="00DD0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AA1D6"/>
  <w15:chartTrackingRefBased/>
  <w15:docId w15:val="{4270BD49-7FE6-45CA-8C03-73D26F68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B82"/>
    <w:rPr>
      <w:rFonts w:eastAsiaTheme="majorEastAsia" w:cstheme="majorBidi"/>
      <w:color w:val="272727" w:themeColor="text1" w:themeTint="D8"/>
    </w:rPr>
  </w:style>
  <w:style w:type="paragraph" w:styleId="Title">
    <w:name w:val="Title"/>
    <w:basedOn w:val="Normal"/>
    <w:next w:val="Normal"/>
    <w:link w:val="TitleChar"/>
    <w:uiPriority w:val="10"/>
    <w:qFormat/>
    <w:rsid w:val="004B6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B82"/>
    <w:pPr>
      <w:spacing w:before="160"/>
      <w:jc w:val="center"/>
    </w:pPr>
    <w:rPr>
      <w:i/>
      <w:iCs/>
      <w:color w:val="404040" w:themeColor="text1" w:themeTint="BF"/>
    </w:rPr>
  </w:style>
  <w:style w:type="character" w:customStyle="1" w:styleId="QuoteChar">
    <w:name w:val="Quote Char"/>
    <w:basedOn w:val="DefaultParagraphFont"/>
    <w:link w:val="Quote"/>
    <w:uiPriority w:val="29"/>
    <w:rsid w:val="004B6B82"/>
    <w:rPr>
      <w:i/>
      <w:iCs/>
      <w:color w:val="404040" w:themeColor="text1" w:themeTint="BF"/>
    </w:rPr>
  </w:style>
  <w:style w:type="paragraph" w:styleId="ListParagraph">
    <w:name w:val="List Paragraph"/>
    <w:basedOn w:val="Normal"/>
    <w:uiPriority w:val="34"/>
    <w:qFormat/>
    <w:rsid w:val="004B6B82"/>
    <w:pPr>
      <w:ind w:left="720"/>
      <w:contextualSpacing/>
    </w:pPr>
  </w:style>
  <w:style w:type="character" w:styleId="IntenseEmphasis">
    <w:name w:val="Intense Emphasis"/>
    <w:basedOn w:val="DefaultParagraphFont"/>
    <w:uiPriority w:val="21"/>
    <w:qFormat/>
    <w:rsid w:val="004B6B82"/>
    <w:rPr>
      <w:i/>
      <w:iCs/>
      <w:color w:val="0F4761" w:themeColor="accent1" w:themeShade="BF"/>
    </w:rPr>
  </w:style>
  <w:style w:type="paragraph" w:styleId="IntenseQuote">
    <w:name w:val="Intense Quote"/>
    <w:basedOn w:val="Normal"/>
    <w:next w:val="Normal"/>
    <w:link w:val="IntenseQuoteChar"/>
    <w:uiPriority w:val="30"/>
    <w:qFormat/>
    <w:rsid w:val="004B6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B82"/>
    <w:rPr>
      <w:i/>
      <w:iCs/>
      <w:color w:val="0F4761" w:themeColor="accent1" w:themeShade="BF"/>
    </w:rPr>
  </w:style>
  <w:style w:type="character" w:styleId="IntenseReference">
    <w:name w:val="Intense Reference"/>
    <w:basedOn w:val="DefaultParagraphFont"/>
    <w:uiPriority w:val="32"/>
    <w:qFormat/>
    <w:rsid w:val="004B6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36478">
      <w:bodyDiv w:val="1"/>
      <w:marLeft w:val="0"/>
      <w:marRight w:val="0"/>
      <w:marTop w:val="0"/>
      <w:marBottom w:val="0"/>
      <w:divBdr>
        <w:top w:val="none" w:sz="0" w:space="0" w:color="auto"/>
        <w:left w:val="none" w:sz="0" w:space="0" w:color="auto"/>
        <w:bottom w:val="none" w:sz="0" w:space="0" w:color="auto"/>
        <w:right w:val="none" w:sz="0" w:space="0" w:color="auto"/>
      </w:divBdr>
    </w:div>
    <w:div w:id="219705966">
      <w:bodyDiv w:val="1"/>
      <w:marLeft w:val="0"/>
      <w:marRight w:val="0"/>
      <w:marTop w:val="0"/>
      <w:marBottom w:val="0"/>
      <w:divBdr>
        <w:top w:val="none" w:sz="0" w:space="0" w:color="auto"/>
        <w:left w:val="none" w:sz="0" w:space="0" w:color="auto"/>
        <w:bottom w:val="none" w:sz="0" w:space="0" w:color="auto"/>
        <w:right w:val="none" w:sz="0" w:space="0" w:color="auto"/>
      </w:divBdr>
    </w:div>
    <w:div w:id="665783930">
      <w:bodyDiv w:val="1"/>
      <w:marLeft w:val="0"/>
      <w:marRight w:val="0"/>
      <w:marTop w:val="0"/>
      <w:marBottom w:val="0"/>
      <w:divBdr>
        <w:top w:val="none" w:sz="0" w:space="0" w:color="auto"/>
        <w:left w:val="none" w:sz="0" w:space="0" w:color="auto"/>
        <w:bottom w:val="none" w:sz="0" w:space="0" w:color="auto"/>
        <w:right w:val="none" w:sz="0" w:space="0" w:color="auto"/>
      </w:divBdr>
    </w:div>
    <w:div w:id="1742942281">
      <w:bodyDiv w:val="1"/>
      <w:marLeft w:val="0"/>
      <w:marRight w:val="0"/>
      <w:marTop w:val="0"/>
      <w:marBottom w:val="0"/>
      <w:divBdr>
        <w:top w:val="none" w:sz="0" w:space="0" w:color="auto"/>
        <w:left w:val="none" w:sz="0" w:space="0" w:color="auto"/>
        <w:bottom w:val="none" w:sz="0" w:space="0" w:color="auto"/>
        <w:right w:val="none" w:sz="0" w:space="0" w:color="auto"/>
      </w:divBdr>
    </w:div>
    <w:div w:id="176811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738</Words>
  <Characters>4207</Characters>
  <Application>Microsoft Office Word</Application>
  <DocSecurity>0</DocSecurity>
  <Lines>35</Lines>
  <Paragraphs>9</Paragraphs>
  <ScaleCrop>false</ScaleCrop>
  <Company>The University of Kansas Medical Center</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Pacheco</dc:creator>
  <cp:keywords/>
  <dc:description/>
  <cp:lastModifiedBy>Christina Pacheco</cp:lastModifiedBy>
  <cp:revision>1</cp:revision>
  <dcterms:created xsi:type="dcterms:W3CDTF">2025-12-08T17:22:00Z</dcterms:created>
  <dcterms:modified xsi:type="dcterms:W3CDTF">2025-12-08T17:30:00Z</dcterms:modified>
</cp:coreProperties>
</file>