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F4E79"/>
          <w:sz w:val="56"/>
        </w:rPr>
        <w:t>VemResolver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Roadmap para Produção — Análise Técnica</w:t>
      </w:r>
    </w:p>
    <w:p/>
    <w:p>
      <w:pPr>
        <w:jc w:val="center"/>
      </w:pPr>
      <w:r>
        <w:rPr>
          <w:rFonts w:ascii="Calibri" w:hAnsi="Calibri"/>
          <w:i/>
          <w:color w:val="666666"/>
          <w:sz w:val="22"/>
        </w:rPr>
        <w:t>Documento gerado em 18/05/2026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1. Estado Atual do Sistema</w:t>
      </w:r>
    </w:p>
    <w:p>
      <w:r>
        <w:rPr>
          <w:rFonts w:ascii="Calibri" w:hAnsi="Calibri"/>
          <w:b w:val="0"/>
          <w:i w:val="0"/>
        </w:rPr>
        <w:t>O VemResolver possui um fluxo central completo e funcional, testado e versionado. Abaixo o resumo do que já está entregue.</w:t>
      </w:r>
    </w:p>
    <w:p>
      <w:pPr>
        <w:pStyle w:val="Heading2"/>
      </w:pPr>
      <w:r>
        <w:rPr>
          <w:rFonts w:ascii="Calibri" w:hAnsi="Calibri"/>
        </w:rPr>
        <w:t>1.1 Fluxo Central (Marketplace)</w:t>
      </w:r>
    </w:p>
    <w:p>
      <w:pPr>
        <w:pStyle w:val="ListBullet"/>
      </w:pPr>
      <w:r>
        <w:rPr>
          <w:rFonts w:ascii="Calibri" w:hAnsi="Calibri"/>
        </w:rPr>
        <w:t>Cadastro e login com verificação por e-mail (JWT 24h + refresh token 7 dias)</w:t>
      </w:r>
    </w:p>
    <w:p>
      <w:pPr>
        <w:pStyle w:val="ListBullet"/>
      </w:pPr>
      <w:r>
        <w:rPr>
          <w:rFonts w:ascii="Calibri" w:hAnsi="Calibri"/>
        </w:rPr>
        <w:t>Guards de rota por papel (cliente / prestador / admin)</w:t>
      </w:r>
    </w:p>
    <w:p>
      <w:pPr>
        <w:pStyle w:val="ListBullet"/>
      </w:pPr>
      <w:r>
        <w:rPr>
          <w:rFonts w:ascii="Calibri" w:hAnsi="Calibri"/>
        </w:rPr>
        <w:t>Criação e gestão de solicitações de serviço (cliente)</w:t>
      </w:r>
    </w:p>
    <w:p>
      <w:pPr>
        <w:pStyle w:val="ListBullet"/>
      </w:pPr>
      <w:r>
        <w:rPr>
          <w:rFonts w:ascii="Calibri" w:hAnsi="Calibri"/>
        </w:rPr>
        <w:t>Envio de proposta com valor e mensagem (prestador)</w:t>
      </w:r>
    </w:p>
    <w:p>
      <w:pPr>
        <w:pStyle w:val="ListBullet"/>
      </w:pPr>
      <w:r>
        <w:rPr>
          <w:rFonts w:ascii="Calibri" w:hAnsi="Calibri"/>
        </w:rPr>
        <w:t>Propostas recebidas — aceitar / recusar com confirmação (cliente)</w:t>
      </w:r>
    </w:p>
    <w:p>
      <w:pPr>
        <w:pStyle w:val="ListBullet"/>
      </w:pPr>
      <w:r>
        <w:rPr>
          <w:rFonts w:ascii="Calibri" w:hAnsi="Calibri"/>
        </w:rPr>
        <w:t>Chat privado por proposta (disponível antes e após aceite)</w:t>
      </w:r>
    </w:p>
    <w:p>
      <w:pPr>
        <w:pStyle w:val="ListBullet"/>
      </w:pPr>
      <w:r>
        <w:rPr>
          <w:rFonts w:ascii="Calibri" w:hAnsi="Calibri"/>
        </w:rPr>
        <w:t>Marcar serviço como concluído com validação de ownership</w:t>
      </w:r>
    </w:p>
    <w:p>
      <w:pPr>
        <w:pStyle w:val="ListBullet"/>
      </w:pPr>
      <w:r>
        <w:rPr>
          <w:rFonts w:ascii="Calibri" w:hAnsi="Calibri"/>
        </w:rPr>
        <w:t>Avaliação bidirecional (cliente avalia prestador e vice-versa)</w:t>
      </w:r>
    </w:p>
    <w:p>
      <w:pPr>
        <w:pStyle w:val="ListBullet"/>
      </w:pPr>
      <w:r>
        <w:rPr>
          <w:rFonts w:ascii="Calibri" w:hAnsi="Calibri"/>
        </w:rPr>
        <w:t>Notas médias exibidas nos perfis</w:t>
      </w:r>
    </w:p>
    <w:p>
      <w:pPr>
        <w:pStyle w:val="Heading2"/>
      </w:pPr>
      <w:r>
        <w:rPr>
          <w:rFonts w:ascii="Calibri" w:hAnsi="Calibri"/>
        </w:rPr>
        <w:t>1.2 Perfil do Prestador</w:t>
      </w:r>
    </w:p>
    <w:p>
      <w:pPr>
        <w:pStyle w:val="ListBullet"/>
      </w:pPr>
      <w:r>
        <w:rPr>
          <w:rFonts w:ascii="Calibri" w:hAnsi="Calibri"/>
        </w:rPr>
        <w:t>Portfólio de fotos (até 10 imagens, armazenadas em volume Docker)</w:t>
      </w:r>
    </w:p>
    <w:p>
      <w:pPr>
        <w:pStyle w:val="ListBullet"/>
      </w:pPr>
      <w:r>
        <w:rPr>
          <w:rFonts w:ascii="Calibri" w:hAnsi="Calibri"/>
        </w:rPr>
        <w:t>Onboarding guiado — checklist com 7 critérios ponderados e barra de progresso</w:t>
      </w:r>
    </w:p>
    <w:p>
      <w:pPr>
        <w:pStyle w:val="ListBullet"/>
      </w:pPr>
      <w:r>
        <w:rPr>
          <w:rFonts w:ascii="Calibri" w:hAnsi="Calibri"/>
        </w:rPr>
        <w:t>Perfil público compartilhável em /prestador/:id (sem dados sensíveis)</w:t>
      </w:r>
    </w:p>
    <w:p>
      <w:pPr>
        <w:pStyle w:val="ListBullet"/>
      </w:pPr>
      <w:r>
        <w:rPr>
          <w:rFonts w:ascii="Calibri" w:hAnsi="Calibri"/>
        </w:rPr>
        <w:t>Badge "Verificado" calculado dinamicamente (≥ 5 contratos + média ≥ 4,0)</w:t>
      </w:r>
    </w:p>
    <w:p>
      <w:pPr>
        <w:pStyle w:val="ListBullet"/>
      </w:pPr>
      <w:r>
        <w:rPr>
          <w:rFonts w:ascii="Calibri" w:hAnsi="Calibri"/>
        </w:rPr>
        <w:t>Upload de avatar e foto de perfil</w:t>
      </w:r>
    </w:p>
    <w:p>
      <w:pPr>
        <w:pStyle w:val="Heading2"/>
      </w:pPr>
      <w:r>
        <w:rPr>
          <w:rFonts w:ascii="Calibri" w:hAnsi="Calibri"/>
        </w:rPr>
        <w:t>1.3 Painel Administrativo</w:t>
      </w:r>
    </w:p>
    <w:p>
      <w:pPr>
        <w:pStyle w:val="ListBullet"/>
      </w:pPr>
      <w:r>
        <w:rPr>
          <w:rFonts w:ascii="Calibri" w:hAnsi="Calibri"/>
        </w:rPr>
        <w:t>Estatísticas globais (usuários, prestadores, solicitações, propostas, online agora)</w:t>
      </w:r>
    </w:p>
    <w:p>
      <w:pPr>
        <w:pStyle w:val="ListBullet"/>
      </w:pPr>
      <w:r>
        <w:rPr>
          <w:rFonts w:ascii="Calibri" w:hAnsi="Calibri"/>
        </w:rPr>
        <w:t>Rastreamento de presença em tempo real (último acesso throttled a cada 2 min)</w:t>
      </w:r>
    </w:p>
    <w:p>
      <w:pPr>
        <w:pStyle w:val="ListBullet"/>
      </w:pPr>
      <w:r>
        <w:rPr>
          <w:rFonts w:ascii="Calibri" w:hAnsi="Calibri"/>
        </w:rPr>
        <w:t>Aba "Online agora" — grid de usuários ativos nos últimos 5 minutos</w:t>
      </w:r>
    </w:p>
    <w:p>
      <w:pPr>
        <w:pStyle w:val="ListBullet"/>
      </w:pPr>
      <w:r>
        <w:rPr>
          <w:rFonts w:ascii="Calibri" w:hAnsi="Calibri"/>
        </w:rPr>
        <w:t>Aba "Solicitações" — listagem paginada com filtro por status e alteração inline</w:t>
      </w:r>
    </w:p>
    <w:p>
      <w:pPr>
        <w:pStyle w:val="ListBullet"/>
      </w:pPr>
      <w:r>
        <w:rPr>
          <w:rFonts w:ascii="Calibri" w:hAnsi="Calibri"/>
        </w:rPr>
        <w:t>Ativação / desativação de usuários</w:t>
      </w:r>
    </w:p>
    <w:p>
      <w:pPr>
        <w:pStyle w:val="Heading2"/>
      </w:pPr>
      <w:r>
        <w:rPr>
          <w:rFonts w:ascii="Calibri" w:hAnsi="Calibri"/>
        </w:rPr>
        <w:t>1.4 Cobertura de Testes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Quantidade</w:t>
            </w:r>
          </w:p>
        </w:tc>
        <w:tc>
          <w:tcPr>
            <w:tcW w:type="dxa" w:w="2835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Testes unitários backend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117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✅ Passando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Testes de segurança backend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39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✅ Passando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Testes frontend (Jasmine)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83 / 84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✅ Passando (1 falha pré-existente)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E79"/>
        </w:rPr>
        <w:t>2. Backlog P4 Restante (P4.5 – P4.7)</w:t>
      </w:r>
    </w:p>
    <w:p>
      <w:r>
        <w:rPr>
          <w:rFonts w:ascii="Calibri" w:hAnsi="Calibri"/>
          <w:b w:val="0"/>
          <w:i w:val="0"/>
        </w:rPr>
        <w:t>Estes três itens foram planejados na análise competitiva realizada com GetNinjas e Cronoshare. Apenas o P4.5 é bloqueador real para ir a produção; os outros dois podem ser entregues pós-deploy.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68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15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Funcionalidade</w:t>
            </w:r>
          </w:p>
        </w:tc>
        <w:tc>
          <w:tcPr>
            <w:tcW w:type="dxa" w:w="3402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Justificativa</w:t>
            </w:r>
          </w:p>
        </w:tc>
        <w:tc>
          <w:tcPr>
            <w:tcW w:type="dxa" w:w="102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113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Esforço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Bloqueia deploy?</w:t>
            </w:r>
          </w:p>
        </w:tc>
      </w:tr>
      <w:tr>
        <w:tc>
          <w:tcPr>
            <w:tcW w:type="dxa" w:w="680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P4.5</w:t>
            </w:r>
          </w:p>
        </w:tc>
        <w:tc>
          <w:tcPr>
            <w:tcW w:type="dxa" w:w="215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E-mail transacional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Notifica nova proposta recebida, proposta aceita e nova solicitação compatível. Sem isso o usuário depende da aba aberta para ver atualizações. Também necessário para que a verificação de e-mail no cadastro funcione em produção (requer SMTP real configurado).</w:t>
            </w:r>
          </w:p>
        </w:tc>
        <w:tc>
          <w:tcPr>
            <w:tcW w:type="dxa" w:w="1020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Baixo–Médio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⚠️ SIM — sem SMTP configurado o cadastro não funciona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P4.6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Badge "Verificado" explícito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 cálculo já existe no backend e no perfil público. Falta tornar o badge visível na listagem de prestadores e na busca geolocalizada. Cria diferencial visual e gamificação de reputação.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Médio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Baixo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❌ NÃO</w:t>
            </w:r>
          </w:p>
        </w:tc>
      </w:tr>
      <w:tr>
        <w:tc>
          <w:tcPr>
            <w:tcW w:type="dxa" w:w="680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P4.7</w:t>
            </w:r>
          </w:p>
        </w:tc>
        <w:tc>
          <w:tcPr>
            <w:tcW w:type="dxa" w:w="215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Avaliação multidimensional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Substituir a nota única 1–5 por dimensões separadas: pontualidade, qualidade do serviço e comunicação. Ajuda o cliente a escolher com mais precisão e o prestador a identificar onde melhorar.</w:t>
            </w:r>
          </w:p>
        </w:tc>
        <w:tc>
          <w:tcPr>
            <w:tcW w:type="dxa" w:w="1020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Médio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Médio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❌ NÃO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E79"/>
        </w:rPr>
        <w:t>3. O Que Falta Para Ir a Produção</w:t>
      </w:r>
    </w:p>
    <w:p>
      <w:r>
        <w:rPr>
          <w:rFonts w:ascii="Calibri" w:hAnsi="Calibri"/>
          <w:b w:val="0"/>
          <w:i w:val="0"/>
        </w:rPr>
        <w:t>Além dos itens do backlog P4, há pontos técnicos que precisam ser resolvidos antes de expor o sistema a usuários reais. Foram classificados em três níveis de urgência.</w:t>
      </w:r>
    </w:p>
    <w:p>
      <w:pPr>
        <w:pStyle w:val="Heading2"/>
      </w:pPr>
      <w:r>
        <w:rPr>
          <w:rFonts w:ascii="Calibri" w:hAnsi="Calibri"/>
          <w:color w:val="C00000"/>
        </w:rPr>
        <w:t>3.1 Críticos — Bloqueadores de Deploy</w:t>
      </w:r>
    </w:p>
    <w:p>
      <w:r>
        <w:rPr>
          <w:rFonts w:ascii="Calibri" w:hAnsi="Calibri"/>
          <w:b w:val="0"/>
          <w:i w:val="0"/>
        </w:rPr>
        <w:t>Sem estes itens o sistema não funciona em produção ou perde dados irreversivelmente.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4"/>
            <w:shd w:val="clear" w:color="auto" w:fill="C0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C0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948"/>
            <w:shd w:val="clear" w:color="auto" w:fill="C0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Problema Concreto</w:t>
            </w:r>
          </w:p>
        </w:tc>
        <w:tc>
          <w:tcPr>
            <w:tcW w:type="dxa" w:w="3685"/>
            <w:shd w:val="clear" w:color="auto" w:fill="C0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Solução Recomendada</w:t>
            </w:r>
          </w:p>
        </w:tc>
      </w:tr>
      <w:tr>
        <w:tc>
          <w:tcPr>
            <w:tcW w:type="dxa" w:w="45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Recuperação de senha ("esqueci minha senha")</w:t>
            </w:r>
          </w:p>
        </w:tc>
        <w:tc>
          <w:tcPr>
            <w:tcW w:type="dxa" w:w="294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Qualquer usuário que perde o acesso fica bloqueado para sempre. Não há fluxo de reset. Em produção isso gera suporte manual e abandono de conta.</w:t>
            </w:r>
          </w:p>
        </w:tc>
        <w:tc>
          <w:tcPr>
            <w:tcW w:type="dxa" w:w="368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Endpoint POST /api/auth/forgot-password + e-mail com link temporário + POST /api/auth/reset-password. Token com expiração de 1h.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Storage de arquivos fora do container Docker</w:t>
            </w:r>
          </w:p>
        </w:tc>
        <w:tc>
          <w:tcPr>
            <w:tcW w:type="dxa" w:w="294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As fotos de portfólio e avatares estão em volume local do container. Ao fazer redeploy ou migrar de servidor, todas as imagens são perdidas permanentemente.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Migrar para Amazon S3, Cloudflare R2 (mais barato) ou MinIO self-hosted. Substituir o FotoPrestadorService para usar SDK do provedor escolhido.</w:t>
            </w:r>
          </w:p>
        </w:tc>
      </w:tr>
      <w:tr>
        <w:tc>
          <w:tcPr>
            <w:tcW w:type="dxa" w:w="45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HTTPS e proxy reverso</w:t>
            </w:r>
          </w:p>
        </w:tc>
        <w:tc>
          <w:tcPr>
            <w:tcW w:type="dxa" w:w="294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Sem SSL o browser moderno bloqueia o app como inseguro. JWT em HTTP é interceptável em redes abertas.</w:t>
            </w:r>
          </w:p>
        </w:tc>
        <w:tc>
          <w:tcPr>
            <w:tcW w:type="dxa" w:w="368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Nginx como proxy reverso + Certbot/Let's Encrypt para certificado gratuito. Redirecionar HTTP → HTTPS.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Provedor SMTP de produção</w:t>
            </w:r>
          </w:p>
        </w:tc>
        <w:tc>
          <w:tcPr>
            <w:tcW w:type="dxa" w:w="294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 atual EmailService usa SMTP configurado via variáveis de ambiente. Em produção precisa de um provedor real — o servidor não tem SMTP local.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Mailgun (gratuito até 5k e-mails/mês), Resend ou SendGrid. Configurar as variáveis MAIL_HOST, MAIL_PORT, MAIL_USERNAME, MAIL_PASSWORD no application-prod.yml ou via variáveis de ambiente do servidor.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C55A11"/>
        </w:rPr>
        <w:t>3.2 Alta Prioridade — Causam Problema com os Primeiros Usuários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4"/>
            <w:shd w:val="clear" w:color="auto" w:fill="C55A1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C55A1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948"/>
            <w:shd w:val="clear" w:color="auto" w:fill="C55A1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Problema Concreto</w:t>
            </w:r>
          </w:p>
        </w:tc>
        <w:tc>
          <w:tcPr>
            <w:tcW w:type="dxa" w:w="3685"/>
            <w:shd w:val="clear" w:color="auto" w:fill="C55A1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Solução Recomendada</w:t>
            </w:r>
          </w:p>
        </w:tc>
      </w:tr>
      <w:tr>
        <w:tc>
          <w:tcPr>
            <w:tcW w:type="dxa" w:w="45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Reenvio do e-mail de verificação</w:t>
            </w:r>
          </w:p>
        </w:tc>
        <w:tc>
          <w:tcPr>
            <w:tcW w:type="dxa" w:w="294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Se o e-mail cair no spam ou o link expirar, o usuário não tem como pedir outro. O cadastro fica preso e o usuário abandona. Em produção isso é o problema mais comum relatado em marketplaces.</w:t>
            </w:r>
          </w:p>
        </w:tc>
        <w:tc>
          <w:tcPr>
            <w:tcW w:type="dxa" w:w="368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Endpoint POST /api/auth/reenviar-verificacao. Invalidar token anterior e gerar novo com nova expiração.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Backup automático do banco de dados</w:t>
            </w:r>
          </w:p>
        </w:tc>
        <w:tc>
          <w:tcPr>
            <w:tcW w:type="dxa" w:w="294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Um acidente sem backup significa perda total de dados de usuários, contratos, avaliações e histórico. Não é questão de "se" mas de "quando".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Usar banco de dados gerenciado (Railway, Supabase, Neon, Amazon RDS) que já inclui backup automático. Alternativa: cron de pg_dump diário com upload para S3/Cloudflare R2.</w:t>
            </w:r>
          </w:p>
        </w:tc>
      </w:tr>
      <w:tr>
        <w:tc>
          <w:tcPr>
            <w:tcW w:type="dxa" w:w="45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Rate limiting no cadastro</w:t>
            </w:r>
          </w:p>
        </w:tc>
        <w:tc>
          <w:tcPr>
            <w:tcW w:type="dxa" w:w="294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Hoje apenas o login tem proteção. O endpoint POST /api/auth/register está aberto para criação em massa de contas falsas e spam.</w:t>
            </w:r>
          </w:p>
        </w:tc>
        <w:tc>
          <w:tcPr>
            <w:tcW w:type="dxa" w:w="368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Estender o LoginRateLimitFilter para cobrir também /register. Limite sugerido: 5 cadastros por IP por hora.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 /api/solicitacoes sem verificação de papel</w:t>
            </w:r>
          </w:p>
        </w:tc>
        <w:tc>
          <w:tcPr>
            <w:tcW w:type="dxa" w:w="294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Qualquer usuário autenticado — incluindo prestadores — pode criar solicitações. Isso quebra a lógica de negócio e pode gerar dados inconsistentes.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Adicionar @PreAuthorize("hasRole('CLIENTE')") no endpoint ou verificar o tipo do usuário na camada de serviço.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75923"/>
        </w:rPr>
        <w:t>3.3 Média Prioridade — Podem Ir Pós-Deploy (Primeiras 2 Semanas)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54"/>
            <w:shd w:val="clear" w:color="auto" w:fill="375923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375923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350"/>
            <w:shd w:val="clear" w:color="auto" w:fill="375923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45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Monitoramento de uptime</w:t>
            </w:r>
          </w:p>
        </w:tc>
        <w:tc>
          <w:tcPr>
            <w:tcW w:type="dxa" w:w="6350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UptimeRobot (gratuito) monitora a URL a cada 5 min e envia alerta por e-mail quando o servidor cair. Leva 2 minutos para configurar.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Logs centralizados</w:t>
            </w:r>
          </w:p>
        </w:tc>
        <w:tc>
          <w:tcPr>
            <w:tcW w:type="dxa" w:w="635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Sem logs estruturados você vai debugar às cegas quando der erro em produção. Logtail, Papertrail ou simplesmente Docker logs persistidos em arquivo rotacionado.</w:t>
            </w:r>
          </w:p>
        </w:tc>
      </w:tr>
      <w:tr>
        <w:tc>
          <w:tcPr>
            <w:tcW w:type="dxa" w:w="45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Fluxo de cancelamento com motivo</w:t>
            </w:r>
          </w:p>
        </w:tc>
        <w:tc>
          <w:tcPr>
            <w:tcW w:type="dxa" w:w="6350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Hoje o cliente cancela uma solicitação sem justificativa. O prestador que já enviou proposta não sabe o motivo. Adicionar campo opcional "motivo" no cancelamento.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Expiração e reenvio de e-mail de verificação</w:t>
            </w:r>
          </w:p>
        </w:tc>
        <w:tc>
          <w:tcPr>
            <w:tcW w:type="dxa" w:w="635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Definir TTL explícito para o VerificationToken (ex: 48h) e lidar com tokens expirados com mensagem de erro adequada.</w:t>
            </w:r>
          </w:p>
        </w:tc>
      </w:tr>
      <w:tr>
        <w:tc>
          <w:tcPr>
            <w:tcW w:type="dxa" w:w="45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Rate limiting nas demais rotas críticas</w:t>
            </w:r>
          </w:p>
        </w:tc>
        <w:tc>
          <w:tcPr>
            <w:tcW w:type="dxa" w:w="6350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Endpoints como POST /api/propostas e POST /api/avaliacoes não têm proteção contra abuso automatizado.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E79"/>
        </w:rPr>
        <w:t>4. Infraestrutura Recomendada para o Primeiro Deploy</w:t>
      </w:r>
    </w:p>
    <w:p>
      <w:r>
        <w:rPr>
          <w:rFonts w:ascii="Calibri" w:hAnsi="Calibri"/>
          <w:b w:val="0"/>
          <w:i w:val="0"/>
        </w:rPr>
        <w:t>Sugestão de stack enxuta e de baixo custo para validar o produto com usuários reais antes de investir em infraestrutura mais robusta.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118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Opção Recomendada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Custo Estimado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Alternativa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Servidor VPS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Hetzner CX22 (2 vCPU, 4 GB RAM, 40 GB SSD)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R$ 25–35/mês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DigitalOcean Droplet, Contabo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Banco de dados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PostgreSQL no próprio VPS (com backup diário via cron)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Incluso no VPS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Neon (free tier), Supabase, Railway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Storage de arquivos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Cloudflare R2 (S3-compatível, sem custo de egress)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Gratuito até 10 GB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Amazon S3 (~R$ 1–5/mês), MinIO self-hosted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SMTP / E-mail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Mailgun ou Resend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Gratuito até 5k e-mails/mês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SendGrid, Amazon SES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HTTPS / Proxy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Nginx + Certbot (Let's Encrypt)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Gratuito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Caddy (mais simples de configurar)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Domínio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Registro.br (.com.br) ou Namecheap (.com)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R$ 40–80/ano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Monitoramento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UptimeRobot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Gratuito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Better Uptime, Freshping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CI/CD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GitHub Actions (já está no repo)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Gratuito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Render, Railway (deploy automático)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E79"/>
        </w:rPr>
        <w:t>5. Recomendação Final e Ordem de Execução</w:t>
      </w:r>
    </w:p>
    <w:p>
      <w:r>
        <w:rPr>
          <w:rFonts w:ascii="Calibri" w:hAnsi="Calibri"/>
          <w:b w:val="0"/>
          <w:i w:val="0"/>
        </w:rPr>
        <w:t>Com base na análise acima, a ordem recomendada para chegar ao primeiro deploy em produção é:</w:t>
      </w:r>
    </w:p>
    <w:p>
      <w:r>
        <w:rPr>
          <w:rFonts w:ascii="Calibri" w:hAnsi="Calibri"/>
          <w:b/>
          <w:color w:val="1F4E79"/>
          <w:sz w:val="24"/>
        </w:rPr>
        <w:t>Sprint 1 — Bloqueadores (1–2 semanas)</w:t>
      </w:r>
    </w:p>
    <w:p>
      <w:pPr>
        <w:pStyle w:val="ListBullet"/>
      </w:pPr>
      <w:r>
        <w:rPr>
          <w:rFonts w:ascii="Calibri" w:hAnsi="Calibri"/>
        </w:rPr>
        <w:t>Implementar "esqueci minha senha" (itens 1 e 5 combinados)</w:t>
      </w:r>
    </w:p>
    <w:p>
      <w:pPr>
        <w:pStyle w:val="ListBullet"/>
      </w:pPr>
      <w:r>
        <w:rPr>
          <w:rFonts w:ascii="Calibri" w:hAnsi="Calibri"/>
        </w:rPr>
        <w:t>Configurar provedor SMTP de produção (item 4)</w:t>
      </w:r>
    </w:p>
    <w:p>
      <w:pPr>
        <w:pStyle w:val="ListBullet"/>
      </w:pPr>
      <w:r>
        <w:rPr>
          <w:rFonts w:ascii="Calibri" w:hAnsi="Calibri"/>
        </w:rPr>
        <w:t>Implementar P4.5 — e-mail transacional (depende do SMTP)</w:t>
      </w:r>
    </w:p>
    <w:p>
      <w:pPr>
        <w:pStyle w:val="ListBullet"/>
      </w:pPr>
      <w:r>
        <w:rPr>
          <w:rFonts w:ascii="Calibri" w:hAnsi="Calibri"/>
        </w:rPr>
        <w:t>Corrigir POST /api/solicitacoes sem verificação de papel (item 8)</w:t>
      </w:r>
    </w:p>
    <w:p>
      <w:pPr>
        <w:pStyle w:val="ListBullet"/>
      </w:pPr>
      <w:r>
        <w:rPr>
          <w:rFonts w:ascii="Calibri" w:hAnsi="Calibri"/>
        </w:rPr>
        <w:t>Adicionar rate limiting no cadastro (item 7)</w:t>
      </w:r>
    </w:p>
    <w:p/>
    <w:p>
      <w:r>
        <w:rPr>
          <w:rFonts w:ascii="Calibri" w:hAnsi="Calibri"/>
          <w:b/>
          <w:color w:val="1F4E79"/>
          <w:sz w:val="24"/>
        </w:rPr>
        <w:t>Sprint 2 — Infraestrutura (1 semana)</w:t>
      </w:r>
    </w:p>
    <w:p>
      <w:pPr>
        <w:pStyle w:val="ListBullet"/>
      </w:pPr>
      <w:r>
        <w:rPr>
          <w:rFonts w:ascii="Calibri" w:hAnsi="Calibri"/>
        </w:rPr>
        <w:t>Migrar storage de arquivos para Cloudflare R2 ou S3 (item 2)</w:t>
      </w:r>
    </w:p>
    <w:p>
      <w:pPr>
        <w:pStyle w:val="ListBullet"/>
      </w:pPr>
      <w:r>
        <w:rPr>
          <w:rFonts w:ascii="Calibri" w:hAnsi="Calibri"/>
        </w:rPr>
        <w:t>Configurar VPS com Nginx + HTTPS (item 3)</w:t>
      </w:r>
    </w:p>
    <w:p>
      <w:pPr>
        <w:pStyle w:val="ListBullet"/>
      </w:pPr>
      <w:r>
        <w:rPr>
          <w:rFonts w:ascii="Calibri" w:hAnsi="Calibri"/>
        </w:rPr>
        <w:t>Configurar backup automático do banco (item 6)</w:t>
      </w:r>
    </w:p>
    <w:p>
      <w:pPr>
        <w:pStyle w:val="ListBullet"/>
      </w:pPr>
      <w:r>
        <w:rPr>
          <w:rFonts w:ascii="Calibri" w:hAnsi="Calibri"/>
        </w:rPr>
        <w:t>Configurar monitoramento de uptime (item 9)</w:t>
      </w:r>
    </w:p>
    <w:p/>
    <w:p>
      <w:r>
        <w:rPr>
          <w:rFonts w:ascii="Calibri" w:hAnsi="Calibri"/>
          <w:b/>
          <w:color w:val="1F4E79"/>
          <w:sz w:val="24"/>
        </w:rPr>
        <w:t>Deploy — Ambiente de Produção</w:t>
      </w:r>
    </w:p>
    <w:p>
      <w:pPr>
        <w:pStyle w:val="ListBullet"/>
      </w:pPr>
      <w:r>
        <w:rPr>
          <w:rFonts w:ascii="Calibri" w:hAnsi="Calibri"/>
        </w:rPr>
        <w:t>Subir a aplicação com docker-compose no VPS</w:t>
      </w:r>
    </w:p>
    <w:p>
      <w:pPr>
        <w:pStyle w:val="ListBullet"/>
      </w:pPr>
      <w:r>
        <w:rPr>
          <w:rFonts w:ascii="Calibri" w:hAnsi="Calibri"/>
        </w:rPr>
        <w:t>Testar o fluxo completo em produção com usuários controlados (conhecidos)</w:t>
      </w:r>
    </w:p>
    <w:p>
      <w:pPr>
        <w:pStyle w:val="ListBullet"/>
      </w:pPr>
      <w:r>
        <w:rPr>
          <w:rFonts w:ascii="Calibri" w:hAnsi="Calibri"/>
        </w:rPr>
        <w:t>Configurar domínio e certificado SSL</w:t>
      </w:r>
    </w:p>
    <w:p>
      <w:pPr>
        <w:pStyle w:val="ListBullet"/>
      </w:pPr>
      <w:r>
        <w:rPr>
          <w:rFonts w:ascii="Calibri" w:hAnsi="Calibri"/>
        </w:rPr>
        <w:t>Monitorar logs durante a primeira semana</w:t>
      </w:r>
    </w:p>
    <w:p/>
    <w:p>
      <w:r>
        <w:rPr>
          <w:rFonts w:ascii="Calibri" w:hAnsi="Calibri"/>
          <w:b/>
          <w:color w:val="1F4E79"/>
          <w:sz w:val="24"/>
        </w:rPr>
        <w:t>Pós-Deploy — Melhorias contínuas</w:t>
      </w:r>
    </w:p>
    <w:p>
      <w:pPr>
        <w:pStyle w:val="ListBullet"/>
      </w:pPr>
      <w:r>
        <w:rPr>
          <w:rFonts w:ascii="Calibri" w:hAnsi="Calibri"/>
        </w:rPr>
        <w:t>P4.6 — Badge "Verificado" na listagem (baixo esforço)</w:t>
      </w:r>
    </w:p>
    <w:p>
      <w:pPr>
        <w:pStyle w:val="ListBullet"/>
      </w:pPr>
      <w:r>
        <w:rPr>
          <w:rFonts w:ascii="Calibri" w:hAnsi="Calibri"/>
        </w:rPr>
        <w:t>P4.7 — Avaliação multidimensional</w:t>
      </w:r>
    </w:p>
    <w:p>
      <w:pPr>
        <w:pStyle w:val="ListBullet"/>
      </w:pPr>
      <w:r>
        <w:rPr>
          <w:rFonts w:ascii="Calibri" w:hAnsi="Calibri"/>
        </w:rPr>
        <w:t>Itens 10–13 de média prioridade</w:t>
      </w:r>
    </w:p>
    <w:p>
      <w:pPr>
        <w:pStyle w:val="ListBullet"/>
      </w:pPr>
      <w:r>
        <w:rPr>
          <w:rFonts w:ascii="Calibri" w:hAnsi="Calibri"/>
        </w:rPr>
        <w:t>Monetização: integração com sistema de pagamento (PicPay, Stripe, Mercado Pago)</w:t>
      </w:r>
    </w:p>
    <w:p/>
    <w:p/>
    <w:p>
      <w:pPr>
        <w:spacing w:before="120"/>
        <w:jc w:val="center"/>
      </w:pPr>
      <w:r>
        <w:rPr>
          <w:rFonts w:ascii="Calibri" w:hAnsi="Calibri"/>
          <w:i/>
          <w:color w:val="808080"/>
          <w:sz w:val="18"/>
        </w:rPr>
        <w:t>VemResolver — Análise Técnica Interna · 18/05/2026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