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全局数据资产 + 模块轻量绑定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低代码平台架构升级设计文档 v2.0</w:t>
      </w:r>
    </w:p>
    <w:tbl>
      <w:tblPr>
        <w:tblW w:type="dxa" w:w="6000"/>
        <w:tblBorders>
          <w:top w:val="single" w:color="BDD7EE" w:sz="1"/>
          <w:left w:val="single" w:color="BDD7EE" w:sz="1"/>
          <w:bottom w:val="single" w:color="BDD7EE" w:sz="1"/>
          <w:right w:val="single" w:color="BDD7EE" w:sz="1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版本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v2.0（架构升级，取代 v1.0 模块私有元数据模型）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日期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2026-07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核心变化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table_meta / field_meta / relation_meta 全局化，模块层改为轻量绑定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状态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正式发布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架构升级背景与目标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v1.0 模型的问题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v1.0 方案中，table_meta / field_meta 挂在 module_meta 之下，每个模块独立定义自己使用的表结构。随着模块数量增长，暴露出两个结构性问题：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冗余定义：多个模块引用同一张物理表（如 customer_profiles）时，需要在各自模块下重复配置字段、类型、权限，一旦物理表结构变更，需要逐个模块同步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ER 关系不可复用：表与表的关联关系（如 orders 与 customer_profiles 的关联）被绑死在某个模块的 join_on 字符串里，其他模块想用同样的关联，只能再抄一遍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v2.0 的设计目标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数据资产全局唯一：一张物理表在系统中只被"画"一次，所有模块共享同一份定义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模块轻量化：模块不重新定义字段结构，只做"引用 + 场景化配置"（本模块要不要这张表、这个字段能不能查/写）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支持反向工程：物理表结构可从数据库自动同步生成，减少手工建模成本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支持无 FK 约束的手动关系绑定：业务库通常没有严格外键，关系需要人工在 ER 画布上连线产生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分层模型总览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新架构分为两层，职责严格分离：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核心表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数据资产层
（全局唯一）</w:t>
            </w:r>
          </w:p>
        </w:tc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描述物理世界：有哪些表、每张表有哪些字段、表与表之间存在什么关系</w:t>
            </w:r>
          </w:p>
        </w:tc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datasource_meta
table_meta
field_meta
relation_meta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模块绑定层
（轻量引用）</w:t>
            </w:r>
          </w:p>
        </w:tc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描述业务视角：这个模块用到哪些表、扮演什么角色、字段在这个场景下的行为如何</w:t>
            </w:r>
          </w:p>
        </w:tc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module_meta
module_table_ref
module_relation_ref
module_field_config</w:t>
            </w:r>
          </w:p>
        </w:tc>
      </w:tr>
    </w:tbl>
    <w:p>
      <w:pPr>
        <w:spacing w:after="60" w:before="20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/>
      </w:r>
    </w:p>
    <w:tbl>
      <w:tblPr>
        <w:tblW w:type="dxa" w:w="9200"/>
        <w:tblBorders>
          <w:top w:val="single" w:color="2E75B6" w:sz="1"/>
          <w:left w:val="single" w:color="2E75B6" w:sz="12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5C99"/>
                <w:sz w:val="20"/>
                <w:szCs w:val="20"/>
              </w:rPr>
              <w:t xml:space="preserve">核心原则：数据资产层只回答"物理上是什么"，不掺杂任何业务语义；模块绑定层只做引用和场景化覆盖，不重新定义物理结构。两层之间通过 ID 引用连接，绝不复制字段定义。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数据资产层设计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datasource_meta — 数据源</w:t>
      </w:r>
    </w:p>
    <w:tbl>
      <w:tblPr>
        <w:tblW w:type="dxa" w:w="9200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TABLE datasource_meta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id           BIGINT PRIMARY KEY AUTO_INCREMENT,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    VARCHAR(64)  NOT NULL,        -- 如 "订单库-主"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db_type      VARCHAR(16)  DEFAULT "MYSQL",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host         VARCHAR(128)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port         INT         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schema_name  VARCHAR(64) 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username     VARCHAR(64) 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password_enc VARCHAR(256) NOT NULL,        -- 加密存储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last_sync_at DATETIME,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sync_status  VARCHAR(16)  DEFAULT "NEVER"  -- NEVER/SYNCING/SYNCED/FAILED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table_meta — 全局表定义</w:t>
      </w:r>
    </w:p>
    <w:tbl>
      <w:tblPr>
        <w:tblW w:type="dxa" w:w="9200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TABLE table_meta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id             BIGINT PRIMARY KEY AUTO_INCREMENT,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datasource_id  BIGINT      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table_name     VARCHAR(64)  NOT NULL,   -- 物理表名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display_name   VARCHAR(128),            -- 中文展示名，人工补充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table_comment  VARCHAR(256),            -- 反向工程同步的 MySQL 表注释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origin         VARCHAR(16)  DEFAULT "SYNCED",  -- SYNCED=反向工程 / MANUAL=手工创建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sync_status    VARCHAR(16)  DEFAULT "SYNCED",  -- SYNCED/MODIFIED/STALE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last_synced_at DATETIME,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UNIQUE KEY uk_ds_table (datasource_id, table_name)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field_meta — 全局字段定义</w:t>
      </w:r>
    </w:p>
    <w:tbl>
      <w:tblPr>
        <w:tblW w:type="dxa" w:w="9200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TABLE field_meta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id            BIGINT PRIMARY KEY AUTO_INCREMENT,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table_meta_id BIGINT     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column_name   VARCHAR(64) NOT NULL,     -- 物理列名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label         VARCHAR(64),              -- 展示名，人工补充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data_type     VARCHAR(32),              -- 平台标准类型：STRING/NUMBER/DATE...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db_type       VARCHAR(32),              -- 原始物理类型，如 varchar(255)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is_nullable   TINYINT(1),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is_primary    TINYINT(1) DEFAULT 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default_perm  TINYINT    DEFAULT 0,     -- 全局默认权限兜底值，模块可覆盖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sync_status   VARCHAR(16) DEFAULT "SYNCED",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UNIQUE KEY uk_table_col (table_meta_id, column_name)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relation_meta — 全局关系定义（含手动绑定）</w:t>
      </w:r>
    </w:p>
    <w:tbl>
      <w:tblPr>
        <w:tblW w:type="dxa" w:w="9200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TABLE relation_meta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id                 BIGINT PRIMARY KEY AUTO_INCREMENT,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          VARCHAR(64)  NOT NULL,   -- 如 "订单-客户档案"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relation_type      VARCHAR(16)  NOT NULL,   -- ONE_TO_ONE/ONE_TO_MANY/MANY_TO_ONE/MANY_TO_MANY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left_table_id      BIGINT       NOT NULL,   -- table_meta.id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left_column        VARCHAR(64) 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right_table_id     BIGINT      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right_column       VARCHAR(64) 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junction_table_id  BIGINT,                  -- MANY_TO_MANY 时的中间表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junction_left_fk   VARCHAR(64),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junction_right_fk  VARCHAR(64),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is_physical_fk     TINYINT(1) DEFAULT 0,    -- 1=反向工程识别到真实FK约束，0=人工手动绑定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created_by         VARCHAR(64),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created_at         DATETIME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</w:tc>
      </w:tr>
    </w:tbl>
    <w:tbl>
      <w:tblPr>
        <w:tblW w:type="dxa" w:w="9200"/>
        <w:tblBorders>
          <w:top w:val="single" w:color="2E75B6" w:sz="1"/>
          <w:left w:val="single" w:color="2E75B6" w:sz="12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5C99"/>
                <w:sz w:val="20"/>
                <w:szCs w:val="20"/>
              </w:rPr>
              <w:t xml:space="preserve">is_physical_fk 字段记录关系的来源：真实存在外键约束的极少数表会在反向工程阶段自动生成（值=1）；绝大多数关系是管理员在 ER 画布上手动连线产生的虚拟关系（值=0），仅用于查询引擎生成 JOIN，不会也不应该反向创建数据库约束。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数据库反向工程设计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同步流程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管理员在"数据资产"界面配置 datasource_meta（host/port/schema/账号密码）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点击"同步表结构"，后端通过 JDBC 读取 information_schema.COLUMNS，为每张物理表生成/更新 table_meta + field_meta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同时读取 information_schema.KEY_COLUMN_USAGE + TABLE_CONSTRAINTS，若发现真实存在的外键约束，自动生成 relation_meta（is_physical_fk=1）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同步完成后，ER 画布展示所有导入的表节点；绝大部分表之间没有连线（因为业务库通常不建外键）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管理员在画布上手动拖拽字段到字段，建立虚拟关系，系统生成 relation_meta（is_physical_fk=0）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增量同步与冲突处理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sync_status</w:t>
            </w:r>
          </w:p>
        </w:tc>
        <w:tc>
          <w:tcPr>
            <w:tcW w:type="dxa" w:w="7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SYNCED</w:t>
            </w:r>
          </w:p>
        </w:tc>
        <w:tc>
          <w:tcPr>
            <w:tcW w:type="dxa" w:w="7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与物理表结构一致，未被人工修改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MODIFIED</w:t>
            </w:r>
          </w:p>
        </w:tc>
        <w:tc>
          <w:tcPr>
            <w:tcW w:type="dxa" w:w="7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人工修改过 label/comment 等展示层信息，与物理结构本身无冲突，重新同步时保留人工修改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STALE</w:t>
            </w:r>
          </w:p>
        </w:tc>
        <w:tc>
          <w:tcPr>
            <w:tcW w:type="dxa" w:w="7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物理表结构已变更（列增删/类型变化），需要管理员人工确认差异后合并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手动关系绑定的产品交互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由于业务表普遍缺乏外键约束，关系绑定必须是一个显式的、需要人工判断的操作，而不是自动推断。交互设计为：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管理员在 ER 画布上，从表 A 的某个字段行拖出一条连线，拖到表 B 的目标字段行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松开鼠标后弹出关系配置面板：选择关系类型（1:1 / 1:N / N:1 / N:M）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若选择 N:M，需要额外指定中间表（junction table）及其两个外键列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确认后生成 relation_meta 记录，画布上出现带基数标记（1/N）的连接线</w:t>
      </w:r>
    </w:p>
    <w:tbl>
      <w:tblPr>
        <w:tblW w:type="dxa" w:w="9200"/>
        <w:tblBorders>
          <w:top w:val="single" w:color="C0392B" w:sz="1"/>
          <w:left w:val="single" w:color="C0392B" w:sz="12"/>
          <w:bottom w:val="single" w:color="C0392B" w:sz="1"/>
          <w:right w:val="single" w:color="C0392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注意：手动绑定的关系是"逻辑关系"而非"物理约束"。引擎在生成 JOIN SQL 时会使用这条关系，但不会、也不能保证数据完整性（比如不会阻止脏数据插入）。这是业务库无强约束场景下的合理妥协。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模块绑定层设计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module_meta — 模块定义（不变）</w:t>
      </w:r>
    </w:p>
    <w:tbl>
      <w:tblPr>
        <w:tblW w:type="dxa" w:w="9200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TABLE module_meta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id          BIGINT PRIMARY KEY AUTO_INCREMENT,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module_key  VARCHAR(64)  UNIQUE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   VARCHAR(128)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description TEXT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module_table_ref — 模块引用全局表</w:t>
      </w:r>
    </w:p>
    <w:tbl>
      <w:tblPr>
        <w:tblW w:type="dxa" w:w="9200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TABLE module_table_ref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id               BIGINT PRIMARY KEY AUTO_INCREMENT,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module_id        BIGINT     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table_meta_id    BIGINT      NOT NULL,   -- 引用全局表，不复制字段定义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role_in_module   VARCHAR(16) NOT NULL,   -- MAIN / SUB / JOIN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relation_meta_id BIGINT,                 -- role != MAIN 时，指向用哪条全局关系 JOIN 回主表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alias            VARCHAR(32) NOT NULL,   -- 模块内 SQL 别名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sort_order       INT DEFAULT 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UNIQUE KEY uk_module_table (module_id, table_meta_id, role_in_module)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module_relation_ref — 模块引用 N:M 关系</w:t>
      </w:r>
    </w:p>
    <w:tbl>
      <w:tblPr>
        <w:tblW w:type="dxa" w:w="9200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TABLE module_relation_ref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id               BIGINT PRIMARY KEY AUTO_INCREMENT,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module_id        BIGINT     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relation_meta_id BIGINT      NOT NULL,   -- 引用全局 MANY_TO_MANY 关系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display_name     VARCHAR(64) NOT NULL    -- 模块内展示名，如 "标签"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module_field_config — 字段的模块内场景化配置</w:t>
      </w:r>
    </w:p>
    <w:tbl>
      <w:tblPr>
        <w:tblW w:type="dxa" w:w="9200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TABLE module_field_config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id                   BIGINT PRIMARY KEY AUTO_INCREMENT,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module_table_ref_id  BIGINT NOT NULL,    -- 指向 module_table_ref，同一全局表被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         -- 不同模块引用时可以有不同配置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field_meta_id        BIGINT NOT NULL,    -- 引用全局字段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queryable            TINYINT(1) DEFAULT 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sortable             TINYINT(1) DEFAULT 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writable             TINYINT(1) DEFAULT 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updatable            TINYINT(1) DEFAULT 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query_op             VARCHAR(16) DEFAULT "EQ",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UNIQUE KEY uk_ref_field (module_table_ref_id, field_meta_id)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</w:tc>
      </w:tr>
    </w:tbl>
    <w:tbl>
      <w:tblPr>
        <w:tblW w:type="dxa" w:w="9200"/>
        <w:tblBorders>
          <w:top w:val="single" w:color="2E75B6" w:sz="1"/>
          <w:left w:val="single" w:color="2E75B6" w:sz="12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5C99"/>
                <w:sz w:val="20"/>
                <w:szCs w:val="20"/>
              </w:rPr>
              <w:t xml:space="preserve">module_field_config 只覆盖"使用行为"（能不能查/排/写），字段的物理属性（列名、类型）永远读取 field_meta，模块层不允许覆盖物理属性，避免出现"同一个字段在不同模块里数据类型不一致"的荒谬情况。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引擎层调整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元数据解析链路对比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310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dxa" w:w="3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</w:t>
            </w:r>
          </w:p>
        </w:tc>
        <w:tc>
          <w:tcPr>
            <w:tcW w:type="dxa" w:w="3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获取模块的表清单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直接查 table_meta WHERE module_id=?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查 module_table_ref WHERE module_id=? 再 JOIN table_meta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获取 JOIN 条件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table_meta.join_on 字符串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module_table_ref.relation_meta_id 指向的 relation_meta 结构化字段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获取字段是否可查询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field_meta.is_queryable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module_field_config.queryable（按 module_table_ref_id 关联）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字段物理属性（类型等）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field_meta</w:t>
            </w:r>
          </w:p>
        </w:tc>
        <w:tc>
          <w:tcPr>
            <w:tcW w:type="dxa" w:w="3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field_meta（不变，全局唯一来源）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ModuleMeta 装配逻辑变化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MetaRepository 装配 ModuleMeta 时，不再直接从 table_meta 按 module_id 过滤，而是先查 module_table_ref 得到"本模块引用了哪些全局表 + 各自角色"，再逐条 JOIN table_meta / field_meta 取物理定义，最后 JOIN module_field_config 叠加本模块的字段行为配置：</w:t>
      </w:r>
    </w:p>
    <w:tbl>
      <w:tblPr>
        <w:tblW w:type="dxa" w:w="9200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ModuleMeta assemble(String moduleId)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List&lt;ModuleTableRef&gt; refs = refRepo.findByModuleId(moduleId);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List&lt;TableMeta&gt; tables = refs.stream().map(ref -&gt;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TableMeta physical = tableMetaRepo.findById(ref.getTableMetaId());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List&lt;FieldMeta&gt; fields = fieldMetaRepo.findByTableId(physical.getId())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.stream()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.map(f -&gt; overlayFieldConfig(f, ref.getId()))  // 叠加模块内行为配置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.toList();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physical.withRole(ref.getRoleInModule())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.withAlias(ref.getAlias())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.withFields(fields);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}).toList();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JOIN 条件不再解析字符串，直接读取 relation_meta 结构化字段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tables.forEach(t -&gt;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(t.getRole() != MAIN)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RelationMeta rel = relationMetaRepo.findById(t.getRelationMetaId());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t.setJoinCondition(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DSL.field(DSL.name(rel.getLeftTable(), rel.getLeftColumn()))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.eq(DSL.field(DSL.name(rel.getRightTable(), rel.getRightColumn()))));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new ModuleMeta(moduleId, tables);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200"/>
        <w:tblBorders>
          <w:top w:val="single" w:color="2E75B6" w:sz="1"/>
          <w:left w:val="single" w:color="2E75B6" w:sz="12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5C99"/>
                <w:sz w:val="20"/>
                <w:szCs w:val="20"/>
              </w:rPr>
              <w:t xml:space="preserve">JOIN 条件从"元数据里存一段字符串"变成"结构化引用 relation_meta"，是这次升级里对 DynamicQueryBuilder 影响最大的一处改动：不再需要 DSL.condition(rawString)，改为用 relation_meta 的结构化列直接拼装 Condition，类型更安全。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权限设计调整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权限配置的锚点从"全局字段"变为"模块内对该字段的引用"，因为同一张全局表被不同模块引用时，权限语义完全独立——customer_profiles.contact_phone 在"客服模块"可能全员可读，在"财务模块"可能仅管理员可读。</w:t>
      </w:r>
    </w:p>
    <w:tbl>
      <w:tblPr>
        <w:tblW w:type="dxa" w:w="9200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ALTER TABLE field_permission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ADD COLUMN module_table_ref_id BIGINT NOT NULL;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 权限现在挂在 (角色, module_table_ref, field_meta) 三元组上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  <w:ind w:left="1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 而不是直接挂在 (角色, field_meta) 二元组上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锚点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field_meta_id</w:t>
            </w:r>
          </w:p>
        </w:tc>
        <w:tc>
          <w:tcPr>
            <w:tcW w:type="dxa" w:w="6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决定字段的物理身份（哪张全局表的哪一列）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module_table_ref_id</w:t>
            </w:r>
          </w:p>
        </w:tc>
        <w:tc>
          <w:tcPr>
            <w:tcW w:type="dxa" w:w="6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决定这次引用发生在哪个模块的语境下，权限按此语境隔离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role_code</w:t>
            </w:r>
          </w:p>
        </w:tc>
        <w:tc>
          <w:tcPr>
            <w:tcW w:type="dxa" w:w="6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决定权限归属于哪个角色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perm_value (0-7)</w:t>
            </w:r>
          </w:p>
        </w:tc>
        <w:tc>
          <w:tcPr>
            <w:tcW w:type="dxa" w:w="6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r/w/u 位运算权限值，语义不变，延续 v1.0 简化设计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API 变更总览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 /api/admin/datasource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创建/更新数据源连接配置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 /api/admin/datasource/{id}/sync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触发反向工程同步，返回新增/变更的表清单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 /api/admin/schema/tables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查询全局表清单（数据资产设计器使用，支持按数据源筛选）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 /api/admin/schema/relation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手动创建/更新一条全局关系（ER 画布拖线绑定后调用）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DELETE /api/admin/schema/relation/{id}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删除一条全局关系（需校验无模块正在引用）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 /api/admin/module/{id}/bindings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查询模块当前绑定了哪些全局表和关系（模块设计器使用）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 /api/admin/module/{id}/bind-table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模块绑定一张全局表，指定角色和 JOIN 关系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 /api/admin/module/{id}/field-config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批量设置模块内字段的 queryable/sortable/writable 行为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 /api/module/{moduleId}/query, /save</w:t>
            </w:r>
          </w:p>
        </w:tc>
        <w:tc>
          <w:tcPr>
            <w:tcW w:type="dxa" w:w="5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业务查询/保存接口，语义不变，内部解析链路按第 6 章调整</w:t>
            </w:r>
          </w:p>
        </w:tc>
      </w:tr>
    </w:tbl>
    <w:tbl>
      <w:tblPr>
        <w:tblW w:type="dxa" w:w="9200"/>
        <w:tblBorders>
          <w:top w:val="single" w:color="2E75B6" w:sz="1"/>
          <w:left w:val="single" w:color="2E75B6" w:sz="12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5C99"/>
                <w:sz w:val="20"/>
                <w:szCs w:val="20"/>
              </w:rPr>
              <w:t xml:space="preserve">元数据管理 API 从 v1.0 的单一模块设计 API，拆分成"数据资产 API"（/api/admin/datasource, /api/admin/schema/*）和"模块绑定 API"（/api/admin/module/*）两组，职责边界与分层模型一一对应。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前端原型说明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全局数据资产设计器（原型 A）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对应数据资产层的管理界面，核心交互：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数据源同步：配置数据源后一键"反向工程"，自动导入表和字段，画布上以卡片形式展示所有导入的表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手动关系绑定：从字段行拖拽连线到另一个字段行，弹出关系类型选择（1:1/1:N/N:1/N:M），确认后生成全局 relation_meta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物理关系与手动关系视觉区分：反向工程识别到的真实外键用实线，人工绑定的虚拟关系用虚线，画布图例明确标注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支持拖拽调整表卡片位置、缩放画布，符合 ER 设计器的通用交互习惯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模块设计器（原型 B）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对应模块绑定层的管理界面，核心交互与 v1.0 的本质区别：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不能创建字段：模块设计器里的每张表卡片都标注"引用自全局"，字段列表只读展示物理属性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绑定而非定义：新增表时，从全局表清单里搜索选择，而不是手工填写表名和字段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绑定非主表时必须选择一条已存在的全局关系作为 JOIN 依据，若找不到合适的关系，需要先去数据资产设计器里补充绑定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字段行为可在模块卡片内直接勾选 Q/S/W（查询/排序/写入），这是模块级配置，修改不影响其他模块对同一全局字段的配置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关键设计决策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决策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table_meta/field_meta 彻底去掉 module_id</w:t>
            </w:r>
          </w:p>
        </w:tc>
        <w:tc>
          <w:tcPr>
            <w:tcW w:type="dxa" w:w="6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这是本次升级的核心——物理表定义与业务使用场景解耦，是消除冗余定义的关键前提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relation_meta 记录 is_physical_fk 来源标记</w:t>
            </w:r>
          </w:p>
        </w:tc>
        <w:tc>
          <w:tcPr>
            <w:tcW w:type="dxa" w:w="6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明确区分"数据库真实约束"与"人工业务判断"，避免团队误以为所有关系都有数据库背书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module_field_config 只覆盖行为不覆盖物理属性</w:t>
            </w:r>
          </w:p>
        </w:tc>
        <w:tc>
          <w:tcPr>
            <w:tcW w:type="dxa" w:w="6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防止同一全局字段在不同模块间出现类型/列名不一致的数据完整性问题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权限锚点改为 module_table_ref_id + field_meta_id</w:t>
            </w:r>
          </w:p>
        </w:tc>
        <w:tc>
          <w:tcPr>
            <w:tcW w:type="dxa" w:w="6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同一全局字段在不同模块语境下权限语义独立，符合实际业务需求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反向工程增量同步保留人工修改（MODIFIED 状态）</w:t>
            </w:r>
          </w:p>
        </w:tc>
        <w:tc>
          <w:tcPr>
            <w:tcW w:type="dxa" w:w="6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避免每次同步覆盖管理员已经补充的中文展示名等信息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手动关系绑定是显式操作，不做自动推断</w:t>
            </w:r>
          </w:p>
        </w:tc>
        <w:tc>
          <w:tcPr>
            <w:tcW w:type="dxa" w:w="6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业务库缺乏约束时，猜测关联关系的风险远大于人工确认的成本，宁可多一步人工确认</w:t>
            </w:r>
          </w:p>
        </w:tc>
      </w:tr>
    </w:tbl>
    <w:p>
      <w:pPr>
        <w:spacing w:after="60" w:before="48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/>
      </w:r>
    </w:p>
    <w:tbl>
      <w:tblPr>
        <w:tblW w:type="dxa" w:w="9200"/>
        <w:tblBorders>
          <w:top w:val="single" w:color="2E75B6" w:sz="1"/>
          <w:left w:val="single" w:color="2E75B6" w:sz="12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5C99"/>
                <w:sz w:val="20"/>
                <w:szCs w:val="20"/>
              </w:rPr>
              <w:t xml:space="preserve">架构总结：数据资产层回答"世界上有什么"，模块绑定层回答"这个业务场景怎么用"。两层解耦后，新增模块的成本从"重新画一遍表结构"降低为"勾选已有的表 + 配置几个行为开关"，这是本次升级要达成的核心工程价值。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266"/>
      <w:tblBorders>
        <w:top w:val="single" w:color="BDD7EE" w:sz="4" w:space="2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6000"/>
      <w:gridCol w:w="3266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 w:before="80"/>
          </w:pPr>
          <w:r>
            <w:rPr>
              <w:rFonts w:ascii="Arial" w:cs="Arial" w:eastAsia="Arial" w:hAnsi="Arial"/>
              <w:color w:val="AAAAAA"/>
              <w:sz w:val="16"/>
              <w:szCs w:val="16"/>
            </w:rPr>
            <w:t xml:space="preserve">机密 — 内部使用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 w:before="80"/>
            <w:jc w:val="right"/>
          </w:pPr>
          <w:r>
            <w:rPr>
              <w:rFonts w:ascii="Arial" w:cs="Arial" w:eastAsia="Arial" w:hAnsi="Arial"/>
              <w:color w:val="AAAAAA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AAAAAA"/>
              <w:sz w:val="16"/>
              <w:szCs w:val="16"/>
            </w:rPr>
            <w:t xml:space="preserve"> / </w:t>
          </w:r>
          <w:r>
            <w:rPr>
              <w:rFonts w:ascii="Arial" w:cs="Arial" w:eastAsia="Arial" w:hAnsi="Arial"/>
              <w:color w:val="AAAAAA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266"/>
      <w:tblBorders>
        <w:top w:val="none" w:color="FFFFFF" w:sz="0"/>
        <w:left w:val="none" w:color="FFFFFF" w:sz="0"/>
        <w:bottom w:val="single" w:color="2E75B6" w:sz="4" w:space="2"/>
        <w:right w:val="none" w:color="FFFFFF" w:sz="0"/>
        <w:insideH w:val="single" w:color="auto" w:sz="4"/>
        <w:insideV w:val="single" w:color="auto" w:sz="4"/>
      </w:tblBorders>
    </w:tblPr>
    <w:tblGrid>
      <w:gridCol w:w="6000"/>
      <w:gridCol w:w="3266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80" w:before="0"/>
          </w:pPr>
          <w:r>
            <w:rPr>
              <w:rFonts w:ascii="Arial" w:cs="Arial" w:eastAsia="Arial" w:hAnsi="Arial"/>
              <w:b/>
              <w:bCs/>
              <w:color w:val="2E75B6"/>
              <w:sz w:val="18"/>
              <w:szCs w:val="18"/>
            </w:rPr>
            <w:t xml:space="preserve">元数据驱动低代码后端平台 — 架构升级设计文档 v2.0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80" w:before="0"/>
            <w:jc w:val="right"/>
          </w:pPr>
          <w:r>
            <w:rPr>
              <w:rFonts w:ascii="Arial" w:cs="Arial" w:eastAsia="Arial" w:hAnsi="Arial"/>
              <w:color w:val="999999"/>
              <w:sz w:val="18"/>
              <w:szCs w:val="18"/>
            </w:rPr>
            <w:t xml:space="preserve">2026-07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595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BACC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2026-07-04T04:56:44.381Z</dcterms:created>
  <dcterms:modified xsi:type="dcterms:W3CDTF">2026-07-04T04:56:44.394Z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