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24"/>
        <w:spacing w:before="181" w:line="276" w:lineRule="exact"/>
        <w:rPr>
          <w:sz w:val="27"/>
          <w:szCs w:val="27"/>
        </w:rPr>
      </w:pPr>
      <w:r>
        <w:rPr>
          <w:sz w:val="27"/>
          <w:szCs w:val="27"/>
          <w:spacing w:val="24"/>
          <w:position w:val="-2"/>
        </w:rPr>
        <w:t>·数据共享与数据治理</w:t>
      </w:r>
      <w:r>
        <w:rPr>
          <w:sz w:val="27"/>
          <w:szCs w:val="27"/>
          <w:spacing w:val="46"/>
          <w:position w:val="-2"/>
        </w:rPr>
        <w:t xml:space="preserve"> </w:t>
      </w:r>
      <w:r>
        <w:rPr>
          <w:sz w:val="27"/>
          <w:szCs w:val="27"/>
          <w:spacing w:val="24"/>
          <w:position w:val="-2"/>
        </w:rPr>
        <w:t>·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1644"/>
        <w:spacing w:before="167" w:line="194" w:lineRule="auto"/>
        <w:outlineLvl w:val="0"/>
        <w:rPr>
          <w:sz w:val="39"/>
          <w:szCs w:val="39"/>
        </w:rPr>
      </w:pPr>
      <w:r>
        <w:rPr>
          <w:sz w:val="39"/>
          <w:szCs w:val="39"/>
          <w:spacing w:val="30"/>
        </w:rPr>
        <w:t>基于</w:t>
      </w:r>
      <w:r>
        <w:rPr>
          <w:sz w:val="39"/>
          <w:szCs w:val="39"/>
        </w:rPr>
        <w:t>TOE</w:t>
      </w:r>
      <w:r>
        <w:rPr>
          <w:sz w:val="39"/>
          <w:szCs w:val="39"/>
          <w:spacing w:val="30"/>
        </w:rPr>
        <w:t xml:space="preserve"> 框架的公共数据开放利用</w:t>
      </w:r>
    </w:p>
    <w:p>
      <w:pPr>
        <w:pStyle w:val="BodyText"/>
        <w:ind w:left="2113"/>
        <w:spacing w:line="210" w:lineRule="auto"/>
        <w:outlineLvl w:val="0"/>
        <w:rPr>
          <w:sz w:val="39"/>
          <w:szCs w:val="39"/>
        </w:rPr>
      </w:pPr>
      <w:r>
        <w:rPr>
          <w:sz w:val="39"/>
          <w:szCs w:val="39"/>
          <w:spacing w:val="27"/>
        </w:rPr>
        <w:t>水平影响因素及提升路径分析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ind w:left="4110"/>
        <w:spacing w:before="88" w:line="242" w:lineRule="auto"/>
        <w:outlineLvl w:val="0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48"/>
        </w:rPr>
        <w:t>刘春艳</w:t>
      </w:r>
      <w:r>
        <w:rPr>
          <w:rFonts w:ascii="FangSong" w:hAnsi="FangSong" w:eastAsia="FangSong" w:cs="FangSong"/>
          <w:sz w:val="27"/>
          <w:szCs w:val="27"/>
          <w:spacing w:val="-48"/>
        </w:rPr>
        <w:t xml:space="preserve">  </w:t>
      </w:r>
      <w:r>
        <w:rPr>
          <w:rFonts w:ascii="FangSong" w:hAnsi="FangSong" w:eastAsia="FangSong" w:cs="FangSong"/>
          <w:sz w:val="27"/>
          <w:szCs w:val="27"/>
          <w:spacing w:val="-48"/>
        </w:rPr>
        <w:t>孙明阳</w:t>
      </w:r>
    </w:p>
    <w:p>
      <w:pPr>
        <w:pStyle w:val="BodyText"/>
        <w:ind w:left="2346"/>
        <w:spacing w:before="48" w:line="202" w:lineRule="auto"/>
        <w:rPr>
          <w:sz w:val="20"/>
          <w:szCs w:val="20"/>
        </w:rPr>
      </w:pPr>
      <w:r>
        <w:rPr>
          <w:sz w:val="20"/>
          <w:szCs w:val="20"/>
        </w:rPr>
        <w:t>（</w:t>
      </w:r>
      <w:r>
        <w:rPr>
          <w:rFonts w:ascii="FangSong" w:hAnsi="FangSong" w:eastAsia="FangSong" w:cs="FangSong"/>
          <w:sz w:val="20"/>
          <w:szCs w:val="20"/>
        </w:rPr>
        <w:t>黑龙江大学信息管理学院</w:t>
      </w:r>
      <w:r>
        <w:rPr>
          <w:sz w:val="20"/>
          <w:szCs w:val="20"/>
        </w:rPr>
        <w:t>，</w:t>
      </w:r>
      <w:r>
        <w:rPr>
          <w:sz w:val="20"/>
          <w:szCs w:val="20"/>
          <w:spacing w:val="-22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黑龙江</w:t>
      </w:r>
      <w:r>
        <w:rPr>
          <w:rFonts w:ascii="FangSong" w:hAnsi="FangSong" w:eastAsia="FangSong" w:cs="FangSong"/>
          <w:sz w:val="20"/>
          <w:szCs w:val="20"/>
          <w:spacing w:val="33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哈尔滨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sz w:val="20"/>
          <w:szCs w:val="20"/>
        </w:rPr>
        <w:t>150080)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409" w:right="471" w:firstLine="362"/>
        <w:spacing w:before="74" w:line="248" w:lineRule="auto"/>
        <w:jc w:val="both"/>
        <w:rPr/>
      </w:pPr>
      <w:r>
        <w:rPr>
          <w:rFonts w:ascii="SimHei" w:hAnsi="SimHei" w:eastAsia="SimHei" w:cs="SimHei"/>
          <w:spacing w:val="9"/>
        </w:rPr>
        <w:t>摘</w:t>
      </w:r>
      <w:r>
        <w:rPr>
          <w:rFonts w:ascii="SimHei" w:hAnsi="SimHei" w:eastAsia="SimHei" w:cs="SimHei"/>
          <w:spacing w:val="9"/>
        </w:rPr>
        <w:t xml:space="preserve">  </w:t>
      </w:r>
      <w:r>
        <w:rPr>
          <w:rFonts w:ascii="SimHei" w:hAnsi="SimHei" w:eastAsia="SimHei" w:cs="SimHei"/>
          <w:spacing w:val="9"/>
        </w:rPr>
        <w:t>要</w:t>
      </w:r>
      <w:r>
        <w:rPr>
          <w:spacing w:val="-34"/>
        </w:rPr>
        <w:t>：［</w:t>
      </w:r>
      <w:r>
        <w:rPr>
          <w:spacing w:val="18"/>
        </w:rPr>
        <w:t xml:space="preserve"> </w:t>
      </w:r>
      <w:r>
        <w:rPr>
          <w:spacing w:val="9"/>
        </w:rPr>
        <w:t>目的／意义］</w:t>
      </w:r>
      <w:r>
        <w:rPr>
          <w:spacing w:val="-14"/>
        </w:rPr>
        <w:t xml:space="preserve"> </w:t>
      </w:r>
      <w:r>
        <w:rPr>
          <w:spacing w:val="9"/>
        </w:rPr>
        <w:t>揭示公共数据开放利用多重影响因素耦合下的多元路径</w:t>
      </w:r>
      <w:r>
        <w:rPr>
          <w:spacing w:val="-17"/>
        </w:rPr>
        <w:t xml:space="preserve"> </w:t>
      </w:r>
      <w:r>
        <w:rPr>
          <w:spacing w:val="9"/>
        </w:rPr>
        <w:t>，有助于深化理解公共数据</w:t>
      </w:r>
      <w:r>
        <w:rPr>
          <w:spacing w:val="3"/>
        </w:rPr>
        <w:t>利用联动效应</w:t>
      </w:r>
      <w:r>
        <w:rPr>
          <w:spacing w:val="-17"/>
        </w:rPr>
        <w:t xml:space="preserve"> </w:t>
      </w:r>
      <w:r>
        <w:rPr>
          <w:spacing w:val="3"/>
        </w:rPr>
        <w:t>，促进数据价值释放</w:t>
      </w:r>
      <w:r>
        <w:rPr>
          <w:spacing w:val="-26"/>
        </w:rPr>
        <w:t xml:space="preserve"> </w:t>
      </w:r>
      <w:r>
        <w:rPr>
          <w:spacing w:val="3"/>
        </w:rPr>
        <w:t>。［</w:t>
      </w:r>
      <w:r>
        <w:rPr>
          <w:spacing w:val="-16"/>
        </w:rPr>
        <w:t xml:space="preserve"> </w:t>
      </w:r>
      <w:r>
        <w:rPr>
          <w:spacing w:val="3"/>
        </w:rPr>
        <w:t>方法／过程］ 以 27</w:t>
      </w:r>
      <w:r>
        <w:rPr>
          <w:spacing w:val="20"/>
          <w:w w:val="101"/>
        </w:rPr>
        <w:t xml:space="preserve"> </w:t>
      </w:r>
      <w:r>
        <w:rPr>
          <w:spacing w:val="3"/>
        </w:rPr>
        <w:t>个省份为研究对象</w:t>
      </w:r>
      <w:r>
        <w:rPr>
          <w:spacing w:val="-17"/>
        </w:rPr>
        <w:t xml:space="preserve"> </w:t>
      </w:r>
      <w:r>
        <w:rPr>
          <w:spacing w:val="3"/>
        </w:rPr>
        <w:t>，基于</w:t>
      </w:r>
      <w:r>
        <w:rPr/>
        <w:t>TOE</w:t>
      </w:r>
      <w:r>
        <w:rPr>
          <w:spacing w:val="2"/>
        </w:rPr>
        <w:t xml:space="preserve"> 框架构建公共数据开放利</w:t>
      </w:r>
      <w:r>
        <w:rPr>
          <w:spacing w:val="9"/>
        </w:rPr>
        <w:t>用影响因素框架</w:t>
      </w:r>
      <w:r>
        <w:rPr>
          <w:spacing w:val="-14"/>
        </w:rPr>
        <w:t xml:space="preserve"> </w:t>
      </w:r>
      <w:r>
        <w:rPr>
          <w:spacing w:val="9"/>
        </w:rPr>
        <w:t>，通过模糊集定性比较分析和必要条件分析的方法进行组态路径分析</w:t>
      </w:r>
      <w:r>
        <w:rPr>
          <w:spacing w:val="-18"/>
        </w:rPr>
        <w:t xml:space="preserve"> </w:t>
      </w:r>
      <w:r>
        <w:rPr>
          <w:spacing w:val="9"/>
        </w:rPr>
        <w:t>，最终基于组态分析结果提</w:t>
      </w:r>
      <w:r>
        <w:rPr>
          <w:spacing w:val="6"/>
        </w:rPr>
        <w:t>出相应路径提升对策</w:t>
      </w:r>
      <w:r>
        <w:rPr>
          <w:spacing w:val="-26"/>
        </w:rPr>
        <w:t xml:space="preserve"> </w:t>
      </w:r>
      <w:r>
        <w:rPr>
          <w:spacing w:val="6"/>
        </w:rPr>
        <w:t>。［</w:t>
      </w:r>
      <w:r>
        <w:rPr>
          <w:spacing w:val="-14"/>
        </w:rPr>
        <w:t xml:space="preserve"> </w:t>
      </w:r>
      <w:r>
        <w:rPr>
          <w:spacing w:val="6"/>
        </w:rPr>
        <w:t>结果／结论］ 高与非高公共数据开放利用均存在 4</w:t>
      </w:r>
      <w:r>
        <w:rPr>
          <w:spacing w:val="18"/>
        </w:rPr>
        <w:t xml:space="preserve"> </w:t>
      </w:r>
      <w:r>
        <w:rPr>
          <w:spacing w:val="6"/>
        </w:rPr>
        <w:t>类组态路径</w:t>
      </w:r>
      <w:r>
        <w:rPr>
          <w:spacing w:val="-18"/>
        </w:rPr>
        <w:t xml:space="preserve"> </w:t>
      </w:r>
      <w:r>
        <w:rPr>
          <w:spacing w:val="6"/>
        </w:rPr>
        <w:t>，</w:t>
      </w:r>
      <w:r>
        <w:rPr>
          <w:spacing w:val="-30"/>
        </w:rPr>
        <w:t xml:space="preserve"> </w:t>
      </w:r>
      <w:r>
        <w:rPr>
          <w:spacing w:val="6"/>
        </w:rPr>
        <w:t>为其</w:t>
      </w:r>
      <w:r>
        <w:rPr>
          <w:spacing w:val="5"/>
        </w:rPr>
        <w:t>他地区因地制宜提</w:t>
      </w:r>
      <w:r>
        <w:rPr>
          <w:spacing w:val="9"/>
        </w:rPr>
        <w:t>升公共数据开放利用水平提供了路径借鉴</w:t>
      </w:r>
      <w:r>
        <w:rPr>
          <w:spacing w:val="-18"/>
        </w:rPr>
        <w:t xml:space="preserve"> </w:t>
      </w:r>
      <w:r>
        <w:rPr>
          <w:spacing w:val="9"/>
        </w:rPr>
        <w:t>。我国各地方应遵循国家公共数据开放指导思想</w:t>
      </w:r>
      <w:r>
        <w:rPr>
          <w:spacing w:val="-17"/>
        </w:rPr>
        <w:t xml:space="preserve"> </w:t>
      </w:r>
      <w:r>
        <w:rPr>
          <w:spacing w:val="9"/>
        </w:rPr>
        <w:t>，结合地方优势和特点</w:t>
      </w:r>
      <w:r>
        <w:rPr>
          <w:spacing w:val="9"/>
        </w:rPr>
        <w:t>选择适宜的路径以提升公共数据开放利用水平。</w:t>
      </w:r>
    </w:p>
    <w:p>
      <w:pPr>
        <w:pStyle w:val="BodyText"/>
        <w:ind w:left="772"/>
        <w:spacing w:line="200" w:lineRule="auto"/>
        <w:rPr/>
      </w:pPr>
      <w:r>
        <w:rPr>
          <w:rFonts w:ascii="SimHei" w:hAnsi="SimHei" w:eastAsia="SimHei" w:cs="SimHei"/>
          <w:spacing w:val="2"/>
        </w:rPr>
        <w:t>关键词</w:t>
      </w:r>
      <w:r>
        <w:rPr>
          <w:rFonts w:ascii="SimHei" w:hAnsi="SimHei" w:eastAsia="SimHei" w:cs="SimHei"/>
          <w:spacing w:val="-35"/>
        </w:rPr>
        <w:t xml:space="preserve"> </w:t>
      </w:r>
      <w:r>
        <w:rPr>
          <w:spacing w:val="2"/>
        </w:rPr>
        <w:t>：</w:t>
      </w:r>
      <w:r>
        <w:rPr/>
        <w:t>TOE</w:t>
      </w:r>
      <w:r>
        <w:rPr>
          <w:spacing w:val="2"/>
        </w:rPr>
        <w:t xml:space="preserve"> 框架</w:t>
      </w:r>
      <w:r>
        <w:rPr>
          <w:spacing w:val="-16"/>
        </w:rPr>
        <w:t xml:space="preserve"> </w:t>
      </w:r>
      <w:r>
        <w:rPr>
          <w:spacing w:val="2"/>
        </w:rPr>
        <w:t>；公共数据</w:t>
      </w:r>
      <w:r>
        <w:rPr>
          <w:spacing w:val="-16"/>
        </w:rPr>
        <w:t xml:space="preserve"> </w:t>
      </w:r>
      <w:r>
        <w:rPr>
          <w:spacing w:val="2"/>
        </w:rPr>
        <w:t>；开放利用</w:t>
      </w:r>
      <w:r>
        <w:rPr>
          <w:spacing w:val="-17"/>
        </w:rPr>
        <w:t xml:space="preserve"> </w:t>
      </w:r>
      <w:r>
        <w:rPr>
          <w:spacing w:val="2"/>
        </w:rPr>
        <w:t>；影响因素</w:t>
      </w:r>
      <w:r>
        <w:rPr>
          <w:spacing w:val="-16"/>
        </w:rPr>
        <w:t xml:space="preserve"> </w:t>
      </w:r>
      <w:r>
        <w:rPr>
          <w:spacing w:val="2"/>
        </w:rPr>
        <w:t>；提升路径</w:t>
      </w:r>
    </w:p>
    <w:p>
      <w:pPr>
        <w:pStyle w:val="BodyText"/>
        <w:ind w:left="780"/>
        <w:spacing w:line="218" w:lineRule="auto"/>
        <w:rPr/>
      </w:pPr>
      <w:r>
        <w:rPr>
          <w:spacing w:val="-10"/>
        </w:rPr>
        <w:t>DO| : 10</w:t>
      </w:r>
      <w:r>
        <w:rPr>
          <w:spacing w:val="-17"/>
        </w:rPr>
        <w:t xml:space="preserve"> </w:t>
      </w:r>
      <w:r>
        <w:rPr>
          <w:spacing w:val="-10"/>
        </w:rPr>
        <w:t>.</w:t>
      </w:r>
      <w:r>
        <w:rPr>
          <w:spacing w:val="-26"/>
        </w:rPr>
        <w:t xml:space="preserve"> </w:t>
      </w:r>
      <w:r>
        <w:rPr>
          <w:spacing w:val="-10"/>
        </w:rPr>
        <w:t>3969/j</w:t>
      </w:r>
      <w:r>
        <w:rPr>
          <w:spacing w:val="-18"/>
        </w:rPr>
        <w:t xml:space="preserve"> </w:t>
      </w:r>
      <w:r>
        <w:rPr>
          <w:spacing w:val="-10"/>
        </w:rPr>
        <w:t>. issn</w:t>
      </w:r>
      <w:r>
        <w:rPr>
          <w:spacing w:val="-17"/>
        </w:rPr>
        <w:t xml:space="preserve"> </w:t>
      </w:r>
      <w:r>
        <w:rPr>
          <w:spacing w:val="-10"/>
        </w:rPr>
        <w:t>. 1008</w:t>
      </w:r>
      <w:r>
        <w:rPr>
          <w:spacing w:val="-20"/>
        </w:rPr>
        <w:t xml:space="preserve"> </w:t>
      </w:r>
      <w:r>
        <w:rPr>
          <w:spacing w:val="-10"/>
        </w:rPr>
        <w:t>-0821</w:t>
      </w:r>
      <w:r>
        <w:rPr>
          <w:spacing w:val="6"/>
        </w:rPr>
        <w:t xml:space="preserve"> </w:t>
      </w:r>
      <w:r>
        <w:rPr>
          <w:spacing w:val="-10"/>
        </w:rPr>
        <w:t>.</w:t>
      </w:r>
      <w:r>
        <w:rPr>
          <w:spacing w:val="-25"/>
        </w:rPr>
        <w:t xml:space="preserve"> </w:t>
      </w:r>
      <w:r>
        <w:rPr>
          <w:spacing w:val="-10"/>
        </w:rPr>
        <w:t>2024</w:t>
      </w:r>
      <w:r>
        <w:rPr>
          <w:spacing w:val="-21"/>
        </w:rPr>
        <w:t xml:space="preserve"> </w:t>
      </w:r>
      <w:r>
        <w:rPr>
          <w:spacing w:val="-10"/>
        </w:rPr>
        <w:t>.</w:t>
      </w:r>
      <w:r>
        <w:rPr>
          <w:spacing w:val="-27"/>
        </w:rPr>
        <w:t xml:space="preserve"> </w:t>
      </w:r>
      <w:r>
        <w:rPr>
          <w:spacing w:val="-10"/>
        </w:rPr>
        <w:t>03</w:t>
      </w:r>
      <w:r>
        <w:rPr>
          <w:spacing w:val="-19"/>
        </w:rPr>
        <w:t xml:space="preserve"> </w:t>
      </w:r>
      <w:r>
        <w:rPr>
          <w:spacing w:val="-10"/>
        </w:rPr>
        <w:t>.</w:t>
      </w:r>
      <w:r>
        <w:rPr>
          <w:spacing w:val="-27"/>
        </w:rPr>
        <w:t xml:space="preserve"> </w:t>
      </w:r>
      <w:r>
        <w:rPr>
          <w:spacing w:val="-10"/>
        </w:rPr>
        <w:t>010</w:t>
      </w:r>
    </w:p>
    <w:p>
      <w:pPr>
        <w:pStyle w:val="BodyText"/>
        <w:ind w:left="701"/>
        <w:spacing w:line="418" w:lineRule="exact"/>
        <w:rPr/>
      </w:pPr>
      <w:r>
        <w:rPr>
          <w:spacing w:val="-2"/>
          <w:position w:val="7"/>
        </w:rPr>
        <w:t>〔</w:t>
      </w:r>
      <w:r>
        <w:rPr>
          <w:rFonts w:ascii="SimHei" w:hAnsi="SimHei" w:eastAsia="SimHei" w:cs="SimHei"/>
          <w:spacing w:val="-2"/>
          <w:position w:val="7"/>
        </w:rPr>
        <w:t>中图分类号</w:t>
      </w:r>
      <w:r>
        <w:rPr>
          <w:spacing w:val="-2"/>
          <w:position w:val="7"/>
        </w:rPr>
        <w:t>〕</w:t>
      </w:r>
      <w:r>
        <w:rPr>
          <w:spacing w:val="-12"/>
          <w:position w:val="7"/>
        </w:rPr>
        <w:t xml:space="preserve"> </w:t>
      </w:r>
      <w:r>
        <w:rPr>
          <w:spacing w:val="-2"/>
          <w:position w:val="7"/>
        </w:rPr>
        <w:t>G203</w:t>
      </w:r>
      <w:r>
        <w:rPr>
          <w:spacing w:val="15"/>
          <w:position w:val="7"/>
        </w:rPr>
        <w:t xml:space="preserve">   </w:t>
      </w:r>
      <w:r>
        <w:rPr>
          <w:spacing w:val="-2"/>
          <w:position w:val="7"/>
        </w:rPr>
        <w:t>〔</w:t>
      </w:r>
      <w:r>
        <w:rPr>
          <w:rFonts w:ascii="SimHei" w:hAnsi="SimHei" w:eastAsia="SimHei" w:cs="SimHei"/>
          <w:spacing w:val="-2"/>
          <w:position w:val="7"/>
        </w:rPr>
        <w:t>文献标识码</w:t>
      </w:r>
      <w:r>
        <w:rPr>
          <w:spacing w:val="-2"/>
          <w:position w:val="7"/>
        </w:rPr>
        <w:t>〕</w:t>
      </w:r>
      <w:r>
        <w:rPr>
          <w:spacing w:val="-16"/>
          <w:position w:val="7"/>
        </w:rPr>
        <w:t xml:space="preserve"> </w:t>
      </w:r>
      <w:r>
        <w:rPr>
          <w:spacing w:val="-2"/>
          <w:position w:val="7"/>
        </w:rPr>
        <w:t>A</w:t>
      </w:r>
      <w:r>
        <w:rPr>
          <w:spacing w:val="13"/>
          <w:position w:val="7"/>
        </w:rPr>
        <w:t xml:space="preserve">   </w:t>
      </w:r>
      <w:r>
        <w:rPr>
          <w:spacing w:val="-2"/>
          <w:position w:val="7"/>
        </w:rPr>
        <w:t>〔</w:t>
      </w:r>
      <w:r>
        <w:rPr>
          <w:rFonts w:ascii="SimHei" w:hAnsi="SimHei" w:eastAsia="SimHei" w:cs="SimHei"/>
          <w:spacing w:val="-2"/>
          <w:position w:val="7"/>
        </w:rPr>
        <w:t>文章编号</w:t>
      </w:r>
      <w:r>
        <w:rPr>
          <w:spacing w:val="-2"/>
          <w:position w:val="7"/>
        </w:rPr>
        <w:t>〕 1008-</w:t>
      </w:r>
      <w:r>
        <w:rPr>
          <w:spacing w:val="-27"/>
          <w:position w:val="7"/>
        </w:rPr>
        <w:t xml:space="preserve"> </w:t>
      </w:r>
      <w:r>
        <w:rPr>
          <w:spacing w:val="-3"/>
          <w:position w:val="7"/>
        </w:rPr>
        <w:t>0821</w:t>
      </w:r>
      <w:r>
        <w:rPr>
          <w:spacing w:val="19"/>
          <w:position w:val="7"/>
        </w:rPr>
        <w:t xml:space="preserve">  </w:t>
      </w:r>
      <w:r>
        <w:rPr>
          <w:spacing w:val="-3"/>
          <w:position w:val="7"/>
        </w:rPr>
        <w:t>(2024)</w:t>
      </w:r>
      <w:r>
        <w:rPr>
          <w:spacing w:val="17"/>
          <w:w w:val="101"/>
          <w:position w:val="7"/>
        </w:rPr>
        <w:t xml:space="preserve">  </w:t>
      </w:r>
      <w:r>
        <w:rPr>
          <w:spacing w:val="-3"/>
          <w:position w:val="7"/>
        </w:rPr>
        <w:t>03-</w:t>
      </w:r>
      <w:r>
        <w:rPr>
          <w:spacing w:val="-27"/>
          <w:position w:val="7"/>
        </w:rPr>
        <w:t xml:space="preserve"> </w:t>
      </w:r>
      <w:r>
        <w:rPr>
          <w:spacing w:val="-3"/>
          <w:position w:val="7"/>
        </w:rPr>
        <w:t>0105-</w:t>
      </w:r>
      <w:r>
        <w:rPr>
          <w:spacing w:val="-12"/>
          <w:position w:val="7"/>
        </w:rPr>
        <w:t xml:space="preserve"> </w:t>
      </w:r>
      <w:r>
        <w:rPr>
          <w:spacing w:val="-3"/>
          <w:position w:val="7"/>
        </w:rPr>
        <w:t>15</w:t>
      </w:r>
    </w:p>
    <w:p>
      <w:pPr>
        <w:pStyle w:val="BodyText"/>
        <w:ind w:left="791" w:right="454" w:hanging="395"/>
        <w:spacing w:before="277" w:line="211" w:lineRule="auto"/>
        <w:rPr>
          <w:sz w:val="27"/>
          <w:szCs w:val="27"/>
        </w:rPr>
      </w:pPr>
      <w:r>
        <w:rPr>
          <w:sz w:val="27"/>
          <w:szCs w:val="27"/>
          <w:spacing w:val="-13"/>
        </w:rPr>
        <w:t>Analysis</w:t>
      </w:r>
      <w:r>
        <w:rPr>
          <w:sz w:val="27"/>
          <w:szCs w:val="27"/>
          <w:spacing w:val="48"/>
          <w:w w:val="101"/>
        </w:rPr>
        <w:t xml:space="preserve"> </w:t>
      </w:r>
      <w:r>
        <w:rPr>
          <w:sz w:val="27"/>
          <w:szCs w:val="27"/>
          <w:spacing w:val="-13"/>
        </w:rPr>
        <w:t>of</w:t>
      </w:r>
      <w:r>
        <w:rPr>
          <w:sz w:val="27"/>
          <w:szCs w:val="27"/>
          <w:spacing w:val="11"/>
        </w:rPr>
        <w:t xml:space="preserve"> </w:t>
      </w:r>
      <w:r>
        <w:rPr>
          <w:sz w:val="27"/>
          <w:szCs w:val="27"/>
          <w:spacing w:val="-13"/>
        </w:rPr>
        <w:t>the</w:t>
      </w:r>
      <w:r>
        <w:rPr>
          <w:sz w:val="27"/>
          <w:szCs w:val="27"/>
          <w:spacing w:val="32"/>
        </w:rPr>
        <w:t xml:space="preserve"> </w:t>
      </w:r>
      <w:r>
        <w:rPr>
          <w:sz w:val="27"/>
          <w:szCs w:val="27"/>
          <w:spacing w:val="-13"/>
        </w:rPr>
        <w:t>Influencing</w:t>
      </w:r>
      <w:r>
        <w:rPr>
          <w:sz w:val="27"/>
          <w:szCs w:val="27"/>
          <w:spacing w:val="29"/>
        </w:rPr>
        <w:t xml:space="preserve"> </w:t>
      </w:r>
      <w:r>
        <w:rPr>
          <w:sz w:val="27"/>
          <w:szCs w:val="27"/>
          <w:spacing w:val="-13"/>
        </w:rPr>
        <w:t>Factors</w:t>
      </w:r>
      <w:r>
        <w:rPr>
          <w:sz w:val="27"/>
          <w:szCs w:val="27"/>
          <w:spacing w:val="34"/>
        </w:rPr>
        <w:t xml:space="preserve"> </w:t>
      </w:r>
      <w:r>
        <w:rPr>
          <w:sz w:val="27"/>
          <w:szCs w:val="27"/>
          <w:spacing w:val="-13"/>
        </w:rPr>
        <w:t>about</w:t>
      </w:r>
      <w:r>
        <w:rPr>
          <w:sz w:val="27"/>
          <w:szCs w:val="27"/>
          <w:spacing w:val="27"/>
        </w:rPr>
        <w:t xml:space="preserve"> </w:t>
      </w:r>
      <w:r>
        <w:rPr>
          <w:sz w:val="27"/>
          <w:szCs w:val="27"/>
          <w:spacing w:val="-13"/>
        </w:rPr>
        <w:t>the</w:t>
      </w:r>
      <w:r>
        <w:rPr>
          <w:sz w:val="27"/>
          <w:szCs w:val="27"/>
          <w:spacing w:val="32"/>
        </w:rPr>
        <w:t xml:space="preserve"> </w:t>
      </w:r>
      <w:r>
        <w:rPr>
          <w:sz w:val="27"/>
          <w:szCs w:val="27"/>
          <w:spacing w:val="-13"/>
        </w:rPr>
        <w:t>Level</w:t>
      </w:r>
      <w:r>
        <w:rPr>
          <w:sz w:val="27"/>
          <w:szCs w:val="27"/>
          <w:spacing w:val="34"/>
        </w:rPr>
        <w:t xml:space="preserve"> </w:t>
      </w:r>
      <w:r>
        <w:rPr>
          <w:sz w:val="27"/>
          <w:szCs w:val="27"/>
          <w:spacing w:val="-13"/>
        </w:rPr>
        <w:t>of</w:t>
      </w:r>
      <w:r>
        <w:rPr>
          <w:sz w:val="27"/>
          <w:szCs w:val="27"/>
          <w:spacing w:val="15"/>
        </w:rPr>
        <w:t xml:space="preserve"> </w:t>
      </w:r>
      <w:r>
        <w:rPr>
          <w:sz w:val="27"/>
          <w:szCs w:val="27"/>
          <w:spacing w:val="-13"/>
        </w:rPr>
        <w:t>Open</w:t>
      </w:r>
      <w:r>
        <w:rPr>
          <w:sz w:val="27"/>
          <w:szCs w:val="27"/>
          <w:spacing w:val="27"/>
        </w:rPr>
        <w:t xml:space="preserve"> </w:t>
      </w:r>
      <w:r>
        <w:rPr>
          <w:sz w:val="27"/>
          <w:szCs w:val="27"/>
          <w:spacing w:val="-13"/>
        </w:rPr>
        <w:t>Utilization</w:t>
      </w:r>
      <w:r>
        <w:rPr>
          <w:sz w:val="27"/>
          <w:szCs w:val="27"/>
          <w:spacing w:val="30"/>
        </w:rPr>
        <w:t xml:space="preserve"> </w:t>
      </w:r>
      <w:r>
        <w:rPr>
          <w:sz w:val="27"/>
          <w:szCs w:val="27"/>
          <w:spacing w:val="-13"/>
        </w:rPr>
        <w:t>of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2"/>
        </w:rPr>
        <w:t>Public</w:t>
      </w:r>
      <w:r>
        <w:rPr>
          <w:sz w:val="27"/>
          <w:szCs w:val="27"/>
          <w:spacing w:val="29"/>
        </w:rPr>
        <w:t xml:space="preserve"> </w:t>
      </w:r>
      <w:r>
        <w:rPr>
          <w:sz w:val="27"/>
          <w:szCs w:val="27"/>
          <w:spacing w:val="-12"/>
        </w:rPr>
        <w:t>Data</w:t>
      </w:r>
      <w:r>
        <w:rPr>
          <w:sz w:val="27"/>
          <w:szCs w:val="27"/>
          <w:spacing w:val="30"/>
          <w:w w:val="101"/>
        </w:rPr>
        <w:t xml:space="preserve"> </w:t>
      </w:r>
      <w:r>
        <w:rPr>
          <w:sz w:val="27"/>
          <w:szCs w:val="27"/>
          <w:spacing w:val="-12"/>
        </w:rPr>
        <w:t>and</w:t>
      </w:r>
      <w:r>
        <w:rPr>
          <w:sz w:val="27"/>
          <w:szCs w:val="27"/>
          <w:spacing w:val="29"/>
          <w:w w:val="101"/>
        </w:rPr>
        <w:t xml:space="preserve"> </w:t>
      </w:r>
      <w:r>
        <w:rPr>
          <w:sz w:val="27"/>
          <w:szCs w:val="27"/>
          <w:spacing w:val="-12"/>
        </w:rPr>
        <w:t>the</w:t>
      </w:r>
      <w:r>
        <w:rPr>
          <w:sz w:val="27"/>
          <w:szCs w:val="27"/>
          <w:spacing w:val="32"/>
        </w:rPr>
        <w:t xml:space="preserve"> </w:t>
      </w:r>
      <w:r>
        <w:rPr>
          <w:sz w:val="27"/>
          <w:szCs w:val="27"/>
          <w:spacing w:val="-12"/>
        </w:rPr>
        <w:t>Improvement</w:t>
      </w:r>
      <w:r>
        <w:rPr>
          <w:sz w:val="27"/>
          <w:szCs w:val="27"/>
          <w:spacing w:val="25"/>
          <w:w w:val="101"/>
        </w:rPr>
        <w:t xml:space="preserve"> </w:t>
      </w:r>
      <w:r>
        <w:rPr>
          <w:sz w:val="27"/>
          <w:szCs w:val="27"/>
          <w:spacing w:val="-12"/>
        </w:rPr>
        <w:t>Path</w:t>
      </w:r>
      <w:r>
        <w:rPr>
          <w:sz w:val="27"/>
          <w:szCs w:val="27"/>
          <w:spacing w:val="28"/>
          <w:w w:val="101"/>
        </w:rPr>
        <w:t xml:space="preserve"> </w:t>
      </w:r>
      <w:r>
        <w:rPr>
          <w:sz w:val="27"/>
          <w:szCs w:val="27"/>
          <w:spacing w:val="-12"/>
        </w:rPr>
        <w:t>B</w:t>
      </w:r>
      <w:r>
        <w:rPr>
          <w:sz w:val="27"/>
          <w:szCs w:val="27"/>
          <w:spacing w:val="-13"/>
        </w:rPr>
        <w:t>ased</w:t>
      </w:r>
      <w:r>
        <w:rPr>
          <w:sz w:val="27"/>
          <w:szCs w:val="27"/>
          <w:spacing w:val="31"/>
        </w:rPr>
        <w:t xml:space="preserve"> </w:t>
      </w:r>
      <w:r>
        <w:rPr>
          <w:sz w:val="27"/>
          <w:szCs w:val="27"/>
          <w:spacing w:val="-13"/>
        </w:rPr>
        <w:t>on</w:t>
      </w:r>
      <w:r>
        <w:rPr>
          <w:sz w:val="27"/>
          <w:szCs w:val="27"/>
          <w:spacing w:val="31"/>
        </w:rPr>
        <w:t xml:space="preserve"> </w:t>
      </w:r>
      <w:r>
        <w:rPr>
          <w:sz w:val="27"/>
          <w:szCs w:val="27"/>
          <w:spacing w:val="-13"/>
        </w:rPr>
        <w:t>TOE</w:t>
      </w:r>
      <w:r>
        <w:rPr>
          <w:sz w:val="27"/>
          <w:szCs w:val="27"/>
          <w:spacing w:val="33"/>
        </w:rPr>
        <w:t xml:space="preserve"> </w:t>
      </w:r>
      <w:r>
        <w:rPr>
          <w:sz w:val="27"/>
          <w:szCs w:val="27"/>
          <w:spacing w:val="-13"/>
        </w:rPr>
        <w:t>Framework</w:t>
      </w:r>
    </w:p>
    <w:p>
      <w:pPr>
        <w:pStyle w:val="BodyText"/>
        <w:ind w:left="3605"/>
        <w:spacing w:before="235" w:line="163" w:lineRule="auto"/>
        <w:rPr>
          <w:sz w:val="20"/>
          <w:szCs w:val="20"/>
        </w:rPr>
      </w:pPr>
      <w:r>
        <w:rPr>
          <w:sz w:val="20"/>
          <w:szCs w:val="20"/>
          <w:spacing w:val="-19"/>
        </w:rPr>
        <w:t>Liu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19"/>
        </w:rPr>
        <w:t>Chunyan</w:t>
      </w:r>
      <w:r>
        <w:rPr>
          <w:sz w:val="20"/>
          <w:szCs w:val="20"/>
          <w:spacing w:val="17"/>
        </w:rPr>
        <w:t xml:space="preserve">   </w:t>
      </w:r>
      <w:r>
        <w:rPr>
          <w:sz w:val="20"/>
          <w:szCs w:val="20"/>
          <w:spacing w:val="-19"/>
        </w:rPr>
        <w:t>Sun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9"/>
        </w:rPr>
        <w:t>Mingyang</w:t>
      </w:r>
    </w:p>
    <w:p>
      <w:pPr>
        <w:pStyle w:val="BodyText"/>
        <w:ind w:left="1245"/>
        <w:spacing w:before="88" w:line="169" w:lineRule="auto"/>
        <w:rPr>
          <w:sz w:val="20"/>
          <w:szCs w:val="20"/>
        </w:rPr>
      </w:pPr>
      <w:r>
        <w:rPr>
          <w:sz w:val="20"/>
          <w:szCs w:val="20"/>
          <w:spacing w:val="-16"/>
        </w:rPr>
        <w:t>(Information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6"/>
        </w:rPr>
        <w:t>Management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6"/>
        </w:rPr>
        <w:t>School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16"/>
        </w:rPr>
        <w:t>,   Heilongjiang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6"/>
        </w:rPr>
        <w:t>University ,   Harbin  150080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16"/>
        </w:rPr>
        <w:t>,   China)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406" w:right="479" w:firstLine="361"/>
        <w:spacing w:before="74" w:line="246" w:lineRule="auto"/>
        <w:jc w:val="both"/>
        <w:rPr/>
      </w:pPr>
      <w:r>
        <w:rPr>
          <w:spacing w:val="-12"/>
        </w:rPr>
        <w:t>Abstract</w:t>
      </w:r>
      <w:r>
        <w:rPr>
          <w:spacing w:val="-11"/>
        </w:rPr>
        <w:t xml:space="preserve"> </w:t>
      </w:r>
      <w:r>
        <w:rPr>
          <w:spacing w:val="-12"/>
        </w:rPr>
        <w:t>:   [ Purpose/Significance]</w:t>
      </w:r>
      <w:r>
        <w:rPr>
          <w:spacing w:val="-13"/>
        </w:rPr>
        <w:t xml:space="preserve">   The  study</w:t>
      </w:r>
      <w:r>
        <w:rPr>
          <w:spacing w:val="15"/>
        </w:rPr>
        <w:t xml:space="preserve"> </w:t>
      </w:r>
      <w:r>
        <w:rPr>
          <w:spacing w:val="-13"/>
        </w:rPr>
        <w:t>aims</w:t>
      </w:r>
      <w:r>
        <w:rPr>
          <w:spacing w:val="15"/>
          <w:w w:val="101"/>
        </w:rPr>
        <w:t xml:space="preserve"> </w:t>
      </w:r>
      <w:r>
        <w:rPr>
          <w:spacing w:val="-13"/>
        </w:rPr>
        <w:t>to</w:t>
      </w:r>
      <w:r>
        <w:rPr>
          <w:spacing w:val="14"/>
        </w:rPr>
        <w:t xml:space="preserve"> </w:t>
      </w:r>
      <w:r>
        <w:rPr>
          <w:spacing w:val="-13"/>
        </w:rPr>
        <w:t>reveal</w:t>
      </w:r>
      <w:r>
        <w:rPr>
          <w:spacing w:val="13"/>
        </w:rPr>
        <w:t xml:space="preserve"> </w:t>
      </w:r>
      <w:r>
        <w:rPr>
          <w:spacing w:val="-13"/>
        </w:rPr>
        <w:t>the</w:t>
      </w:r>
      <w:r>
        <w:rPr>
          <w:spacing w:val="16"/>
          <w:w w:val="101"/>
        </w:rPr>
        <w:t xml:space="preserve"> </w:t>
      </w:r>
      <w:r>
        <w:rPr>
          <w:spacing w:val="-13"/>
        </w:rPr>
        <w:t>multiple</w:t>
      </w:r>
      <w:r>
        <w:rPr>
          <w:spacing w:val="15"/>
        </w:rPr>
        <w:t xml:space="preserve"> </w:t>
      </w:r>
      <w:r>
        <w:rPr>
          <w:spacing w:val="-13"/>
        </w:rPr>
        <w:t>paths</w:t>
      </w:r>
      <w:r>
        <w:rPr>
          <w:spacing w:val="16"/>
          <w:w w:val="101"/>
        </w:rPr>
        <w:t xml:space="preserve"> </w:t>
      </w:r>
      <w:r>
        <w:rPr>
          <w:spacing w:val="-13"/>
        </w:rPr>
        <w:t>under</w:t>
      </w:r>
      <w:r>
        <w:rPr>
          <w:spacing w:val="7"/>
        </w:rPr>
        <w:t xml:space="preserve"> </w:t>
      </w:r>
      <w:r>
        <w:rPr>
          <w:spacing w:val="-13"/>
        </w:rPr>
        <w:t>the</w:t>
      </w:r>
      <w:r>
        <w:rPr>
          <w:spacing w:val="17"/>
          <w:w w:val="101"/>
        </w:rPr>
        <w:t xml:space="preserve"> </w:t>
      </w:r>
      <w:r>
        <w:rPr>
          <w:spacing w:val="-13"/>
        </w:rPr>
        <w:t>coupling</w:t>
      </w:r>
      <w:r>
        <w:rPr>
          <w:spacing w:val="11"/>
        </w:rPr>
        <w:t xml:space="preserve"> </w:t>
      </w:r>
      <w:r>
        <w:rPr>
          <w:spacing w:val="-13"/>
        </w:rPr>
        <w:t>of multiple</w:t>
      </w:r>
      <w:r>
        <w:rPr>
          <w:spacing w:val="17"/>
          <w:w w:val="101"/>
        </w:rPr>
        <w:t xml:space="preserve"> </w:t>
      </w:r>
      <w:r>
        <w:rPr>
          <w:spacing w:val="-13"/>
        </w:rPr>
        <w:t>influen-</w:t>
      </w:r>
      <w:r>
        <w:rPr/>
        <w:t xml:space="preserve"> </w:t>
      </w:r>
      <w:r>
        <w:rPr>
          <w:spacing w:val="-15"/>
        </w:rPr>
        <w:t>cing</w:t>
      </w:r>
      <w:r>
        <w:rPr>
          <w:spacing w:val="15"/>
          <w:w w:val="101"/>
        </w:rPr>
        <w:t xml:space="preserve"> </w:t>
      </w:r>
      <w:r>
        <w:rPr>
          <w:spacing w:val="-15"/>
        </w:rPr>
        <w:t>factors</w:t>
      </w:r>
      <w:r>
        <w:rPr>
          <w:spacing w:val="25"/>
          <w:w w:val="101"/>
        </w:rPr>
        <w:t xml:space="preserve"> </w:t>
      </w:r>
      <w:r>
        <w:rPr>
          <w:spacing w:val="-15"/>
        </w:rPr>
        <w:t>of</w:t>
      </w:r>
      <w:r>
        <w:rPr>
          <w:spacing w:val="7"/>
        </w:rPr>
        <w:t xml:space="preserve"> </w:t>
      </w:r>
      <w:r>
        <w:rPr>
          <w:spacing w:val="-15"/>
        </w:rPr>
        <w:t>public</w:t>
      </w:r>
      <w:r>
        <w:rPr>
          <w:spacing w:val="26"/>
          <w:w w:val="101"/>
        </w:rPr>
        <w:t xml:space="preserve"> </w:t>
      </w:r>
      <w:r>
        <w:rPr>
          <w:spacing w:val="-15"/>
        </w:rPr>
        <w:t>data</w:t>
      </w:r>
      <w:r>
        <w:rPr>
          <w:spacing w:val="19"/>
          <w:w w:val="101"/>
        </w:rPr>
        <w:t xml:space="preserve"> </w:t>
      </w:r>
      <w:r>
        <w:rPr>
          <w:spacing w:val="-15"/>
        </w:rPr>
        <w:t>open</w:t>
      </w:r>
      <w:r>
        <w:rPr>
          <w:spacing w:val="18"/>
          <w:w w:val="101"/>
        </w:rPr>
        <w:t xml:space="preserve"> </w:t>
      </w:r>
      <w:r>
        <w:rPr>
          <w:spacing w:val="-15"/>
        </w:rPr>
        <w:t>utilization</w:t>
      </w:r>
      <w:r>
        <w:rPr>
          <w:spacing w:val="16"/>
          <w:w w:val="101"/>
        </w:rPr>
        <w:t xml:space="preserve"> </w:t>
      </w:r>
      <w:r>
        <w:rPr>
          <w:spacing w:val="-15"/>
        </w:rPr>
        <w:t>which</w:t>
      </w:r>
      <w:r>
        <w:rPr>
          <w:spacing w:val="20"/>
        </w:rPr>
        <w:t xml:space="preserve"> </w:t>
      </w:r>
      <w:r>
        <w:rPr>
          <w:spacing w:val="-15"/>
        </w:rPr>
        <w:t>helps</w:t>
      </w:r>
      <w:r>
        <w:rPr>
          <w:spacing w:val="24"/>
        </w:rPr>
        <w:t xml:space="preserve"> </w:t>
      </w:r>
      <w:r>
        <w:rPr>
          <w:spacing w:val="-15"/>
        </w:rPr>
        <w:t>deepen</w:t>
      </w:r>
      <w:r>
        <w:rPr>
          <w:spacing w:val="18"/>
        </w:rPr>
        <w:t xml:space="preserve"> </w:t>
      </w:r>
      <w:r>
        <w:rPr>
          <w:spacing w:val="-15"/>
        </w:rPr>
        <w:t>the</w:t>
      </w:r>
      <w:r>
        <w:rPr>
          <w:spacing w:val="21"/>
        </w:rPr>
        <w:t xml:space="preserve"> </w:t>
      </w:r>
      <w:r>
        <w:rPr>
          <w:spacing w:val="-15"/>
        </w:rPr>
        <w:t>understanding</w:t>
      </w:r>
      <w:r>
        <w:rPr>
          <w:spacing w:val="17"/>
          <w:w w:val="101"/>
        </w:rPr>
        <w:t xml:space="preserve"> </w:t>
      </w:r>
      <w:r>
        <w:rPr>
          <w:spacing w:val="-15"/>
        </w:rPr>
        <w:t>of</w:t>
      </w:r>
      <w:r>
        <w:rPr>
          <w:spacing w:val="4"/>
        </w:rPr>
        <w:t xml:space="preserve"> </w:t>
      </w:r>
      <w:r>
        <w:rPr>
          <w:spacing w:val="-15"/>
        </w:rPr>
        <w:t>the</w:t>
      </w:r>
      <w:r>
        <w:rPr>
          <w:spacing w:val="21"/>
        </w:rPr>
        <w:t xml:space="preserve"> </w:t>
      </w:r>
      <w:r>
        <w:rPr>
          <w:spacing w:val="-15"/>
        </w:rPr>
        <w:t>linkage</w:t>
      </w:r>
      <w:r>
        <w:rPr>
          <w:spacing w:val="23"/>
        </w:rPr>
        <w:t xml:space="preserve"> </w:t>
      </w:r>
      <w:r>
        <w:rPr>
          <w:spacing w:val="-15"/>
        </w:rPr>
        <w:t>effect</w:t>
      </w:r>
      <w:r>
        <w:rPr>
          <w:spacing w:val="19"/>
        </w:rPr>
        <w:t xml:space="preserve"> </w:t>
      </w:r>
      <w:r>
        <w:rPr>
          <w:spacing w:val="-15"/>
        </w:rPr>
        <w:t>of</w:t>
      </w:r>
      <w:r>
        <w:rPr>
          <w:spacing w:val="5"/>
        </w:rPr>
        <w:t xml:space="preserve"> </w:t>
      </w:r>
      <w:r>
        <w:rPr>
          <w:spacing w:val="-15"/>
        </w:rPr>
        <w:t>pub</w:t>
      </w:r>
      <w:r>
        <w:rPr>
          <w:spacing w:val="-16"/>
        </w:rPr>
        <w:t>lic</w:t>
      </w:r>
      <w:r>
        <w:rPr>
          <w:spacing w:val="24"/>
          <w:w w:val="101"/>
        </w:rPr>
        <w:t xml:space="preserve"> </w:t>
      </w:r>
      <w:r>
        <w:rPr>
          <w:spacing w:val="-16"/>
        </w:rPr>
        <w:t>data</w:t>
      </w:r>
      <w:r>
        <w:rPr>
          <w:spacing w:val="16"/>
        </w:rPr>
        <w:t xml:space="preserve"> </w:t>
      </w:r>
      <w:r>
        <w:rPr>
          <w:spacing w:val="-16"/>
        </w:rPr>
        <w:t>utiliza-</w:t>
      </w:r>
      <w:r>
        <w:rPr/>
        <w:t xml:space="preserve"> </w:t>
      </w:r>
      <w:r>
        <w:rPr>
          <w:spacing w:val="-15"/>
        </w:rPr>
        <w:t>tion</w:t>
      </w:r>
      <w:r>
        <w:rPr>
          <w:spacing w:val="25"/>
        </w:rPr>
        <w:t xml:space="preserve"> </w:t>
      </w:r>
      <w:r>
        <w:rPr>
          <w:spacing w:val="-15"/>
        </w:rPr>
        <w:t>and</w:t>
      </w:r>
      <w:r>
        <w:rPr>
          <w:spacing w:val="15"/>
          <w:w w:val="101"/>
        </w:rPr>
        <w:t xml:space="preserve"> </w:t>
      </w:r>
      <w:r>
        <w:rPr>
          <w:spacing w:val="-15"/>
        </w:rPr>
        <w:t>promote</w:t>
      </w:r>
      <w:r>
        <w:rPr>
          <w:spacing w:val="16"/>
        </w:rPr>
        <w:t xml:space="preserve"> </w:t>
      </w:r>
      <w:r>
        <w:rPr>
          <w:spacing w:val="-15"/>
        </w:rPr>
        <w:t>the</w:t>
      </w:r>
      <w:r>
        <w:rPr>
          <w:spacing w:val="17"/>
        </w:rPr>
        <w:t xml:space="preserve"> </w:t>
      </w:r>
      <w:r>
        <w:rPr>
          <w:spacing w:val="-15"/>
        </w:rPr>
        <w:t>release</w:t>
      </w:r>
      <w:r>
        <w:rPr>
          <w:spacing w:val="18"/>
          <w:w w:val="101"/>
        </w:rPr>
        <w:t xml:space="preserve"> </w:t>
      </w:r>
      <w:r>
        <w:rPr>
          <w:spacing w:val="-15"/>
        </w:rPr>
        <w:t>of</w:t>
      </w:r>
      <w:r>
        <w:rPr>
          <w:spacing w:val="3"/>
        </w:rPr>
        <w:t xml:space="preserve"> </w:t>
      </w:r>
      <w:r>
        <w:rPr>
          <w:spacing w:val="-15"/>
        </w:rPr>
        <w:t>data</w:t>
      </w:r>
      <w:r>
        <w:rPr>
          <w:spacing w:val="12"/>
        </w:rPr>
        <w:t xml:space="preserve"> </w:t>
      </w:r>
      <w:r>
        <w:rPr>
          <w:spacing w:val="-15"/>
        </w:rPr>
        <w:t>value</w:t>
      </w:r>
      <w:r>
        <w:rPr>
          <w:spacing w:val="-30"/>
        </w:rPr>
        <w:t xml:space="preserve"> </w:t>
      </w:r>
      <w:r>
        <w:rPr>
          <w:spacing w:val="-15"/>
        </w:rPr>
        <w:t>.   [ Methodology/Process]   This</w:t>
      </w:r>
      <w:r>
        <w:rPr>
          <w:spacing w:val="-16"/>
        </w:rPr>
        <w:t xml:space="preserve">  paper</w:t>
      </w:r>
      <w:r>
        <w:rPr>
          <w:spacing w:val="9"/>
        </w:rPr>
        <w:t xml:space="preserve"> </w:t>
      </w:r>
      <w:r>
        <w:rPr>
          <w:spacing w:val="-16"/>
        </w:rPr>
        <w:t>took</w:t>
      </w:r>
      <w:r>
        <w:rPr>
          <w:spacing w:val="14"/>
          <w:w w:val="101"/>
        </w:rPr>
        <w:t xml:space="preserve"> </w:t>
      </w:r>
      <w:r>
        <w:rPr>
          <w:spacing w:val="-16"/>
        </w:rPr>
        <w:t>27  provinces</w:t>
      </w:r>
      <w:r>
        <w:rPr>
          <w:spacing w:val="20"/>
          <w:w w:val="101"/>
        </w:rPr>
        <w:t xml:space="preserve"> </w:t>
      </w:r>
      <w:r>
        <w:rPr>
          <w:spacing w:val="-16"/>
        </w:rPr>
        <w:t>as</w:t>
      </w:r>
      <w:r>
        <w:rPr>
          <w:spacing w:val="18"/>
          <w:w w:val="101"/>
        </w:rPr>
        <w:t xml:space="preserve"> </w:t>
      </w:r>
      <w:r>
        <w:rPr>
          <w:spacing w:val="-16"/>
        </w:rPr>
        <w:t>research</w:t>
      </w:r>
      <w:r>
        <w:rPr>
          <w:spacing w:val="17"/>
        </w:rPr>
        <w:t xml:space="preserve"> </w:t>
      </w:r>
      <w:r>
        <w:rPr>
          <w:spacing w:val="-16"/>
        </w:rPr>
        <w:t>objects ,   con-</w:t>
      </w:r>
      <w:r>
        <w:rPr/>
        <w:t xml:space="preserve"> </w:t>
      </w:r>
      <w:r>
        <w:rPr>
          <w:spacing w:val="-16"/>
        </w:rPr>
        <w:t>structed</w:t>
      </w:r>
      <w:r>
        <w:rPr>
          <w:spacing w:val="38"/>
        </w:rPr>
        <w:t xml:space="preserve"> </w:t>
      </w:r>
      <w:r>
        <w:rPr>
          <w:spacing w:val="-16"/>
        </w:rPr>
        <w:t>a</w:t>
      </w:r>
      <w:r>
        <w:rPr>
          <w:spacing w:val="15"/>
        </w:rPr>
        <w:t xml:space="preserve"> </w:t>
      </w:r>
      <w:r>
        <w:rPr>
          <w:spacing w:val="-16"/>
        </w:rPr>
        <w:t>framework</w:t>
      </w:r>
      <w:r>
        <w:rPr>
          <w:spacing w:val="23"/>
          <w:w w:val="101"/>
        </w:rPr>
        <w:t xml:space="preserve"> </w:t>
      </w:r>
      <w:r>
        <w:rPr>
          <w:spacing w:val="-16"/>
        </w:rPr>
        <w:t>of</w:t>
      </w:r>
      <w:r>
        <w:rPr>
          <w:spacing w:val="7"/>
        </w:rPr>
        <w:t xml:space="preserve"> </w:t>
      </w:r>
      <w:r>
        <w:rPr>
          <w:spacing w:val="-16"/>
        </w:rPr>
        <w:t>public</w:t>
      </w:r>
      <w:r>
        <w:rPr>
          <w:spacing w:val="26"/>
          <w:w w:val="101"/>
        </w:rPr>
        <w:t xml:space="preserve"> </w:t>
      </w:r>
      <w:r>
        <w:rPr>
          <w:spacing w:val="-16"/>
        </w:rPr>
        <w:t>data</w:t>
      </w:r>
      <w:r>
        <w:rPr>
          <w:spacing w:val="19"/>
          <w:w w:val="101"/>
        </w:rPr>
        <w:t xml:space="preserve"> </w:t>
      </w:r>
      <w:r>
        <w:rPr>
          <w:spacing w:val="-16"/>
        </w:rPr>
        <w:t>open</w:t>
      </w:r>
      <w:r>
        <w:rPr>
          <w:spacing w:val="20"/>
          <w:w w:val="101"/>
        </w:rPr>
        <w:t xml:space="preserve"> </w:t>
      </w:r>
      <w:r>
        <w:rPr>
          <w:spacing w:val="-16"/>
        </w:rPr>
        <w:t>utilization</w:t>
      </w:r>
      <w:r>
        <w:rPr>
          <w:spacing w:val="22"/>
          <w:w w:val="101"/>
        </w:rPr>
        <w:t xml:space="preserve"> </w:t>
      </w:r>
      <w:r>
        <w:rPr>
          <w:spacing w:val="-16"/>
        </w:rPr>
        <w:t>influencing</w:t>
      </w:r>
      <w:r>
        <w:rPr>
          <w:spacing w:val="19"/>
          <w:w w:val="101"/>
        </w:rPr>
        <w:t xml:space="preserve"> </w:t>
      </w:r>
      <w:r>
        <w:rPr>
          <w:spacing w:val="-16"/>
        </w:rPr>
        <w:t>factors</w:t>
      </w:r>
      <w:r>
        <w:rPr>
          <w:spacing w:val="28"/>
          <w:w w:val="101"/>
        </w:rPr>
        <w:t xml:space="preserve"> </w:t>
      </w:r>
      <w:r>
        <w:rPr>
          <w:spacing w:val="-16"/>
        </w:rPr>
        <w:t>based</w:t>
      </w:r>
      <w:r>
        <w:rPr>
          <w:spacing w:val="26"/>
        </w:rPr>
        <w:t xml:space="preserve"> </w:t>
      </w:r>
      <w:r>
        <w:rPr>
          <w:spacing w:val="-16"/>
        </w:rPr>
        <w:t>on</w:t>
      </w:r>
      <w:r>
        <w:rPr>
          <w:spacing w:val="23"/>
        </w:rPr>
        <w:t xml:space="preserve"> </w:t>
      </w:r>
      <w:r>
        <w:rPr>
          <w:spacing w:val="-16"/>
        </w:rPr>
        <w:t>TOE</w:t>
      </w:r>
      <w:r>
        <w:rPr>
          <w:spacing w:val="25"/>
          <w:w w:val="101"/>
        </w:rPr>
        <w:t xml:space="preserve"> </w:t>
      </w:r>
      <w:r>
        <w:rPr>
          <w:spacing w:val="-16"/>
        </w:rPr>
        <w:t>framework</w:t>
      </w:r>
      <w:r>
        <w:rPr>
          <w:spacing w:val="-13"/>
        </w:rPr>
        <w:t xml:space="preserve"> </w:t>
      </w:r>
      <w:r>
        <w:rPr>
          <w:spacing w:val="-16"/>
        </w:rPr>
        <w:t>,   conducted  group</w:t>
      </w:r>
      <w:r>
        <w:rPr>
          <w:spacing w:val="28"/>
          <w:w w:val="101"/>
        </w:rPr>
        <w:t xml:space="preserve"> </w:t>
      </w:r>
      <w:r>
        <w:rPr>
          <w:spacing w:val="-16"/>
        </w:rPr>
        <w:t>path  a-</w:t>
      </w:r>
      <w:r>
        <w:rPr/>
        <w:t xml:space="preserve"> </w:t>
      </w:r>
      <w:r>
        <w:rPr>
          <w:spacing w:val="-15"/>
        </w:rPr>
        <w:t>nalysis</w:t>
      </w:r>
      <w:r>
        <w:rPr>
          <w:spacing w:val="24"/>
          <w:w w:val="101"/>
        </w:rPr>
        <w:t xml:space="preserve"> </w:t>
      </w:r>
      <w:r>
        <w:rPr>
          <w:spacing w:val="-15"/>
        </w:rPr>
        <w:t>by</w:t>
      </w:r>
      <w:r>
        <w:rPr>
          <w:spacing w:val="22"/>
        </w:rPr>
        <w:t xml:space="preserve"> </w:t>
      </w:r>
      <w:r>
        <w:rPr>
          <w:spacing w:val="-15"/>
        </w:rPr>
        <w:t>means</w:t>
      </w:r>
      <w:r>
        <w:rPr>
          <w:spacing w:val="25"/>
          <w:w w:val="101"/>
        </w:rPr>
        <w:t xml:space="preserve"> </w:t>
      </w:r>
      <w:r>
        <w:rPr>
          <w:spacing w:val="-15"/>
        </w:rPr>
        <w:t>of</w:t>
      </w:r>
      <w:r>
        <w:rPr>
          <w:spacing w:val="9"/>
        </w:rPr>
        <w:t xml:space="preserve"> </w:t>
      </w:r>
      <w:r>
        <w:rPr>
          <w:spacing w:val="-15"/>
        </w:rPr>
        <w:t>qualitative</w:t>
      </w:r>
      <w:r>
        <w:rPr>
          <w:spacing w:val="24"/>
          <w:w w:val="101"/>
        </w:rPr>
        <w:t xml:space="preserve"> </w:t>
      </w:r>
      <w:r>
        <w:rPr>
          <w:spacing w:val="-15"/>
        </w:rPr>
        <w:t>comparative</w:t>
      </w:r>
      <w:r>
        <w:rPr>
          <w:spacing w:val="25"/>
        </w:rPr>
        <w:t xml:space="preserve"> </w:t>
      </w:r>
      <w:r>
        <w:rPr>
          <w:spacing w:val="-15"/>
        </w:rPr>
        <w:t>analysis</w:t>
      </w:r>
      <w:r>
        <w:rPr>
          <w:spacing w:val="25"/>
          <w:w w:val="101"/>
        </w:rPr>
        <w:t xml:space="preserve"> </w:t>
      </w:r>
      <w:r>
        <w:rPr>
          <w:spacing w:val="-15"/>
        </w:rPr>
        <w:t>of</w:t>
      </w:r>
      <w:r>
        <w:rPr>
          <w:spacing w:val="2"/>
        </w:rPr>
        <w:t xml:space="preserve"> </w:t>
      </w:r>
      <w:r>
        <w:rPr>
          <w:spacing w:val="-15"/>
        </w:rPr>
        <w:t>fuzzy</w:t>
      </w:r>
      <w:r>
        <w:rPr>
          <w:spacing w:val="22"/>
          <w:w w:val="101"/>
        </w:rPr>
        <w:t xml:space="preserve"> </w:t>
      </w:r>
      <w:r>
        <w:rPr>
          <w:spacing w:val="-15"/>
        </w:rPr>
        <w:t>sets</w:t>
      </w:r>
      <w:r>
        <w:rPr>
          <w:spacing w:val="24"/>
        </w:rPr>
        <w:t xml:space="preserve"> </w:t>
      </w:r>
      <w:r>
        <w:rPr>
          <w:spacing w:val="-15"/>
        </w:rPr>
        <w:t>and</w:t>
      </w:r>
      <w:r>
        <w:rPr>
          <w:spacing w:val="21"/>
          <w:w w:val="101"/>
        </w:rPr>
        <w:t xml:space="preserve"> </w:t>
      </w:r>
      <w:r>
        <w:rPr>
          <w:spacing w:val="-15"/>
        </w:rPr>
        <w:t>analysis</w:t>
      </w:r>
      <w:r>
        <w:rPr>
          <w:spacing w:val="23"/>
          <w:w w:val="101"/>
        </w:rPr>
        <w:t xml:space="preserve"> </w:t>
      </w:r>
      <w:r>
        <w:rPr>
          <w:spacing w:val="-15"/>
        </w:rPr>
        <w:t>of</w:t>
      </w:r>
      <w:r>
        <w:rPr>
          <w:spacing w:val="6"/>
        </w:rPr>
        <w:t xml:space="preserve"> </w:t>
      </w:r>
      <w:r>
        <w:rPr>
          <w:spacing w:val="-15"/>
        </w:rPr>
        <w:t>necessary</w:t>
      </w:r>
      <w:r>
        <w:rPr>
          <w:spacing w:val="21"/>
        </w:rPr>
        <w:t xml:space="preserve"> </w:t>
      </w:r>
      <w:r>
        <w:rPr>
          <w:spacing w:val="-15"/>
        </w:rPr>
        <w:t>cond</w:t>
      </w:r>
      <w:r>
        <w:rPr>
          <w:spacing w:val="-16"/>
        </w:rPr>
        <w:t>itions</w:t>
      </w:r>
      <w:r>
        <w:rPr>
          <w:spacing w:val="-11"/>
        </w:rPr>
        <w:t xml:space="preserve"> </w:t>
      </w:r>
      <w:r>
        <w:rPr>
          <w:spacing w:val="-16"/>
        </w:rPr>
        <w:t>,   and</w:t>
      </w:r>
      <w:r>
        <w:rPr>
          <w:spacing w:val="19"/>
          <w:w w:val="101"/>
        </w:rPr>
        <w:t xml:space="preserve"> </w:t>
      </w:r>
      <w:r>
        <w:rPr>
          <w:spacing w:val="-16"/>
        </w:rPr>
        <w:t>proposed</w:t>
      </w:r>
      <w:r>
        <w:rPr>
          <w:spacing w:val="21"/>
          <w:w w:val="101"/>
        </w:rPr>
        <w:t xml:space="preserve"> </w:t>
      </w:r>
      <w:r>
        <w:rPr>
          <w:spacing w:val="-16"/>
        </w:rPr>
        <w:t>corre-</w:t>
      </w:r>
      <w:r>
        <w:rPr/>
        <w:t xml:space="preserve"> </w:t>
      </w:r>
      <w:r>
        <w:rPr>
          <w:spacing w:val="-14"/>
        </w:rPr>
        <w:t>sponding</w:t>
      </w:r>
      <w:r>
        <w:rPr>
          <w:spacing w:val="18"/>
          <w:w w:val="101"/>
        </w:rPr>
        <w:t xml:space="preserve"> </w:t>
      </w:r>
      <w:r>
        <w:rPr>
          <w:spacing w:val="-14"/>
        </w:rPr>
        <w:t>path  enhancement  countermeasures  based  on  the</w:t>
      </w:r>
      <w:r>
        <w:rPr>
          <w:spacing w:val="42"/>
        </w:rPr>
        <w:t xml:space="preserve"> </w:t>
      </w:r>
      <w:r>
        <w:rPr>
          <w:spacing w:val="-14"/>
        </w:rPr>
        <w:t>results</w:t>
      </w:r>
      <w:r>
        <w:rPr>
          <w:spacing w:val="45"/>
        </w:rPr>
        <w:t xml:space="preserve"> </w:t>
      </w:r>
      <w:r>
        <w:rPr>
          <w:spacing w:val="-14"/>
        </w:rPr>
        <w:t>of  group</w:t>
      </w:r>
      <w:r>
        <w:rPr>
          <w:spacing w:val="44"/>
        </w:rPr>
        <w:t xml:space="preserve"> </w:t>
      </w:r>
      <w:r>
        <w:rPr>
          <w:spacing w:val="-14"/>
        </w:rPr>
        <w:t>analysis</w:t>
      </w:r>
      <w:r>
        <w:rPr>
          <w:spacing w:val="43"/>
          <w:w w:val="101"/>
        </w:rPr>
        <w:t xml:space="preserve"> </w:t>
      </w:r>
      <w:r>
        <w:rPr>
          <w:spacing w:val="-14"/>
        </w:rPr>
        <w:t>respectively.    [</w:t>
      </w:r>
      <w:r>
        <w:rPr>
          <w:spacing w:val="11"/>
        </w:rPr>
        <w:t xml:space="preserve"> </w:t>
      </w:r>
      <w:r>
        <w:rPr>
          <w:spacing w:val="-14"/>
        </w:rPr>
        <w:t>Results/Co</w:t>
      </w:r>
      <w:r>
        <w:rPr>
          <w:spacing w:val="-15"/>
        </w:rPr>
        <w:t>nclusions]</w:t>
      </w:r>
      <w:r>
        <w:rPr/>
        <w:t xml:space="preserve"> </w:t>
      </w:r>
      <w:r>
        <w:rPr>
          <w:spacing w:val="-14"/>
        </w:rPr>
        <w:t>The</w:t>
      </w:r>
      <w:r>
        <w:rPr>
          <w:spacing w:val="23"/>
        </w:rPr>
        <w:t xml:space="preserve"> </w:t>
      </w:r>
      <w:r>
        <w:rPr>
          <w:spacing w:val="-14"/>
        </w:rPr>
        <w:t>results</w:t>
      </w:r>
      <w:r>
        <w:rPr>
          <w:spacing w:val="27"/>
          <w:w w:val="101"/>
        </w:rPr>
        <w:t xml:space="preserve"> </w:t>
      </w:r>
      <w:r>
        <w:rPr>
          <w:spacing w:val="-14"/>
        </w:rPr>
        <w:t>show</w:t>
      </w:r>
      <w:r>
        <w:rPr>
          <w:spacing w:val="23"/>
          <w:w w:val="101"/>
        </w:rPr>
        <w:t xml:space="preserve"> </w:t>
      </w:r>
      <w:r>
        <w:rPr>
          <w:spacing w:val="-14"/>
        </w:rPr>
        <w:t>that  there  are  four  types  of  histological  paths  for  both </w:t>
      </w:r>
      <w:r>
        <w:rPr>
          <w:spacing w:val="-15"/>
        </w:rPr>
        <w:t xml:space="preserve"> high  and</w:t>
      </w:r>
      <w:r>
        <w:rPr>
          <w:spacing w:val="38"/>
        </w:rPr>
        <w:t xml:space="preserve"> </w:t>
      </w:r>
      <w:r>
        <w:rPr>
          <w:spacing w:val="-15"/>
        </w:rPr>
        <w:t>non-</w:t>
      </w:r>
      <w:r>
        <w:rPr>
          <w:spacing w:val="-17"/>
        </w:rPr>
        <w:t xml:space="preserve"> </w:t>
      </w:r>
      <w:r>
        <w:rPr>
          <w:spacing w:val="-15"/>
        </w:rPr>
        <w:t>high</w:t>
      </w:r>
      <w:r>
        <w:rPr>
          <w:spacing w:val="39"/>
        </w:rPr>
        <w:t xml:space="preserve"> </w:t>
      </w:r>
      <w:r>
        <w:rPr>
          <w:spacing w:val="-15"/>
        </w:rPr>
        <w:t>public</w:t>
      </w:r>
      <w:r>
        <w:rPr>
          <w:spacing w:val="43"/>
          <w:w w:val="101"/>
        </w:rPr>
        <w:t xml:space="preserve"> </w:t>
      </w:r>
      <w:r>
        <w:rPr>
          <w:spacing w:val="-15"/>
        </w:rPr>
        <w:t>data</w:t>
      </w:r>
      <w:r>
        <w:rPr>
          <w:spacing w:val="37"/>
        </w:rPr>
        <w:t xml:space="preserve"> </w:t>
      </w:r>
      <w:r>
        <w:rPr>
          <w:spacing w:val="-15"/>
        </w:rPr>
        <w:t>open</w:t>
      </w:r>
      <w:r>
        <w:rPr>
          <w:spacing w:val="38"/>
        </w:rPr>
        <w:t xml:space="preserve"> </w:t>
      </w:r>
      <w:r>
        <w:rPr>
          <w:spacing w:val="-15"/>
        </w:rPr>
        <w:t>utilization ,</w:t>
      </w:r>
      <w:r>
        <w:rPr/>
        <w:t xml:space="preserve"> </w:t>
      </w:r>
      <w:r>
        <w:rPr>
          <w:spacing w:val="-16"/>
        </w:rPr>
        <w:t>which</w:t>
      </w:r>
      <w:r>
        <w:rPr>
          <w:spacing w:val="40"/>
        </w:rPr>
        <w:t xml:space="preserve"> </w:t>
      </w:r>
      <w:r>
        <w:rPr>
          <w:spacing w:val="-16"/>
        </w:rPr>
        <w:t>provide</w:t>
      </w:r>
      <w:r>
        <w:rPr>
          <w:spacing w:val="23"/>
        </w:rPr>
        <w:t xml:space="preserve"> </w:t>
      </w:r>
      <w:r>
        <w:rPr>
          <w:spacing w:val="-16"/>
        </w:rPr>
        <w:t>paths</w:t>
      </w:r>
      <w:r>
        <w:rPr>
          <w:spacing w:val="21"/>
        </w:rPr>
        <w:t xml:space="preserve"> </w:t>
      </w:r>
      <w:r>
        <w:rPr>
          <w:spacing w:val="-16"/>
        </w:rPr>
        <w:t>for</w:t>
      </w:r>
      <w:r>
        <w:rPr>
          <w:spacing w:val="13"/>
          <w:w w:val="101"/>
        </w:rPr>
        <w:t xml:space="preserve"> </w:t>
      </w:r>
      <w:r>
        <w:rPr>
          <w:spacing w:val="-16"/>
        </w:rPr>
        <w:t>other</w:t>
      </w:r>
      <w:r>
        <w:rPr>
          <w:spacing w:val="11"/>
        </w:rPr>
        <w:t xml:space="preserve"> </w:t>
      </w:r>
      <w:r>
        <w:rPr>
          <w:spacing w:val="-16"/>
        </w:rPr>
        <w:t>regions</w:t>
      </w:r>
      <w:r>
        <w:rPr>
          <w:spacing w:val="20"/>
          <w:w w:val="101"/>
        </w:rPr>
        <w:t xml:space="preserve"> </w:t>
      </w:r>
      <w:r>
        <w:rPr>
          <w:spacing w:val="-16"/>
        </w:rPr>
        <w:t>to</w:t>
      </w:r>
      <w:r>
        <w:rPr>
          <w:spacing w:val="19"/>
          <w:w w:val="101"/>
        </w:rPr>
        <w:t xml:space="preserve"> </w:t>
      </w:r>
      <w:r>
        <w:rPr>
          <w:spacing w:val="-16"/>
        </w:rPr>
        <w:t>improve</w:t>
      </w:r>
      <w:r>
        <w:rPr>
          <w:spacing w:val="18"/>
          <w:w w:val="101"/>
        </w:rPr>
        <w:t xml:space="preserve"> </w:t>
      </w:r>
      <w:r>
        <w:rPr>
          <w:spacing w:val="-16"/>
        </w:rPr>
        <w:t>the</w:t>
      </w:r>
      <w:r>
        <w:rPr>
          <w:spacing w:val="18"/>
          <w:w w:val="101"/>
        </w:rPr>
        <w:t xml:space="preserve"> </w:t>
      </w:r>
      <w:r>
        <w:rPr>
          <w:spacing w:val="-16"/>
        </w:rPr>
        <w:t>level</w:t>
      </w:r>
      <w:r>
        <w:rPr>
          <w:spacing w:val="19"/>
        </w:rPr>
        <w:t xml:space="preserve"> </w:t>
      </w:r>
      <w:r>
        <w:rPr>
          <w:spacing w:val="-16"/>
        </w:rPr>
        <w:t>of</w:t>
      </w:r>
      <w:r>
        <w:rPr>
          <w:spacing w:val="3"/>
        </w:rPr>
        <w:t xml:space="preserve"> </w:t>
      </w:r>
      <w:r>
        <w:rPr>
          <w:spacing w:val="-16"/>
        </w:rPr>
        <w:t>public</w:t>
      </w:r>
      <w:r>
        <w:rPr>
          <w:spacing w:val="22"/>
          <w:w w:val="101"/>
        </w:rPr>
        <w:t xml:space="preserve"> </w:t>
      </w:r>
      <w:r>
        <w:rPr>
          <w:spacing w:val="-16"/>
        </w:rPr>
        <w:t>data</w:t>
      </w:r>
      <w:r>
        <w:rPr>
          <w:spacing w:val="15"/>
          <w:w w:val="101"/>
        </w:rPr>
        <w:t xml:space="preserve"> </w:t>
      </w:r>
      <w:r>
        <w:rPr>
          <w:spacing w:val="-16"/>
        </w:rPr>
        <w:t>open</w:t>
      </w:r>
      <w:r>
        <w:rPr>
          <w:spacing w:val="17"/>
        </w:rPr>
        <w:t xml:space="preserve"> </w:t>
      </w:r>
      <w:r>
        <w:rPr>
          <w:spacing w:val="-16"/>
        </w:rPr>
        <w:t>utilization</w:t>
      </w:r>
      <w:r>
        <w:rPr>
          <w:spacing w:val="19"/>
        </w:rPr>
        <w:t xml:space="preserve"> </w:t>
      </w:r>
      <w:r>
        <w:rPr>
          <w:spacing w:val="-16"/>
        </w:rPr>
        <w:t>according</w:t>
      </w:r>
      <w:r>
        <w:rPr>
          <w:spacing w:val="13"/>
          <w:w w:val="101"/>
        </w:rPr>
        <w:t xml:space="preserve"> </w:t>
      </w:r>
      <w:r>
        <w:rPr>
          <w:spacing w:val="-16"/>
        </w:rPr>
        <w:t>to</w:t>
      </w:r>
      <w:r>
        <w:rPr>
          <w:spacing w:val="17"/>
          <w:w w:val="101"/>
        </w:rPr>
        <w:t xml:space="preserve"> </w:t>
      </w:r>
      <w:r>
        <w:rPr>
          <w:spacing w:val="-16"/>
        </w:rPr>
        <w:t>local</w:t>
      </w:r>
      <w:r>
        <w:rPr>
          <w:spacing w:val="20"/>
        </w:rPr>
        <w:t xml:space="preserve"> </w:t>
      </w:r>
      <w:r>
        <w:rPr>
          <w:spacing w:val="-16"/>
        </w:rPr>
        <w:t>conditions</w:t>
      </w:r>
      <w:r>
        <w:rPr>
          <w:spacing w:val="-28"/>
        </w:rPr>
        <w:t xml:space="preserve"> </w:t>
      </w:r>
      <w:r>
        <w:rPr>
          <w:spacing w:val="-16"/>
        </w:rPr>
        <w:t>.</w:t>
      </w:r>
      <w:r>
        <w:rPr>
          <w:spacing w:val="7"/>
        </w:rPr>
        <w:t xml:space="preserve">  </w:t>
      </w:r>
      <w:r>
        <w:rPr>
          <w:spacing w:val="-16"/>
        </w:rPr>
        <w:t>Each</w:t>
      </w:r>
      <w:r>
        <w:rPr>
          <w:spacing w:val="1"/>
        </w:rPr>
        <w:t xml:space="preserve"> </w:t>
      </w:r>
      <w:r>
        <w:rPr>
          <w:spacing w:val="-16"/>
        </w:rPr>
        <w:t>local</w:t>
      </w:r>
      <w:r>
        <w:rPr>
          <w:spacing w:val="26"/>
        </w:rPr>
        <w:t xml:space="preserve"> </w:t>
      </w:r>
      <w:r>
        <w:rPr>
          <w:spacing w:val="-16"/>
        </w:rPr>
        <w:t>area</w:t>
      </w:r>
      <w:r>
        <w:rPr>
          <w:spacing w:val="20"/>
        </w:rPr>
        <w:t xml:space="preserve"> </w:t>
      </w:r>
      <w:r>
        <w:rPr>
          <w:spacing w:val="-16"/>
        </w:rPr>
        <w:t>in</w:t>
      </w:r>
      <w:r>
        <w:rPr>
          <w:spacing w:val="25"/>
        </w:rPr>
        <w:t xml:space="preserve"> </w:t>
      </w:r>
      <w:r>
        <w:rPr>
          <w:spacing w:val="-16"/>
        </w:rPr>
        <w:t>China</w:t>
      </w:r>
      <w:r>
        <w:rPr>
          <w:spacing w:val="17"/>
          <w:w w:val="101"/>
        </w:rPr>
        <w:t xml:space="preserve"> </w:t>
      </w:r>
      <w:r>
        <w:rPr>
          <w:spacing w:val="-16"/>
        </w:rPr>
        <w:t>should</w:t>
      </w:r>
      <w:r>
        <w:rPr>
          <w:spacing w:val="14"/>
          <w:w w:val="101"/>
        </w:rPr>
        <w:t xml:space="preserve"> </w:t>
      </w:r>
      <w:r>
        <w:rPr>
          <w:spacing w:val="-16"/>
        </w:rPr>
        <w:t>follow</w:t>
      </w:r>
      <w:r>
        <w:rPr>
          <w:spacing w:val="14"/>
        </w:rPr>
        <w:t xml:space="preserve"> </w:t>
      </w:r>
      <w:r>
        <w:rPr>
          <w:spacing w:val="-16"/>
        </w:rPr>
        <w:t>the</w:t>
      </w:r>
      <w:r>
        <w:rPr>
          <w:spacing w:val="20"/>
        </w:rPr>
        <w:t xml:space="preserve"> </w:t>
      </w:r>
      <w:r>
        <w:rPr>
          <w:spacing w:val="-16"/>
        </w:rPr>
        <w:t>nat</w:t>
      </w:r>
      <w:r>
        <w:rPr>
          <w:spacing w:val="-17"/>
        </w:rPr>
        <w:t>ional</w:t>
      </w:r>
      <w:r>
        <w:rPr>
          <w:spacing w:val="19"/>
        </w:rPr>
        <w:t xml:space="preserve"> </w:t>
      </w:r>
      <w:r>
        <w:rPr>
          <w:spacing w:val="-17"/>
        </w:rPr>
        <w:t>guideline</w:t>
      </w:r>
      <w:r>
        <w:rPr>
          <w:spacing w:val="20"/>
          <w:w w:val="101"/>
        </w:rPr>
        <w:t xml:space="preserve"> </w:t>
      </w:r>
      <w:r>
        <w:rPr>
          <w:spacing w:val="-17"/>
        </w:rPr>
        <w:t>of</w:t>
      </w:r>
      <w:r>
        <w:rPr>
          <w:spacing w:val="3"/>
        </w:rPr>
        <w:t xml:space="preserve"> </w:t>
      </w:r>
      <w:r>
        <w:rPr>
          <w:spacing w:val="-17"/>
        </w:rPr>
        <w:t>public</w:t>
      </w:r>
      <w:r>
        <w:rPr>
          <w:spacing w:val="22"/>
          <w:w w:val="101"/>
        </w:rPr>
        <w:t xml:space="preserve"> </w:t>
      </w:r>
      <w:r>
        <w:rPr>
          <w:spacing w:val="-17"/>
        </w:rPr>
        <w:t>data</w:t>
      </w:r>
      <w:r>
        <w:rPr>
          <w:spacing w:val="15"/>
          <w:w w:val="101"/>
        </w:rPr>
        <w:t xml:space="preserve"> </w:t>
      </w:r>
      <w:r>
        <w:rPr>
          <w:spacing w:val="-17"/>
        </w:rPr>
        <w:t>openness</w:t>
      </w:r>
      <w:r>
        <w:rPr>
          <w:spacing w:val="22"/>
          <w:w w:val="101"/>
        </w:rPr>
        <w:t xml:space="preserve"> </w:t>
      </w:r>
      <w:r>
        <w:rPr>
          <w:spacing w:val="-17"/>
        </w:rPr>
        <w:t>and</w:t>
      </w:r>
      <w:r>
        <w:rPr>
          <w:spacing w:val="19"/>
          <w:w w:val="101"/>
        </w:rPr>
        <w:t xml:space="preserve"> </w:t>
      </w:r>
      <w:r>
        <w:rPr>
          <w:spacing w:val="-17"/>
        </w:rPr>
        <w:t>choose</w:t>
      </w:r>
      <w:r>
        <w:rPr>
          <w:spacing w:val="21"/>
        </w:rPr>
        <w:t xml:space="preserve"> </w:t>
      </w:r>
      <w:r>
        <w:rPr>
          <w:spacing w:val="-17"/>
        </w:rPr>
        <w:t>appropriate</w:t>
      </w:r>
      <w:r>
        <w:rPr>
          <w:spacing w:val="19"/>
        </w:rPr>
        <w:t xml:space="preserve"> </w:t>
      </w:r>
      <w:r>
        <w:rPr>
          <w:spacing w:val="-17"/>
        </w:rPr>
        <w:t>paths</w:t>
      </w:r>
      <w:r>
        <w:rPr>
          <w:spacing w:val="19"/>
          <w:w w:val="101"/>
        </w:rPr>
        <w:t xml:space="preserve"> </w:t>
      </w:r>
      <w:r>
        <w:rPr>
          <w:spacing w:val="-17"/>
        </w:rPr>
        <w:t>to</w:t>
      </w:r>
      <w:r>
        <w:rPr>
          <w:spacing w:val="20"/>
        </w:rPr>
        <w:t xml:space="preserve"> </w:t>
      </w:r>
      <w:r>
        <w:rPr>
          <w:spacing w:val="-17"/>
        </w:rPr>
        <w:t>improve</w:t>
      </w:r>
      <w:r>
        <w:rPr>
          <w:spacing w:val="18"/>
          <w:w w:val="101"/>
        </w:rPr>
        <w:t xml:space="preserve"> </w:t>
      </w:r>
      <w:r>
        <w:rPr>
          <w:spacing w:val="-17"/>
        </w:rPr>
        <w:t>the</w:t>
      </w:r>
      <w:r>
        <w:rPr/>
        <w:t xml:space="preserve"> </w:t>
      </w:r>
      <w:r>
        <w:rPr>
          <w:spacing w:val="-15"/>
        </w:rPr>
        <w:t>level</w:t>
      </w:r>
      <w:r>
        <w:rPr>
          <w:spacing w:val="39"/>
          <w:w w:val="101"/>
        </w:rPr>
        <w:t xml:space="preserve"> </w:t>
      </w:r>
      <w:r>
        <w:rPr>
          <w:spacing w:val="-15"/>
        </w:rPr>
        <w:t>of</w:t>
      </w:r>
      <w:r>
        <w:rPr>
          <w:spacing w:val="7"/>
        </w:rPr>
        <w:t xml:space="preserve"> </w:t>
      </w:r>
      <w:r>
        <w:rPr>
          <w:spacing w:val="-15"/>
        </w:rPr>
        <w:t>public</w:t>
      </w:r>
      <w:r>
        <w:rPr>
          <w:spacing w:val="26"/>
          <w:w w:val="101"/>
        </w:rPr>
        <w:t xml:space="preserve"> </w:t>
      </w:r>
      <w:r>
        <w:rPr>
          <w:spacing w:val="-15"/>
        </w:rPr>
        <w:t>data</w:t>
      </w:r>
      <w:r>
        <w:rPr>
          <w:spacing w:val="19"/>
          <w:w w:val="101"/>
        </w:rPr>
        <w:t xml:space="preserve"> </w:t>
      </w:r>
      <w:r>
        <w:rPr>
          <w:spacing w:val="-15"/>
        </w:rPr>
        <w:t>openness</w:t>
      </w:r>
      <w:r>
        <w:rPr>
          <w:spacing w:val="26"/>
          <w:w w:val="101"/>
        </w:rPr>
        <w:t xml:space="preserve"> </w:t>
      </w:r>
      <w:r>
        <w:rPr>
          <w:spacing w:val="-15"/>
        </w:rPr>
        <w:t>and</w:t>
      </w:r>
      <w:r>
        <w:rPr>
          <w:spacing w:val="21"/>
        </w:rPr>
        <w:t xml:space="preserve"> </w:t>
      </w:r>
      <w:r>
        <w:rPr>
          <w:spacing w:val="-15"/>
        </w:rPr>
        <w:t>utilization</w:t>
      </w:r>
      <w:r>
        <w:rPr>
          <w:spacing w:val="21"/>
        </w:rPr>
        <w:t xml:space="preserve"> </w:t>
      </w:r>
      <w:r>
        <w:rPr>
          <w:spacing w:val="-15"/>
        </w:rPr>
        <w:t>by</w:t>
      </w:r>
      <w:r>
        <w:rPr>
          <w:spacing w:val="22"/>
        </w:rPr>
        <w:t xml:space="preserve"> </w:t>
      </w:r>
      <w:r>
        <w:rPr>
          <w:spacing w:val="-15"/>
        </w:rPr>
        <w:t>combining</w:t>
      </w:r>
      <w:r>
        <w:rPr>
          <w:spacing w:val="18"/>
        </w:rPr>
        <w:t xml:space="preserve"> </w:t>
      </w:r>
      <w:r>
        <w:rPr>
          <w:spacing w:val="-15"/>
        </w:rPr>
        <w:t>local</w:t>
      </w:r>
      <w:r>
        <w:rPr>
          <w:spacing w:val="24"/>
        </w:rPr>
        <w:t xml:space="preserve"> </w:t>
      </w:r>
      <w:r>
        <w:rPr>
          <w:spacing w:val="-15"/>
        </w:rPr>
        <w:t>advantages</w:t>
      </w:r>
      <w:r>
        <w:rPr>
          <w:spacing w:val="26"/>
        </w:rPr>
        <w:t xml:space="preserve"> </w:t>
      </w:r>
      <w:r>
        <w:rPr>
          <w:spacing w:val="-15"/>
        </w:rPr>
        <w:t>and</w:t>
      </w:r>
      <w:r>
        <w:rPr>
          <w:spacing w:val="23"/>
          <w:w w:val="101"/>
        </w:rPr>
        <w:t xml:space="preserve"> </w:t>
      </w:r>
      <w:r>
        <w:rPr>
          <w:spacing w:val="-15"/>
        </w:rPr>
        <w:t>characteristics</w:t>
      </w:r>
      <w:r>
        <w:rPr>
          <w:spacing w:val="-28"/>
        </w:rPr>
        <w:t xml:space="preserve"> </w:t>
      </w:r>
      <w:r>
        <w:rPr>
          <w:spacing w:val="-15"/>
        </w:rPr>
        <w:t>.</w:t>
      </w:r>
    </w:p>
    <w:p>
      <w:pPr>
        <w:pStyle w:val="BodyText"/>
        <w:ind w:left="771"/>
        <w:spacing w:before="26" w:line="164" w:lineRule="auto"/>
        <w:rPr/>
      </w:pPr>
      <w:r>
        <w:rPr>
          <w:spacing w:val="-13"/>
        </w:rPr>
        <w:t>Key</w:t>
      </w:r>
      <w:r>
        <w:rPr>
          <w:spacing w:val="20"/>
          <w:w w:val="101"/>
        </w:rPr>
        <w:t xml:space="preserve"> </w:t>
      </w:r>
      <w:r>
        <w:rPr>
          <w:spacing w:val="-13"/>
        </w:rPr>
        <w:t>words</w:t>
      </w:r>
      <w:r>
        <w:rPr>
          <w:spacing w:val="-11"/>
        </w:rPr>
        <w:t xml:space="preserve"> </w:t>
      </w:r>
      <w:r>
        <w:rPr>
          <w:spacing w:val="-13"/>
        </w:rPr>
        <w:t>:</w:t>
      </w:r>
      <w:r>
        <w:rPr>
          <w:spacing w:val="12"/>
        </w:rPr>
        <w:t xml:space="preserve">  </w:t>
      </w:r>
      <w:r>
        <w:rPr>
          <w:spacing w:val="-13"/>
        </w:rPr>
        <w:t>TOE</w:t>
      </w:r>
      <w:r>
        <w:rPr>
          <w:spacing w:val="22"/>
          <w:w w:val="101"/>
        </w:rPr>
        <w:t xml:space="preserve"> </w:t>
      </w:r>
      <w:r>
        <w:rPr>
          <w:spacing w:val="-13"/>
        </w:rPr>
        <w:t>framework</w:t>
      </w:r>
      <w:r>
        <w:rPr>
          <w:spacing w:val="-12"/>
        </w:rPr>
        <w:t xml:space="preserve"> </w:t>
      </w:r>
      <w:r>
        <w:rPr>
          <w:spacing w:val="-13"/>
        </w:rPr>
        <w:t>;</w:t>
      </w:r>
      <w:r>
        <w:rPr>
          <w:spacing w:val="11"/>
        </w:rPr>
        <w:t xml:space="preserve">  </w:t>
      </w:r>
      <w:r>
        <w:rPr>
          <w:spacing w:val="-13"/>
        </w:rPr>
        <w:t>public</w:t>
      </w:r>
      <w:r>
        <w:rPr>
          <w:spacing w:val="27"/>
        </w:rPr>
        <w:t xml:space="preserve"> </w:t>
      </w:r>
      <w:r>
        <w:rPr>
          <w:spacing w:val="-13"/>
        </w:rPr>
        <w:t>data;</w:t>
      </w:r>
      <w:r>
        <w:rPr>
          <w:spacing w:val="12"/>
        </w:rPr>
        <w:t xml:space="preserve">  </w:t>
      </w:r>
      <w:r>
        <w:rPr>
          <w:spacing w:val="-13"/>
        </w:rPr>
        <w:t>open</w:t>
      </w:r>
      <w:r>
        <w:rPr>
          <w:spacing w:val="20"/>
          <w:w w:val="101"/>
        </w:rPr>
        <w:t xml:space="preserve"> </w:t>
      </w:r>
      <w:r>
        <w:rPr>
          <w:spacing w:val="-13"/>
        </w:rPr>
        <w:t>utili</w:t>
      </w:r>
      <w:r>
        <w:rPr>
          <w:spacing w:val="-14"/>
        </w:rPr>
        <w:t>zation;</w:t>
      </w:r>
      <w:r>
        <w:rPr>
          <w:spacing w:val="12"/>
        </w:rPr>
        <w:t xml:space="preserve">  </w:t>
      </w:r>
      <w:r>
        <w:rPr>
          <w:spacing w:val="-14"/>
        </w:rPr>
        <w:t>impact</w:t>
      </w:r>
      <w:r>
        <w:rPr>
          <w:spacing w:val="17"/>
          <w:w w:val="101"/>
        </w:rPr>
        <w:t xml:space="preserve"> </w:t>
      </w:r>
      <w:r>
        <w:rPr>
          <w:spacing w:val="-14"/>
        </w:rPr>
        <w:t>factors</w:t>
      </w:r>
      <w:r>
        <w:rPr>
          <w:spacing w:val="-10"/>
        </w:rPr>
        <w:t xml:space="preserve"> </w:t>
      </w:r>
      <w:r>
        <w:rPr>
          <w:spacing w:val="-14"/>
        </w:rPr>
        <w:t>;</w:t>
      </w:r>
      <w:r>
        <w:rPr>
          <w:spacing w:val="12"/>
          <w:w w:val="101"/>
        </w:rPr>
        <w:t xml:space="preserve">  </w:t>
      </w:r>
      <w:r>
        <w:rPr>
          <w:spacing w:val="-14"/>
        </w:rPr>
        <w:t>enhancement</w:t>
      </w:r>
      <w:r>
        <w:rPr>
          <w:spacing w:val="19"/>
          <w:w w:val="101"/>
        </w:rPr>
        <w:t xml:space="preserve"> </w:t>
      </w:r>
      <w:r>
        <w:rPr>
          <w:spacing w:val="-14"/>
        </w:rPr>
        <w:t>path</w:t>
      </w:r>
    </w:p>
    <w:p>
      <w:pPr>
        <w:spacing w:before="81"/>
        <w:rPr/>
      </w:pPr>
      <w:r/>
    </w:p>
    <w:p>
      <w:pPr>
        <w:sectPr>
          <w:headerReference w:type="default" r:id="rId1"/>
          <w:footerReference w:type="default" r:id="rId2"/>
          <w:pgSz w:w="11906" w:h="16838"/>
          <w:pgMar w:top="1261" w:right="1056" w:bottom="1245" w:left="1126" w:header="685" w:footer="1010" w:gutter="0"/>
          <w:cols w:equalWidth="0" w:num="1">
            <w:col w:w="9723" w:space="0"/>
          </w:cols>
        </w:sectPr>
        <w:rPr/>
      </w:pPr>
    </w:p>
    <w:p>
      <w:pPr>
        <w:pStyle w:val="BodyText"/>
        <w:ind w:left="11" w:right="256" w:firstLine="416"/>
        <w:spacing w:before="54" w:line="245" w:lineRule="auto"/>
        <w:rPr>
          <w:sz w:val="20"/>
          <w:szCs w:val="20"/>
        </w:rPr>
      </w:pPr>
      <w:r>
        <w:pict>
          <v:shape id="_x0000_s10" style="position:absolute;margin-left:0.382pt;margin-top:39.0932pt;mso-position-vertical-relative:text;mso-position-horizontal-relative:text;width:143.05pt;height:0.8pt;z-index:251658240;" filled="false" strokecolor="#231F20" strokeweight="0.76pt" coordsize="2861,16" coordorigin="0,0" path="m0,7l2860,7e">
            <v:stroke joinstyle="miter" miterlimit="10"/>
          </v:shape>
        </w:pict>
      </w:r>
      <w:r>
        <w:rPr>
          <w:sz w:val="20"/>
          <w:szCs w:val="20"/>
          <w:spacing w:val="2"/>
        </w:rPr>
        <w:t>公共数据开放是政府信息公开下产生的新概念，</w:t>
      </w:r>
      <w:r>
        <w:rPr>
          <w:sz w:val="20"/>
          <w:szCs w:val="20"/>
          <w:spacing w:val="6"/>
        </w:rPr>
        <w:t>其高附加值属性要在“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6"/>
        </w:rPr>
        <w:t>用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6"/>
        </w:rPr>
        <w:t>”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6"/>
        </w:rPr>
        <w:t>中才能在数字化背</w:t>
      </w:r>
      <w:r>
        <w:rPr>
          <w:sz w:val="20"/>
          <w:szCs w:val="20"/>
          <w:spacing w:val="5"/>
        </w:rPr>
        <w:t>景下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" w:hanging="19"/>
        <w:spacing w:before="44" w:line="24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发挥数据社会价值</w:t>
      </w:r>
      <w:r>
        <w:rPr>
          <w:sz w:val="11"/>
          <w:szCs w:val="11"/>
          <w:spacing w:val="-1"/>
          <w:position w:val="8"/>
        </w:rPr>
        <w:t>[1]  </w:t>
      </w:r>
      <w:r>
        <w:rPr>
          <w:sz w:val="20"/>
          <w:szCs w:val="20"/>
          <w:spacing w:val="-1"/>
        </w:rPr>
        <w:t>,  提高社会治理能力。2020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年，</w:t>
      </w:r>
      <w:r>
        <w:rPr>
          <w:sz w:val="20"/>
          <w:szCs w:val="20"/>
          <w:spacing w:val="8"/>
        </w:rPr>
        <w:t>中共中央国务院《关于构建更加完善的要素市场化</w:t>
      </w:r>
    </w:p>
    <w:p>
      <w:pPr>
        <w:spacing w:line="248" w:lineRule="auto"/>
        <w:sectPr>
          <w:type w:val="continuous"/>
          <w:pgSz w:w="11906" w:h="16838"/>
          <w:pgMar w:top="1261" w:right="1056" w:bottom="1245" w:left="1126" w:header="685" w:footer="1010" w:gutter="0"/>
          <w:cols w:equalWidth="0" w:num="2">
            <w:col w:w="4944" w:space="100"/>
            <w:col w:w="4680" w:space="0"/>
          </w:cols>
        </w:sectPr>
        <w:rPr>
          <w:sz w:val="20"/>
          <w:szCs w:val="20"/>
        </w:rPr>
      </w:pPr>
    </w:p>
    <w:p>
      <w:pPr>
        <w:pStyle w:val="BodyText"/>
        <w:ind w:left="323"/>
        <w:spacing w:before="126" w:line="400" w:lineRule="exact"/>
        <w:rPr>
          <w:sz w:val="15"/>
          <w:szCs w:val="15"/>
        </w:rPr>
      </w:pP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104"/>
                <w:position w:val="1"/>
              </w:rPr>
              <w:t>收稿日期</w:t>
            </w:r>
          </w:rt>
          <w:rubyBase>
            <w:r>
              <w:rPr>
                <w:rFonts w:ascii="SimHei" w:hAnsi="SimHei" w:eastAsia="SimHei" w:cs="SimHei"/>
                <w:sz w:val="15"/>
                <w:szCs w:val="15"/>
                <w:w w:val="104"/>
                <w:position w:val="-4"/>
              </w:rPr>
              <w:t>基金项目</w:t>
            </w:r>
          </w:rubyBase>
        </w:ruby>
      </w:r>
      <w:r>
        <w:rPr>
          <w:sz w:val="15"/>
          <w:szCs w:val="15"/>
          <w:spacing w:val="-53"/>
          <w:w w:val="95"/>
          <w:position w:val="13"/>
        </w:rPr>
        <w:t>：</w:t>
      </w:r>
      <w:r>
        <w:rPr>
          <w:sz w:val="15"/>
          <w:szCs w:val="15"/>
          <w:spacing w:val="-53"/>
          <w:w w:val="95"/>
          <w:position w:val="-4"/>
        </w:rPr>
        <w:t>：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9"/>
                <w:position w:val="1"/>
              </w:rPr>
              <w:t>２０２３</w:t>
            </w:r>
          </w:rt>
          <w:rubyBase>
            <w:r>
              <w:rPr>
                <w:rFonts w:ascii="SimHei" w:hAnsi="SimHei" w:eastAsia="SimHei" w:cs="SimHei"/>
                <w:sz w:val="15"/>
                <w:szCs w:val="15"/>
                <w:w w:val="104"/>
                <w:position w:val="-4"/>
              </w:rPr>
              <w:t>国家</w:t>
            </w:r>
          </w:rubyBase>
        </w:ruby>
      </w:r>
      <w:r>
        <w:rPr>
          <w:sz w:val="15"/>
          <w:szCs w:val="15"/>
          <w:position w:val="-3"/>
        </w:rPr>
        <w:drawing>
          <wp:inline distT="0" distB="0" distL="0" distR="0">
            <wp:extent cx="105463" cy="24362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463" cy="24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4"/>
        </w:rPr>
        <w:drawing>
          <wp:inline distT="0" distB="0" distL="0" distR="0">
            <wp:extent cx="109646" cy="24609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646" cy="24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6"/>
                <w:position w:val="1"/>
              </w:rPr>
              <w:t>２０</w:t>
            </w:r>
          </w:rt>
          <w:rubyBase>
            <w:r>
              <w:rPr>
                <w:rFonts w:ascii="SimHei" w:hAnsi="SimHei" w:eastAsia="SimHei" w:cs="SimHei"/>
                <w:sz w:val="15"/>
                <w:szCs w:val="15"/>
                <w:w w:val="92"/>
                <w:position w:val="-4"/>
              </w:rPr>
              <w:t>科</w:t>
            </w:r>
          </w:rubyBase>
        </w:ruby>
      </w:r>
      <w:r>
        <w:rPr>
          <w:rFonts w:ascii="SimHei" w:hAnsi="SimHei" w:eastAsia="SimHei" w:cs="SimHei"/>
          <w:sz w:val="15"/>
          <w:szCs w:val="15"/>
          <w:spacing w:val="5"/>
          <w:position w:val="-4"/>
        </w:rPr>
        <w:t>学基金重大项目</w:t>
      </w:r>
      <w:r>
        <w:rPr>
          <w:sz w:val="15"/>
          <w:szCs w:val="15"/>
          <w:spacing w:val="5"/>
          <w:position w:val="-4"/>
        </w:rPr>
        <w:t>“</w:t>
      </w:r>
      <w:r>
        <w:rPr>
          <w:sz w:val="15"/>
          <w:szCs w:val="15"/>
          <w:spacing w:val="-18"/>
          <w:position w:val="-4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5"/>
          <w:position w:val="-4"/>
        </w:rPr>
        <w:t>面向数字化发展的公共数据开放利用体系与能力建设研究</w:t>
      </w:r>
      <w:r>
        <w:rPr>
          <w:sz w:val="15"/>
          <w:szCs w:val="15"/>
          <w:spacing w:val="5"/>
          <w:position w:val="-4"/>
        </w:rPr>
        <w:t>”（</w:t>
      </w:r>
      <w:r>
        <w:rPr>
          <w:rFonts w:ascii="SimHei" w:hAnsi="SimHei" w:eastAsia="SimHei" w:cs="SimHei"/>
          <w:sz w:val="15"/>
          <w:szCs w:val="15"/>
          <w:spacing w:val="5"/>
          <w:position w:val="-4"/>
        </w:rPr>
        <w:t>项目编号</w:t>
      </w:r>
      <w:r>
        <w:rPr>
          <w:rFonts w:ascii="SimHei" w:hAnsi="SimHei" w:eastAsia="SimHei" w:cs="SimHei"/>
          <w:sz w:val="15"/>
          <w:szCs w:val="15"/>
          <w:spacing w:val="-42"/>
          <w:position w:val="-4"/>
        </w:rPr>
        <w:t xml:space="preserve"> </w:t>
      </w:r>
      <w:r>
        <w:rPr>
          <w:sz w:val="15"/>
          <w:szCs w:val="15"/>
          <w:spacing w:val="5"/>
          <w:position w:val="-4"/>
        </w:rPr>
        <w:t>：21&amp;</w:t>
      </w:r>
      <w:r>
        <w:rPr>
          <w:sz w:val="15"/>
          <w:szCs w:val="15"/>
          <w:position w:val="-4"/>
        </w:rPr>
        <w:t>ZD</w:t>
      </w:r>
      <w:r>
        <w:rPr>
          <w:sz w:val="15"/>
          <w:szCs w:val="15"/>
          <w:spacing w:val="5"/>
          <w:position w:val="-4"/>
        </w:rPr>
        <w:t>336)</w:t>
      </w:r>
      <w:r>
        <w:rPr>
          <w:sz w:val="15"/>
          <w:szCs w:val="15"/>
          <w:spacing w:val="25"/>
          <w:w w:val="102"/>
          <w:position w:val="-4"/>
        </w:rPr>
        <w:t xml:space="preserve"> </w:t>
      </w:r>
      <w:r>
        <w:rPr>
          <w:sz w:val="15"/>
          <w:szCs w:val="15"/>
          <w:spacing w:val="5"/>
          <w:position w:val="-4"/>
        </w:rPr>
        <w:t>;  2022</w:t>
      </w:r>
    </w:p>
    <w:p>
      <w:pPr>
        <w:pStyle w:val="BodyText"/>
        <w:ind w:left="1"/>
        <w:spacing w:line="575" w:lineRule="exact"/>
        <w:rPr>
          <w:sz w:val="15"/>
          <w:szCs w:val="15"/>
        </w:rPr>
      </w:pP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104"/>
                <w:position w:val="17"/>
              </w:rPr>
              <w:t>年黑</w:t>
            </w:r>
          </w:rt>
          <w:rubyBase>
            <w:r>
              <w:rPr>
                <w:sz w:val="15"/>
                <w:szCs w:val="15"/>
                <w:w w:val="104"/>
                <w:position w:val="-8"/>
              </w:rPr>
              <w:t>研究</w:t>
            </w:r>
          </w:rubyBase>
        </w:ruby>
      </w:r>
      <w:r>
        <w:rPr>
          <w:sz w:val="15"/>
          <w:szCs w:val="15"/>
          <w:position w:val="-11"/>
        </w:rPr>
        <w:drawing>
          <wp:inline distT="0" distB="0" distL="0" distR="0">
            <wp:extent cx="100785" cy="30859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785" cy="30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11"/>
        </w:rPr>
        <w:drawing>
          <wp:inline distT="0" distB="0" distL="0" distR="0">
            <wp:extent cx="99654" cy="30597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654" cy="30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106"/>
                <w:position w:val="17"/>
              </w:rPr>
              <w:t>省</w:t>
            </w:r>
          </w:rt>
          <w:rubyBase>
            <w:r>
              <w:rPr>
                <w:rFonts w:ascii="SimHei" w:hAnsi="SimHei" w:eastAsia="SimHei" w:cs="SimHei"/>
                <w:sz w:val="15"/>
                <w:szCs w:val="15"/>
                <w:w w:val="106"/>
                <w:position w:val="10"/>
              </w:rPr>
              <w:t>简</w:t>
            </w:r>
          </w:rubyBase>
        </w:ruby>
      </w:r>
      <w:r>
        <w:rPr>
          <w:sz w:val="15"/>
          <w:szCs w:val="15"/>
          <w:spacing w:val="-13"/>
          <w:w w:val="25"/>
          <w:position w:val="-8"/>
        </w:rPr>
        <w:t>：</w:t>
      </w:r>
      <w:r>
        <w:rPr>
          <w:sz w:val="15"/>
          <w:szCs w:val="15"/>
          <w:position w:val="-12"/>
        </w:rPr>
        <w:drawing>
          <wp:inline distT="0" distB="0" distL="0" distR="0">
            <wp:extent cx="100785" cy="311868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785" cy="31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106"/>
                <w:position w:val="17"/>
              </w:rPr>
              <w:t>校</w:t>
            </w:r>
          </w:rt>
          <w:rubyBase>
            <w:r>
              <w:rPr>
                <w:sz w:val="15"/>
                <w:szCs w:val="15"/>
                <w:w w:val="106"/>
                <w:position w:val="-8"/>
              </w:rPr>
              <w:t>息</w:t>
            </w:r>
          </w:rubyBase>
        </w:ruby>
      </w:r>
      <w:r>
        <w:rPr>
          <w:sz w:val="15"/>
          <w:szCs w:val="15"/>
          <w:spacing w:val="-13"/>
          <w:w w:val="25"/>
          <w:position w:val="10"/>
        </w:rPr>
        <w:t>：</w:t>
      </w:r>
      <w:r>
        <w:rPr>
          <w:sz w:val="15"/>
          <w:szCs w:val="15"/>
          <w:position w:val="-11"/>
        </w:rPr>
        <w:drawing>
          <wp:inline distT="0" distB="0" distL="0" distR="0">
            <wp:extent cx="99654" cy="30971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654" cy="30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11"/>
        </w:rPr>
        <w:drawing>
          <wp:inline distT="0" distB="0" distL="0" distR="0">
            <wp:extent cx="100785" cy="30457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785" cy="30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106"/>
                <w:position w:val="17"/>
              </w:rPr>
              <w:t>科</w:t>
            </w:r>
          </w:rt>
          <w:rubyBase>
            <w:r>
              <w:rPr>
                <w:rFonts w:ascii="SimHei" w:hAnsi="SimHei" w:eastAsia="SimHei" w:cs="SimHei"/>
                <w:sz w:val="15"/>
                <w:szCs w:val="15"/>
                <w:w w:val="106"/>
                <w:position w:val="10"/>
              </w:rPr>
              <w:t>艳</w:t>
            </w:r>
          </w:rubyBase>
        </w:ruby>
      </w:r>
      <w:r>
        <w:rPr>
          <w:sz w:val="15"/>
          <w:szCs w:val="15"/>
          <w:spacing w:val="-12"/>
          <w:w w:val="58"/>
          <w:position w:val="-8"/>
        </w:rPr>
        <w:t>。</w:t>
      </w:r>
      <w:r>
        <w:rPr>
          <w:rFonts w:ascii="SimHei" w:hAnsi="SimHei" w:eastAsia="SimHei" w:cs="SimHei"/>
          <w:sz w:val="15"/>
          <w:szCs w:val="15"/>
          <w:spacing w:val="-12"/>
          <w:w w:val="58"/>
          <w:position w:val="28"/>
        </w:rPr>
        <w:t>研</w:t>
      </w:r>
      <w:r>
        <w:rPr>
          <w:sz w:val="15"/>
          <w:szCs w:val="15"/>
          <w:spacing w:val="-12"/>
          <w:w w:val="58"/>
          <w:position w:val="10"/>
        </w:rPr>
        <w:t>（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96"/>
                <w:position w:val="17"/>
              </w:rPr>
              <w:t>业</w:t>
            </w:r>
          </w:rt>
          <w:rubyBase>
            <w:r>
              <w:rPr>
                <w:sz w:val="15"/>
                <w:szCs w:val="15"/>
                <w:w w:val="50"/>
                <w:position w:val="10"/>
              </w:rPr>
              <w:t>１９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102"/>
                <w:position w:val="17"/>
              </w:rPr>
              <w:t>务</w:t>
            </w:r>
          </w:rt>
          <w:rubyBase>
            <w:r>
              <w:rPr>
                <w:sz w:val="15"/>
                <w:szCs w:val="15"/>
                <w:w w:val="48"/>
                <w:position w:val="10"/>
              </w:rPr>
              <w:t>７１</w:t>
            </w:r>
          </w:rubyBase>
        </w:ruby>
      </w:r>
      <w:r>
        <w:rPr>
          <w:sz w:val="15"/>
          <w:szCs w:val="15"/>
          <w:position w:val="-7"/>
        </w:rPr>
        <w:drawing>
          <wp:inline distT="0" distB="0" distL="0" distR="0">
            <wp:extent cx="96054" cy="278959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054" cy="27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12"/>
          <w:w w:val="58"/>
          <w:position w:val="10"/>
        </w:rPr>
        <w:t>)</w:t>
      </w:r>
      <w:r>
        <w:rPr>
          <w:rFonts w:ascii="SimHei" w:hAnsi="SimHei" w:eastAsia="SimHei" w:cs="SimHei"/>
          <w:sz w:val="15"/>
          <w:szCs w:val="15"/>
          <w:spacing w:val="-12"/>
          <w:w w:val="58"/>
          <w:position w:val="28"/>
        </w:rPr>
        <w:t>项</w:t>
      </w:r>
      <w:r>
        <w:rPr>
          <w:sz w:val="15"/>
          <w:szCs w:val="15"/>
          <w:spacing w:val="-13"/>
          <w:w w:val="25"/>
          <w:position w:val="10"/>
        </w:rPr>
        <w:t>，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85"/>
                <w:position w:val="17"/>
              </w:rPr>
              <w:t>目</w:t>
            </w:r>
          </w:rt>
          <w:rubyBase>
            <w:r>
              <w:rPr>
                <w:sz w:val="15"/>
                <w:szCs w:val="15"/>
                <w:w w:val="111"/>
                <w:position w:val="10"/>
              </w:rPr>
              <w:t>女</w:t>
            </w:r>
          </w:rubyBase>
        </w:ruby>
      </w:r>
      <w:r>
        <w:rPr>
          <w:sz w:val="15"/>
          <w:szCs w:val="15"/>
          <w:spacing w:val="-13"/>
          <w:w w:val="25"/>
          <w:position w:val="10"/>
        </w:rPr>
        <w:t>，</w:t>
      </w:r>
      <w:r>
        <w:rPr>
          <w:sz w:val="15"/>
          <w:szCs w:val="15"/>
          <w:spacing w:val="-12"/>
          <w:w w:val="58"/>
          <w:position w:val="28"/>
        </w:rPr>
        <w:t>“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103"/>
                <w:position w:val="17"/>
              </w:rPr>
              <w:t>基于</w:t>
            </w:r>
          </w:rt>
          <w:rubyBase>
            <w:r>
              <w:rPr>
                <w:sz w:val="15"/>
                <w:szCs w:val="15"/>
                <w:w w:val="110"/>
                <w:position w:val="10"/>
              </w:rPr>
              <w:t>教授</w:t>
            </w:r>
          </w:rubyBase>
        </w:ruby>
      </w:r>
      <w:r>
        <w:rPr>
          <w:rFonts w:ascii="SimHei" w:hAnsi="SimHei" w:eastAsia="SimHei" w:cs="SimHei"/>
          <w:sz w:val="15"/>
          <w:szCs w:val="15"/>
          <w:spacing w:val="-12"/>
          <w:w w:val="58"/>
          <w:position w:val="28"/>
        </w:rPr>
        <w:t>总</w:t>
      </w:r>
      <w:r>
        <w:rPr>
          <w:sz w:val="15"/>
          <w:szCs w:val="15"/>
          <w:spacing w:val="-12"/>
          <w:w w:val="58"/>
          <w:position w:val="10"/>
        </w:rPr>
        <w:t>，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103"/>
                <w:position w:val="17"/>
              </w:rPr>
              <w:t>体国</w:t>
            </w:r>
          </w:rt>
          <w:rubyBase>
            <w:r>
              <w:rPr>
                <w:sz w:val="15"/>
                <w:szCs w:val="15"/>
                <w:w w:val="111"/>
                <w:position w:val="10"/>
              </w:rPr>
              <w:t>博士</w:t>
            </w:r>
          </w:rubyBase>
        </w:ruby>
      </w:r>
      <w:r>
        <w:rPr>
          <w:rFonts w:ascii="SimHei" w:hAnsi="SimHei" w:eastAsia="SimHei" w:cs="SimHei"/>
          <w:sz w:val="15"/>
          <w:szCs w:val="15"/>
          <w:spacing w:val="-12"/>
          <w:w w:val="58"/>
          <w:position w:val="28"/>
        </w:rPr>
        <w:t>家</w:t>
      </w:r>
      <w:r>
        <w:rPr>
          <w:sz w:val="15"/>
          <w:szCs w:val="15"/>
          <w:spacing w:val="-12"/>
          <w:w w:val="58"/>
          <w:position w:val="10"/>
        </w:rPr>
        <w:t>，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104"/>
                <w:position w:val="17"/>
              </w:rPr>
              <w:t>安全观的城</w:t>
            </w:r>
          </w:rt>
          <w:rubyBase>
            <w:r>
              <w:rPr>
                <w:sz w:val="15"/>
                <w:szCs w:val="15"/>
                <w:w w:val="107"/>
                <w:position w:val="10"/>
              </w:rPr>
              <w:t>硕士生导师</w:t>
            </w:r>
          </w:rubyBase>
        </w:ruby>
      </w:r>
      <w:r>
        <w:rPr>
          <w:rFonts w:ascii="SimHei" w:hAnsi="SimHei" w:eastAsia="SimHei" w:cs="SimHei"/>
          <w:sz w:val="15"/>
          <w:szCs w:val="15"/>
          <w:spacing w:val="-12"/>
          <w:w w:val="58"/>
          <w:position w:val="28"/>
        </w:rPr>
        <w:t>市</w:t>
      </w:r>
      <w:r>
        <w:rPr>
          <w:sz w:val="15"/>
          <w:szCs w:val="15"/>
          <w:spacing w:val="-12"/>
          <w:w w:val="58"/>
          <w:position w:val="10"/>
        </w:rPr>
        <w:t>，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position w:val="17"/>
              </w:rPr>
              <w:t>大</w:t>
            </w:r>
          </w:rt>
          <w:rubyBase>
            <w:r>
              <w:rPr>
                <w:sz w:val="15"/>
                <w:szCs w:val="15"/>
                <w:w w:val="119"/>
                <w:position w:val="10"/>
              </w:rPr>
              <w:t>研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86"/>
                <w:position w:val="17"/>
              </w:rPr>
              <w:t>数</w:t>
            </w:r>
          </w:rt>
          <w:rubyBase>
            <w:r>
              <w:rPr>
                <w:sz w:val="15"/>
                <w:szCs w:val="15"/>
                <w:w w:val="108"/>
                <w:position w:val="10"/>
              </w:rPr>
              <w:t>究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84"/>
                <w:position w:val="17"/>
              </w:rPr>
              <w:t>据</w:t>
            </w:r>
          </w:rt>
          <w:rubyBase>
            <w:r>
              <w:rPr>
                <w:sz w:val="15"/>
                <w:szCs w:val="15"/>
                <w:w w:val="108"/>
                <w:position w:val="10"/>
              </w:rPr>
              <w:t>方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81"/>
                <w:position w:val="17"/>
              </w:rPr>
              <w:t>安</w:t>
            </w:r>
          </w:rt>
          <w:rubyBase>
            <w:r>
              <w:rPr>
                <w:sz w:val="15"/>
                <w:szCs w:val="15"/>
                <w:w w:val="108"/>
                <w:position w:val="10"/>
              </w:rPr>
              <w:t>向</w:t>
            </w:r>
          </w:rubyBase>
        </w:ruby>
      </w:r>
      <w:r>
        <w:rPr>
          <w:rFonts w:ascii="SimHei" w:hAnsi="SimHei" w:eastAsia="SimHei" w:cs="SimHei"/>
          <w:sz w:val="15"/>
          <w:szCs w:val="15"/>
          <w:spacing w:val="-12"/>
          <w:w w:val="58"/>
          <w:position w:val="28"/>
        </w:rPr>
        <w:t>全</w:t>
      </w:r>
      <w:r>
        <w:rPr>
          <w:sz w:val="15"/>
          <w:szCs w:val="15"/>
          <w:spacing w:val="-12"/>
          <w:w w:val="58"/>
          <w:position w:val="10"/>
        </w:rPr>
        <w:t>：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101"/>
                <w:position w:val="17"/>
              </w:rPr>
              <w:t>保</w:t>
            </w:r>
          </w:rt>
          <w:rubyBase>
            <w:r>
              <w:rPr>
                <w:sz w:val="15"/>
                <w:szCs w:val="15"/>
                <w:w w:val="129"/>
                <w:position w:val="10"/>
              </w:rPr>
              <w:t>知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77"/>
                <w:position w:val="17"/>
              </w:rPr>
              <w:t>障</w:t>
            </w:r>
          </w:rt>
          <w:rubyBase>
            <w:r>
              <w:rPr>
                <w:sz w:val="15"/>
                <w:szCs w:val="15"/>
                <w:w w:val="108"/>
                <w:position w:val="10"/>
              </w:rPr>
              <w:t>识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75"/>
                <w:position w:val="17"/>
              </w:rPr>
              <w:t>体</w:t>
            </w:r>
          </w:rt>
          <w:rubyBase>
            <w:r>
              <w:rPr>
                <w:sz w:val="15"/>
                <w:szCs w:val="15"/>
                <w:w w:val="108"/>
                <w:position w:val="10"/>
              </w:rPr>
              <w:t>管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99"/>
                <w:position w:val="17"/>
              </w:rPr>
              <w:t>系建设研究</w:t>
            </w:r>
          </w:rt>
          <w:rubyBase>
            <w:r>
              <w:rPr>
                <w:sz w:val="15"/>
                <w:szCs w:val="15"/>
                <w:w w:val="108"/>
                <w:position w:val="10"/>
              </w:rPr>
              <w:t>理与情报服</w:t>
            </w:r>
          </w:rubyBase>
        </w:ruby>
      </w:r>
      <w:r>
        <w:rPr>
          <w:sz w:val="15"/>
          <w:szCs w:val="15"/>
          <w:spacing w:val="-12"/>
          <w:w w:val="58"/>
          <w:position w:val="28"/>
        </w:rPr>
        <w:t>”</w:t>
      </w:r>
      <w:r>
        <w:rPr>
          <w:sz w:val="15"/>
          <w:szCs w:val="15"/>
          <w:spacing w:val="-12"/>
          <w:w w:val="58"/>
          <w:position w:val="10"/>
        </w:rPr>
        <w:t>务</w:t>
      </w:r>
      <w:r>
        <w:rPr>
          <w:sz w:val="15"/>
          <w:szCs w:val="15"/>
          <w:spacing w:val="-12"/>
          <w:w w:val="58"/>
          <w:position w:val="28"/>
        </w:rPr>
        <w:t>（</w:t>
      </w:r>
      <w:r>
        <w:rPr>
          <w:sz w:val="15"/>
          <w:szCs w:val="15"/>
          <w:spacing w:val="-12"/>
          <w:w w:val="58"/>
          <w:position w:val="10"/>
        </w:rPr>
        <w:t>。</w:t>
      </w:r>
      <w:r>
        <w:rPr>
          <w:rFonts w:ascii="SimHei" w:hAnsi="SimHei" w:eastAsia="SimHei" w:cs="SimHei"/>
          <w:sz w:val="15"/>
          <w:szCs w:val="15"/>
          <w:spacing w:val="-12"/>
          <w:w w:val="58"/>
          <w:position w:val="28"/>
        </w:rPr>
        <w:t>项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106"/>
                <w:position w:val="17"/>
              </w:rPr>
              <w:t>目</w:t>
            </w:r>
          </w:rt>
          <w:rubyBase>
            <w:r>
              <w:rPr>
                <w:rFonts w:ascii="SimHei" w:hAnsi="SimHei" w:eastAsia="SimHei" w:cs="SimHei"/>
                <w:sz w:val="15"/>
                <w:szCs w:val="15"/>
                <w:w w:val="82"/>
                <w:position w:val="10"/>
              </w:rPr>
              <w:t>孙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rFonts w:ascii="SimHei" w:hAnsi="SimHei" w:eastAsia="SimHei" w:cs="SimHei"/>
                <w:sz w:val="15"/>
                <w:szCs w:val="15"/>
                <w:w w:val="106"/>
                <w:position w:val="17"/>
              </w:rPr>
              <w:t>编号</w:t>
            </w:r>
          </w:rt>
          <w:rubyBase>
            <w:r>
              <w:rPr>
                <w:rFonts w:ascii="SimHei" w:hAnsi="SimHei" w:eastAsia="SimHei" w:cs="SimHei"/>
                <w:sz w:val="15"/>
                <w:szCs w:val="15"/>
                <w:w w:val="97"/>
                <w:position w:val="10"/>
              </w:rPr>
              <w:t>明阳</w:t>
            </w:r>
          </w:rubyBase>
        </w:ruby>
      </w:r>
      <w:r>
        <w:rPr>
          <w:sz w:val="15"/>
          <w:szCs w:val="15"/>
          <w:spacing w:val="-12"/>
          <w:w w:val="58"/>
          <w:position w:val="28"/>
        </w:rPr>
        <w:t>：</w:t>
      </w:r>
      <w:r>
        <w:rPr>
          <w:sz w:val="15"/>
          <w:szCs w:val="15"/>
          <w:spacing w:val="-12"/>
          <w:w w:val="58"/>
          <w:position w:val="10"/>
        </w:rPr>
        <w:t>(  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46"/>
                <w:position w:val="17"/>
              </w:rPr>
              <w:t>２</w:t>
            </w:r>
          </w:rt>
          <w:rubyBase>
            <w:r>
              <w:rPr>
                <w:sz w:val="15"/>
                <w:szCs w:val="15"/>
                <w:w w:val="35"/>
                <w:position w:val="10"/>
              </w:rPr>
              <w:t>１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7"/>
              </w:rPr>
              <w:t>０</w:t>
            </w:r>
          </w:rt>
          <w:rubyBase>
            <w:r>
              <w:rPr>
                <w:sz w:val="15"/>
                <w:szCs w:val="15"/>
                <w:w w:val="47"/>
                <w:position w:val="10"/>
              </w:rPr>
              <w:t>９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7"/>
              </w:rPr>
              <w:t>２</w:t>
            </w:r>
          </w:rt>
          <w:rubyBase>
            <w:r>
              <w:rPr>
                <w:sz w:val="15"/>
                <w:szCs w:val="15"/>
                <w:w w:val="47"/>
                <w:position w:val="10"/>
              </w:rPr>
              <w:t>９</w:t>
            </w:r>
          </w:rubyBase>
        </w:ruby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1"/>
                <w:position w:val="17"/>
              </w:rPr>
              <w:t>２</w:t>
            </w:r>
          </w:rt>
          <w:rubyBase>
            <w:r>
              <w:rPr>
                <w:sz w:val="15"/>
                <w:szCs w:val="15"/>
                <w:w w:val="46"/>
                <w:position w:val="10"/>
              </w:rPr>
              <w:t>８</w:t>
            </w:r>
          </w:rubyBase>
        </w:ruby>
      </w:r>
      <w:r>
        <w:rPr>
          <w:rFonts w:ascii="Arial" w:hAnsi="Arial" w:eastAsia="Arial" w:cs="Arial"/>
          <w:sz w:val="15"/>
          <w:szCs w:val="15"/>
          <w:b/>
          <w:bCs/>
          <w:spacing w:val="-11"/>
          <w:w w:val="87"/>
          <w:position w:val="11"/>
        </w:rPr>
        <w:t>-</w:t>
      </w:r>
      <w:r>
        <w:rPr>
          <w:sz w:val="15"/>
          <w:szCs w:val="15"/>
          <w:spacing w:val="-11"/>
          <w:w w:val="87"/>
          <w:position w:val="28"/>
        </w:rPr>
        <w:t>K</w:t>
      </w:r>
      <w:r>
        <w:rPr>
          <w:sz w:val="15"/>
          <w:szCs w:val="15"/>
          <w:spacing w:val="-11"/>
          <w:w w:val="87"/>
          <w:position w:val="10"/>
        </w:rPr>
        <w:t>)</w:t>
      </w:r>
      <w:r>
        <w:rPr>
          <w:sz w:val="15"/>
          <w:szCs w:val="15"/>
          <w:spacing w:val="-11"/>
          <w:w w:val="87"/>
          <w:position w:val="28"/>
        </w:rPr>
        <w:t>Y</w:t>
      </w:r>
      <w:r>
        <w:rPr>
          <w:sz w:val="15"/>
          <w:szCs w:val="15"/>
          <w:spacing w:val="-11"/>
          <w:w w:val="87"/>
          <w:position w:val="10"/>
        </w:rPr>
        <w:t>,</w:t>
      </w:r>
      <w:r>
        <w:rPr>
          <w:sz w:val="15"/>
          <w:szCs w:val="15"/>
          <w:spacing w:val="-33"/>
          <w:position w:val="10"/>
        </w:rPr>
        <w:t xml:space="preserve"> 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78"/>
                <w:position w:val="17"/>
              </w:rPr>
              <w:t>ＹＷ</w:t>
            </w:r>
          </w:rt>
          <w:rubyBase>
            <w:r>
              <w:rPr>
                <w:sz w:val="15"/>
                <w:szCs w:val="15"/>
                <w:w w:val="140"/>
                <w:position w:val="10"/>
              </w:rPr>
              <w:t>女</w:t>
            </w:r>
          </w:rubyBase>
        </w:ruby>
      </w:r>
      <w:r>
        <w:rPr>
          <w:sz w:val="15"/>
          <w:szCs w:val="15"/>
          <w:position w:val="5"/>
        </w:rPr>
        <w:drawing>
          <wp:inline distT="0" distB="0" distL="0" distR="0">
            <wp:extent cx="51878" cy="192032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78" cy="19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11"/>
          <w:w w:val="87"/>
          <w:position w:val="29"/>
        </w:rPr>
        <w:t>-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2"/>
                <w:position w:val="17"/>
              </w:rPr>
              <w:t>１</w:t>
            </w:r>
          </w:rt>
          <w:rubyBase>
            <w:r>
              <w:rPr>
                <w:sz w:val="15"/>
                <w:szCs w:val="15"/>
                <w:w w:val="83"/>
                <w:position w:val="10"/>
              </w:rPr>
              <w:t>硕</w:t>
            </w:r>
          </w:rubyBase>
        </w:ruby>
      </w:r>
      <w:r>
        <w:rPr>
          <w:sz w:val="15"/>
          <w:szCs w:val="15"/>
          <w:spacing w:val="-11"/>
          <w:w w:val="87"/>
          <w:position w:val="28"/>
        </w:rPr>
        <w:t>1</w:t>
      </w:r>
      <w:r>
        <w:ruby>
          <w:rubyPr>
            <w:rubyAlign w:val="left"/>
            <w:hpsRaise w:val="10"/>
            <w:hps w:val="15"/>
            <w:hpsBaseText w:val="15"/>
          </w:rubyPr>
          <w:rt>
            <w:r>
              <w:rPr>
                <w:sz w:val="15"/>
                <w:szCs w:val="15"/>
                <w:w w:val="55"/>
                <w:position w:val="17"/>
              </w:rPr>
              <w:t>３９</w:t>
            </w:r>
          </w:rt>
          <w:rubyBase>
            <w:r>
              <w:rPr>
                <w:sz w:val="15"/>
                <w:szCs w:val="15"/>
                <w:w w:val="88"/>
                <w:position w:val="10"/>
              </w:rPr>
              <w:t>士</w:t>
            </w:r>
          </w:rubyBase>
        </w:ruby>
      </w:r>
      <w:r>
        <w:rPr>
          <w:sz w:val="15"/>
          <w:szCs w:val="15"/>
          <w:spacing w:val="-11"/>
          <w:w w:val="87"/>
          <w:position w:val="10"/>
        </w:rPr>
        <w:t>研</w:t>
      </w:r>
      <w:r>
        <w:rPr>
          <w:sz w:val="15"/>
          <w:szCs w:val="15"/>
          <w:spacing w:val="-11"/>
          <w:w w:val="87"/>
          <w:position w:val="28"/>
        </w:rPr>
        <w:t>）。</w:t>
      </w:r>
      <w:r>
        <w:rPr>
          <w:sz w:val="15"/>
          <w:szCs w:val="15"/>
          <w:spacing w:val="-11"/>
          <w:w w:val="87"/>
          <w:position w:val="10"/>
        </w:rPr>
        <w:t>究生，</w:t>
      </w:r>
    </w:p>
    <w:p>
      <w:pPr>
        <w:spacing w:line="575" w:lineRule="exact"/>
        <w:sectPr>
          <w:type w:val="continuous"/>
          <w:pgSz w:w="11906" w:h="16838"/>
          <w:pgMar w:top="1261" w:right="1056" w:bottom="1245" w:left="1126" w:header="685" w:footer="1010" w:gutter="0"/>
          <w:cols w:equalWidth="0" w:num="1">
            <w:col w:w="9723" w:space="0"/>
          </w:cols>
        </w:sectPr>
        <w:rPr>
          <w:sz w:val="15"/>
          <w:szCs w:val="15"/>
        </w:rPr>
      </w:pPr>
    </w:p>
    <w:p>
      <w:pPr>
        <w:spacing w:line="57" w:lineRule="exact"/>
        <w:rPr/>
      </w:pPr>
      <w:r/>
    </w:p>
    <w:p>
      <w:pPr>
        <w:spacing w:line="57" w:lineRule="exact"/>
        <w:sectPr>
          <w:headerReference w:type="default" r:id="rId12"/>
          <w:footerReference w:type="default" r:id="rId13"/>
          <w:pgSz w:w="11906" w:h="16838"/>
          <w:pgMar w:top="1294" w:right="1041" w:bottom="1245" w:left="1136" w:header="725" w:footer="1010" w:gutter="0"/>
          <w:cols w:equalWidth="0" w:num="1">
            <w:col w:w="9728" w:space="0"/>
          </w:cols>
        </w:sectPr>
        <w:rPr/>
      </w:pPr>
    </w:p>
    <w:p>
      <w:pPr>
        <w:pStyle w:val="BodyText"/>
        <w:ind w:right="246" w:firstLine="3"/>
        <w:spacing w:before="41" w:line="248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配置体制机制的意见》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5"/>
        </w:rPr>
        <w:t>指出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，应从市场化配置角度</w:t>
      </w:r>
      <w:r>
        <w:rPr>
          <w:sz w:val="20"/>
          <w:szCs w:val="20"/>
          <w:spacing w:val="8"/>
        </w:rPr>
        <w:t>优化公共数据开放共享管理体系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8"/>
        </w:rPr>
        <w:t>，尝试开展数据授</w:t>
      </w:r>
      <w:r>
        <w:rPr>
          <w:sz w:val="20"/>
          <w:szCs w:val="20"/>
          <w:spacing w:val="7"/>
        </w:rPr>
        <w:t>权运营</w:t>
      </w:r>
      <w:r>
        <w:rPr>
          <w:sz w:val="11"/>
          <w:szCs w:val="11"/>
          <w:spacing w:val="7"/>
          <w:position w:val="8"/>
        </w:rPr>
        <w:t>[2]  </w:t>
      </w:r>
      <w:r>
        <w:rPr>
          <w:sz w:val="20"/>
          <w:szCs w:val="20"/>
          <w:spacing w:val="-4"/>
        </w:rPr>
        <w:t>。2021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4"/>
        </w:rPr>
        <w:t>年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4"/>
        </w:rPr>
        <w:t>，我国进一步在“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4"/>
        </w:rPr>
        <w:t>十四五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4"/>
        </w:rPr>
        <w:t>”规划</w:t>
      </w:r>
      <w:r>
        <w:rPr>
          <w:sz w:val="20"/>
          <w:szCs w:val="20"/>
          <w:spacing w:val="9"/>
        </w:rPr>
        <w:t>中提出要大力推动公共数据开放和利用端口开发工</w:t>
      </w:r>
      <w:r>
        <w:rPr>
          <w:sz w:val="20"/>
          <w:szCs w:val="20"/>
          <w:spacing w:val="8"/>
        </w:rPr>
        <w:t>作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8"/>
        </w:rPr>
        <w:t>，加快产业数字化转型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，充分释放数据红利</w:t>
      </w:r>
      <w:r>
        <w:rPr>
          <w:sz w:val="11"/>
          <w:szCs w:val="11"/>
          <w:spacing w:val="8"/>
          <w:position w:val="8"/>
        </w:rPr>
        <w:t>[3]</w:t>
      </w:r>
      <w:r>
        <w:rPr>
          <w:sz w:val="11"/>
          <w:szCs w:val="11"/>
          <w:spacing w:val="25"/>
          <w:position w:val="8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sz w:val="20"/>
          <w:szCs w:val="20"/>
          <w:spacing w:val="7"/>
        </w:rPr>
        <w:t>长期以来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，我国注重拓宽公共数据获取渠道和降低</w:t>
      </w:r>
      <w:r>
        <w:rPr>
          <w:sz w:val="20"/>
          <w:szCs w:val="20"/>
          <w:spacing w:val="-3"/>
        </w:rPr>
        <w:t>数据利用门槛并行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3"/>
        </w:rPr>
        <w:t>，至 2022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3"/>
        </w:rPr>
        <w:t>年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3"/>
        </w:rPr>
        <w:t>10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3"/>
        </w:rPr>
        <w:t>月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3"/>
        </w:rPr>
        <w:t>已上线 21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3"/>
        </w:rPr>
        <w:t>个</w:t>
      </w:r>
      <w:r>
        <w:rPr>
          <w:sz w:val="20"/>
          <w:szCs w:val="20"/>
          <w:spacing w:val="6"/>
        </w:rPr>
        <w:t>省级开放平台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同时在中央制度支撑下鼓励各地自</w:t>
      </w:r>
      <w:r>
        <w:rPr>
          <w:sz w:val="20"/>
          <w:szCs w:val="20"/>
          <w:spacing w:val="4"/>
        </w:rPr>
        <w:t>主出台各种规范政策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4"/>
        </w:rPr>
        <w:t>。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4"/>
        </w:rPr>
        <w:t>自此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，我国公共数据开放已</w:t>
      </w:r>
      <w:r>
        <w:rPr>
          <w:sz w:val="20"/>
          <w:szCs w:val="20"/>
          <w:spacing w:val="9"/>
        </w:rPr>
        <w:t>经呈现出以国家指导和地区试点双向并行的驱动模</w:t>
      </w:r>
      <w:r>
        <w:rPr>
          <w:sz w:val="20"/>
          <w:szCs w:val="20"/>
          <w:spacing w:val="8"/>
        </w:rPr>
        <w:t>式</w:t>
      </w:r>
      <w:r>
        <w:rPr>
          <w:sz w:val="11"/>
          <w:szCs w:val="11"/>
          <w:spacing w:val="8"/>
          <w:position w:val="8"/>
        </w:rPr>
        <w:t>[4]  </w:t>
      </w:r>
      <w:r>
        <w:rPr>
          <w:sz w:val="20"/>
          <w:szCs w:val="20"/>
          <w:spacing w:val="8"/>
        </w:rPr>
        <w:t>,  在符合上层开放逻辑和中央一定程度的容许</w:t>
      </w:r>
      <w:r>
        <w:rPr>
          <w:sz w:val="20"/>
          <w:szCs w:val="20"/>
          <w:spacing w:val="7"/>
        </w:rPr>
        <w:t>范围内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7"/>
        </w:rPr>
        <w:t>，地方层面结合实践情境对公共数据开放进</w:t>
      </w:r>
      <w:r>
        <w:rPr>
          <w:sz w:val="20"/>
          <w:szCs w:val="20"/>
          <w:spacing w:val="7"/>
        </w:rPr>
        <w:t>行持续探索。因此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，地方公共数据开放利用水平状</w:t>
      </w:r>
      <w:r>
        <w:rPr>
          <w:sz w:val="20"/>
          <w:szCs w:val="20"/>
          <w:spacing w:val="8"/>
        </w:rPr>
        <w:t>况是国家整体利用数据产生直接效益的关键。</w:t>
      </w:r>
    </w:p>
    <w:p>
      <w:pPr>
        <w:pStyle w:val="BodyText"/>
        <w:ind w:right="318" w:firstLine="420"/>
        <w:spacing w:before="10" w:line="247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有别于政府数据开放利用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7"/>
        </w:rPr>
        <w:t>，公共数据开放利用</w:t>
      </w:r>
      <w:r>
        <w:rPr>
          <w:sz w:val="20"/>
          <w:szCs w:val="20"/>
          <w:spacing w:val="9"/>
        </w:rPr>
        <w:t>除了重视开放过程中政府机关以外的其他公共服务</w:t>
      </w:r>
      <w:r>
        <w:rPr>
          <w:sz w:val="20"/>
          <w:szCs w:val="20"/>
          <w:spacing w:val="7"/>
        </w:rPr>
        <w:t>运营机构的充分参与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，还有着对应用多源异构数据</w:t>
      </w:r>
      <w:r>
        <w:rPr>
          <w:sz w:val="20"/>
          <w:szCs w:val="20"/>
          <w:spacing w:val="7"/>
        </w:rPr>
        <w:t>集更高的技能需求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，需要各地以更加完善的规章制</w:t>
      </w:r>
      <w:r>
        <w:rPr>
          <w:sz w:val="20"/>
          <w:szCs w:val="20"/>
          <w:spacing w:val="4"/>
        </w:rPr>
        <w:t>度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4"/>
        </w:rPr>
        <w:t>，达到公共数据开放与利用行为规范化发展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4"/>
        </w:rPr>
        <w:t>以</w:t>
      </w:r>
      <w:r>
        <w:rPr>
          <w:sz w:val="20"/>
          <w:szCs w:val="20"/>
          <w:spacing w:val="7"/>
        </w:rPr>
        <w:t>促进利用主体多元化和利用成果质量提升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，共创公</w:t>
      </w:r>
      <w:r>
        <w:rPr>
          <w:sz w:val="20"/>
          <w:szCs w:val="20"/>
          <w:spacing w:val="6"/>
        </w:rPr>
        <w:t>共数据供需侧高效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、信赖且持续的价值生态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。然而</w:t>
      </w:r>
      <w:r>
        <w:rPr>
          <w:sz w:val="20"/>
          <w:szCs w:val="20"/>
          <w:spacing w:val="6"/>
        </w:rPr>
        <w:t>在数据实际使用过程中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6"/>
        </w:rPr>
        <w:t>由于数据处理技术机制不</w:t>
      </w:r>
      <w:r>
        <w:rPr>
          <w:sz w:val="20"/>
          <w:szCs w:val="20"/>
          <w:spacing w:val="7"/>
        </w:rPr>
        <w:t>健全和供给主体权责界定不清等原因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7"/>
        </w:rPr>
        <w:t>，导致公共数</w:t>
      </w:r>
      <w:r>
        <w:rPr>
          <w:sz w:val="20"/>
          <w:szCs w:val="20"/>
          <w:spacing w:val="6"/>
        </w:rPr>
        <w:t>据价值未得到最大限度发挥</w:t>
      </w:r>
      <w:r>
        <w:rPr>
          <w:sz w:val="11"/>
          <w:szCs w:val="11"/>
          <w:spacing w:val="6"/>
          <w:position w:val="9"/>
        </w:rPr>
        <w:t>[5]  </w:t>
      </w:r>
      <w:r>
        <w:rPr>
          <w:sz w:val="20"/>
          <w:szCs w:val="20"/>
          <w:spacing w:val="6"/>
        </w:rPr>
        <w:t>；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同时存在省域间公</w:t>
      </w:r>
      <w:r>
        <w:rPr>
          <w:sz w:val="20"/>
          <w:szCs w:val="20"/>
          <w:spacing w:val="9"/>
        </w:rPr>
        <w:t>共数据利用制度完善进程和外部环境差异等因素的</w:t>
      </w:r>
      <w:r>
        <w:rPr>
          <w:sz w:val="20"/>
          <w:szCs w:val="20"/>
          <w:spacing w:val="6"/>
        </w:rPr>
        <w:t>影响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，导致各地的公共数据利用水平参差不齐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。基</w:t>
      </w:r>
      <w:r>
        <w:rPr>
          <w:sz w:val="20"/>
          <w:szCs w:val="20"/>
          <w:spacing w:val="7"/>
        </w:rPr>
        <w:t>于此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，如何在多种因素影响下因地制宜地提升各地</w:t>
      </w:r>
      <w:r>
        <w:rPr>
          <w:sz w:val="20"/>
          <w:szCs w:val="20"/>
          <w:spacing w:val="7"/>
        </w:rPr>
        <w:t>公共数据开放利用水平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，充分发挥公共数据开放利</w:t>
      </w:r>
      <w:r>
        <w:rPr>
          <w:sz w:val="20"/>
          <w:szCs w:val="20"/>
          <w:spacing w:val="7"/>
        </w:rPr>
        <w:t>用价值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，是目前公共数据管理机构和政府亟需解决</w:t>
      </w:r>
      <w:r>
        <w:rPr>
          <w:sz w:val="20"/>
          <w:szCs w:val="20"/>
          <w:spacing w:val="6"/>
        </w:rPr>
        <w:t>的重要问题。</w:t>
      </w:r>
    </w:p>
    <w:p>
      <w:pPr>
        <w:pStyle w:val="BodyText"/>
        <w:ind w:left="7"/>
        <w:spacing w:line="180" w:lineRule="auto"/>
        <w:outlineLvl w:val="1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-3"/>
        </w:rPr>
        <w:t>1    </w:t>
      </w:r>
      <w:r>
        <w:rPr>
          <w:rFonts w:ascii="SimHei" w:hAnsi="SimHei" w:eastAsia="SimHei" w:cs="SimHei"/>
          <w:sz w:val="23"/>
          <w:szCs w:val="23"/>
          <w:spacing w:val="-3"/>
        </w:rPr>
        <w:t>文献综述</w:t>
      </w:r>
    </w:p>
    <w:p>
      <w:pPr>
        <w:pStyle w:val="BodyText"/>
        <w:ind w:right="318" w:firstLine="419"/>
        <w:spacing w:before="75" w:line="237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基于公共数据开放原则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5"/>
        </w:rPr>
        <w:t>国外现有研究大多从</w:t>
      </w:r>
      <w:r>
        <w:rPr>
          <w:sz w:val="20"/>
          <w:szCs w:val="20"/>
          <w:spacing w:val="7"/>
        </w:rPr>
        <w:t>社会政治问题为出发点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，最终落实到提升公共数据</w:t>
      </w:r>
      <w:r>
        <w:rPr>
          <w:sz w:val="20"/>
          <w:szCs w:val="20"/>
          <w:spacing w:val="8"/>
        </w:rPr>
        <w:t>利用的具体举措上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。在公共数据开放利用影响因素</w:t>
      </w:r>
      <w:r>
        <w:rPr>
          <w:sz w:val="20"/>
          <w:szCs w:val="20"/>
          <w:spacing w:val="6"/>
        </w:rPr>
        <w:t>的视角下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，其研究可归类为关注利用群体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、开放媒</w:t>
      </w:r>
      <w:r>
        <w:rPr>
          <w:sz w:val="20"/>
          <w:szCs w:val="20"/>
          <w:spacing w:val="7"/>
        </w:rPr>
        <w:t>介和内部管理中具体因素对数据利用的影响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，多采</w:t>
      </w:r>
      <w:r>
        <w:rPr>
          <w:sz w:val="20"/>
          <w:szCs w:val="20"/>
          <w:spacing w:val="8"/>
        </w:rPr>
        <w:t>用访谈法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8"/>
        </w:rPr>
        <w:t>、案例分析等现实操作意义较突出的研究</w:t>
      </w:r>
      <w:r>
        <w:rPr>
          <w:sz w:val="20"/>
          <w:szCs w:val="20"/>
          <w:spacing w:val="5"/>
        </w:rPr>
        <w:t>方式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5"/>
        </w:rPr>
        <w:t>。在利用群体影响因素研究中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sz w:val="20"/>
          <w:szCs w:val="20"/>
        </w:rPr>
        <w:t>Zuiderwijk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8"/>
        </w:rPr>
        <w:t>等</w:t>
      </w:r>
      <w:r>
        <w:rPr>
          <w:sz w:val="11"/>
          <w:szCs w:val="11"/>
          <w:spacing w:val="8"/>
          <w:position w:val="8"/>
        </w:rPr>
        <w:t>[6]</w:t>
      </w:r>
      <w:r>
        <w:rPr>
          <w:sz w:val="11"/>
          <w:szCs w:val="11"/>
          <w:spacing w:val="14"/>
          <w:position w:val="8"/>
        </w:rPr>
        <w:t xml:space="preserve"> </w:t>
      </w:r>
      <w:r>
        <w:rPr>
          <w:sz w:val="20"/>
          <w:szCs w:val="20"/>
          <w:spacing w:val="8"/>
        </w:rPr>
        <w:t>认为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8"/>
        </w:rPr>
        <w:t>，公民作为公共数据使用人数最多的一类</w:t>
      </w:r>
      <w:r>
        <w:rPr>
          <w:sz w:val="20"/>
          <w:szCs w:val="20"/>
          <w:spacing w:val="7"/>
        </w:rPr>
        <w:t>人群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，在公共数据系统开放过程中获取了大部分的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" w:firstLine="3"/>
        <w:spacing w:before="46" w:line="248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利益和便利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；公众市民成为推动公共数据开放利用</w:t>
      </w:r>
      <w:r>
        <w:rPr>
          <w:sz w:val="20"/>
          <w:szCs w:val="20"/>
        </w:rPr>
        <w:t>的重要力量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</w:rPr>
        <w:t>，Francisco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A 等</w:t>
      </w:r>
      <w:r>
        <w:rPr>
          <w:sz w:val="11"/>
          <w:szCs w:val="11"/>
          <w:position w:val="8"/>
        </w:rPr>
        <w:t>[7]  </w:t>
      </w:r>
      <w:r>
        <w:rPr>
          <w:sz w:val="20"/>
          <w:szCs w:val="20"/>
        </w:rPr>
        <w:t>致力</w:t>
      </w:r>
      <w:r>
        <w:rPr>
          <w:sz w:val="20"/>
          <w:szCs w:val="20"/>
          <w:spacing w:val="-1"/>
        </w:rPr>
        <w:t>于评估开放城市</w:t>
      </w:r>
      <w:r>
        <w:rPr>
          <w:sz w:val="20"/>
          <w:szCs w:val="20"/>
          <w:spacing w:val="7"/>
        </w:rPr>
        <w:t>能源公共数据对公众价值体现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，调查了公民对开放</w:t>
      </w:r>
      <w:r>
        <w:rPr>
          <w:sz w:val="20"/>
          <w:szCs w:val="20"/>
          <w:spacing w:val="7"/>
        </w:rPr>
        <w:t>数据的意见和反馈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，基于反馈信息开发出社区能源</w:t>
      </w:r>
      <w:r>
        <w:rPr>
          <w:sz w:val="20"/>
          <w:szCs w:val="20"/>
          <w:spacing w:val="7"/>
        </w:rPr>
        <w:t>反馈系统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，依靠反馈来促进公众参与到公共数据开</w:t>
      </w:r>
      <w:r>
        <w:rPr>
          <w:sz w:val="20"/>
          <w:szCs w:val="20"/>
          <w:spacing w:val="7"/>
        </w:rPr>
        <w:t>放中去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7"/>
        </w:rPr>
        <w:t>。在开放媒介影响因素研究中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sz w:val="20"/>
          <w:szCs w:val="20"/>
        </w:rPr>
        <w:t>Bertot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J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</w:rPr>
        <w:t>C</w:t>
      </w:r>
      <w:r>
        <w:rPr>
          <w:sz w:val="20"/>
          <w:szCs w:val="20"/>
          <w:spacing w:val="8"/>
        </w:rPr>
        <w:t>等</w:t>
      </w:r>
      <w:r>
        <w:rPr>
          <w:sz w:val="11"/>
          <w:szCs w:val="11"/>
          <w:spacing w:val="8"/>
          <w:position w:val="8"/>
        </w:rPr>
        <w:t>[8]</w:t>
      </w:r>
      <w:r>
        <w:rPr>
          <w:sz w:val="11"/>
          <w:szCs w:val="11"/>
          <w:spacing w:val="16"/>
          <w:w w:val="101"/>
          <w:position w:val="8"/>
        </w:rPr>
        <w:t xml:space="preserve"> </w:t>
      </w:r>
      <w:r>
        <w:rPr>
          <w:sz w:val="20"/>
          <w:szCs w:val="20"/>
          <w:spacing w:val="8"/>
        </w:rPr>
        <w:t>通过研究发现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8"/>
        </w:rPr>
        <w:t>，数据的交换和利用只有经过平</w:t>
      </w:r>
      <w:r>
        <w:rPr>
          <w:sz w:val="20"/>
          <w:szCs w:val="20"/>
          <w:spacing w:val="4"/>
        </w:rPr>
        <w:t>台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4"/>
        </w:rPr>
        <w:t>，才能使数据利用者的技术需求得以实现；</w:t>
      </w:r>
      <w:r>
        <w:rPr>
          <w:sz w:val="20"/>
          <w:szCs w:val="20"/>
        </w:rPr>
        <w:t>Chua </w:t>
      </w:r>
      <w:r>
        <w:rPr>
          <w:sz w:val="20"/>
          <w:szCs w:val="20"/>
          <w:spacing w:val="-4"/>
        </w:rPr>
        <w:t>U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4"/>
        </w:rPr>
        <w:t>C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4"/>
        </w:rPr>
        <w:t>等</w:t>
      </w:r>
      <w:r>
        <w:rPr>
          <w:sz w:val="11"/>
          <w:szCs w:val="11"/>
          <w:spacing w:val="-4"/>
          <w:position w:val="8"/>
        </w:rPr>
        <w:t>[9]</w:t>
      </w:r>
      <w:r>
        <w:rPr>
          <w:sz w:val="11"/>
          <w:szCs w:val="11"/>
          <w:spacing w:val="17"/>
          <w:w w:val="101"/>
          <w:position w:val="8"/>
        </w:rPr>
        <w:t xml:space="preserve"> </w:t>
      </w:r>
      <w:r>
        <w:rPr>
          <w:sz w:val="20"/>
          <w:szCs w:val="20"/>
          <w:spacing w:val="-4"/>
        </w:rPr>
        <w:t>对 </w:t>
      </w:r>
      <w:r>
        <w:rPr>
          <w:sz w:val="20"/>
          <w:szCs w:val="20"/>
          <w:spacing w:val="1"/>
        </w:rPr>
        <w:t>21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1"/>
        </w:rPr>
        <w:t>位公民进行了操作性测试和半结构化</w:t>
      </w:r>
      <w:r>
        <w:rPr>
          <w:sz w:val="20"/>
          <w:szCs w:val="20"/>
          <w:spacing w:val="8"/>
        </w:rPr>
        <w:t>访谈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8"/>
        </w:rPr>
        <w:t>，发现公共数据开放平台中先进的搜索引擎和</w:t>
      </w:r>
      <w:r>
        <w:rPr>
          <w:sz w:val="20"/>
          <w:szCs w:val="20"/>
          <w:spacing w:val="8"/>
        </w:rPr>
        <w:t>可视化内容能够增强用户获取数据效率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8"/>
        </w:rPr>
        <w:t>，开放平台</w:t>
      </w:r>
      <w:r>
        <w:rPr>
          <w:sz w:val="20"/>
          <w:szCs w:val="20"/>
          <w:spacing w:val="9"/>
        </w:rPr>
        <w:t>在公共数据利用中起到了举足轻重的影响作用。在</w:t>
      </w:r>
      <w:r>
        <w:rPr>
          <w:sz w:val="20"/>
          <w:szCs w:val="20"/>
          <w:spacing w:val="1"/>
        </w:rPr>
        <w:t>内部管理影响因素研究中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"/>
        </w:rPr>
        <w:t>，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"/>
        </w:rPr>
        <w:t>由于主数据管理(</w:t>
      </w:r>
      <w:r>
        <w:rPr>
          <w:sz w:val="20"/>
          <w:szCs w:val="20"/>
        </w:rPr>
        <w:t>MDM</w:t>
      </w:r>
      <w:r>
        <w:rPr>
          <w:sz w:val="20"/>
          <w:szCs w:val="20"/>
          <w:spacing w:val="1"/>
        </w:rPr>
        <w:t>)</w:t>
      </w:r>
      <w:r>
        <w:rPr>
          <w:sz w:val="20"/>
          <w:szCs w:val="20"/>
          <w:spacing w:val="8"/>
        </w:rPr>
        <w:t>是一种被广泛认可的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、利于跨组织间进行高效公共</w:t>
      </w:r>
      <w:r>
        <w:rPr>
          <w:sz w:val="20"/>
          <w:szCs w:val="20"/>
          <w:spacing w:val="-1"/>
        </w:rPr>
        <w:t>数据管理的有效方式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"/>
        </w:rPr>
        <w:t>，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1"/>
        </w:rPr>
        <w:t>因此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"/>
        </w:rPr>
        <w:t>，Haneem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F 等</w:t>
      </w:r>
      <w:r>
        <w:rPr>
          <w:sz w:val="11"/>
          <w:szCs w:val="11"/>
          <w:spacing w:val="-1"/>
          <w:position w:val="8"/>
        </w:rPr>
        <w:t>[10]  </w:t>
      </w:r>
      <w:r>
        <w:rPr>
          <w:sz w:val="20"/>
          <w:szCs w:val="20"/>
          <w:spacing w:val="-1"/>
        </w:rPr>
        <w:t>对数</w:t>
      </w:r>
      <w:r>
        <w:rPr>
          <w:sz w:val="20"/>
          <w:szCs w:val="20"/>
          <w:spacing w:val="10"/>
        </w:rPr>
        <w:t>据管理部门问卷调查后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10"/>
        </w:rPr>
        <w:t>，认为除数据自身质量外，</w:t>
      </w:r>
      <w:r>
        <w:rPr>
          <w:sz w:val="20"/>
          <w:szCs w:val="20"/>
          <w:spacing w:val="9"/>
        </w:rPr>
        <w:t>组织内部的数据治理措施和高层管理支持均对该方</w:t>
      </w:r>
      <w:r>
        <w:rPr>
          <w:sz w:val="20"/>
          <w:szCs w:val="20"/>
        </w:rPr>
        <w:t>法有着显著影响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</w:rPr>
        <w:t>；Killough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B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等</w:t>
      </w:r>
      <w:r>
        <w:rPr>
          <w:sz w:val="11"/>
          <w:szCs w:val="11"/>
          <w:position w:val="8"/>
        </w:rPr>
        <w:t>[11]</w:t>
      </w:r>
      <w:r>
        <w:rPr>
          <w:sz w:val="11"/>
          <w:szCs w:val="11"/>
          <w:spacing w:val="20"/>
          <w:w w:val="101"/>
          <w:position w:val="8"/>
        </w:rPr>
        <w:t xml:space="preserve"> </w:t>
      </w:r>
      <w:r>
        <w:rPr>
          <w:sz w:val="20"/>
          <w:szCs w:val="20"/>
        </w:rPr>
        <w:t>认</w:t>
      </w:r>
      <w:r>
        <w:rPr>
          <w:sz w:val="20"/>
          <w:szCs w:val="20"/>
          <w:spacing w:val="-1"/>
        </w:rPr>
        <w:t>为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"/>
        </w:rPr>
        <w:t>，开放数据</w:t>
      </w:r>
      <w:r>
        <w:rPr>
          <w:sz w:val="20"/>
          <w:szCs w:val="20"/>
          <w:spacing w:val="7"/>
        </w:rPr>
        <w:t>质量是影响利用效率的重要因素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，质量的高低直接</w:t>
      </w:r>
      <w:r>
        <w:rPr>
          <w:sz w:val="20"/>
          <w:szCs w:val="20"/>
          <w:spacing w:val="8"/>
        </w:rPr>
        <w:t>关系到开放数据所能生成的利用价值。</w:t>
      </w:r>
    </w:p>
    <w:p>
      <w:pPr>
        <w:pStyle w:val="BodyText"/>
        <w:ind w:firstLine="441"/>
        <w:spacing w:before="28" w:line="242" w:lineRule="auto"/>
        <w:jc w:val="both"/>
        <w:rPr>
          <w:sz w:val="20"/>
          <w:szCs w:val="20"/>
        </w:rPr>
      </w:pPr>
      <w:r>
        <w:rPr>
          <w:sz w:val="20"/>
          <w:szCs w:val="20"/>
          <w:spacing w:val="-4"/>
        </w:rPr>
        <w:t>国内文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4"/>
        </w:rPr>
        <w:t>献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4"/>
        </w:rPr>
        <w:t>选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4"/>
        </w:rPr>
        <w:t>取 中 国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4"/>
        </w:rPr>
        <w:t>学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4"/>
        </w:rPr>
        <w:t>术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4"/>
        </w:rPr>
        <w:t>期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4"/>
        </w:rPr>
        <w:t>刊 网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4"/>
        </w:rPr>
        <w:t>络 出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4"/>
        </w:rPr>
        <w:t>版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4"/>
        </w:rPr>
        <w:t>总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4"/>
        </w:rPr>
        <w:t>库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(CNKI) ,  设置检索条件以“公共数据 AND 开放 AND</w:t>
      </w:r>
      <w:r>
        <w:rPr>
          <w:sz w:val="20"/>
          <w:szCs w:val="20"/>
          <w:spacing w:val="-2"/>
        </w:rPr>
        <w:t>利用”进行主题检索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2"/>
        </w:rPr>
        <w:t>，检索限制为“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2"/>
        </w:rPr>
        <w:t>CSSCI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2"/>
        </w:rPr>
        <w:t>”和“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2"/>
        </w:rPr>
        <w:t>核</w:t>
      </w:r>
      <w:r>
        <w:rPr>
          <w:sz w:val="20"/>
          <w:szCs w:val="20"/>
          <w:spacing w:val="6"/>
        </w:rPr>
        <w:t>心期刊”。研读梳理后可见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国内现有公共数据开</w:t>
      </w:r>
      <w:r>
        <w:rPr>
          <w:sz w:val="20"/>
          <w:szCs w:val="20"/>
          <w:spacing w:val="7"/>
        </w:rPr>
        <w:t>放利用水平研究多在理论搭建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7"/>
        </w:rPr>
        <w:t>、利用价值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7"/>
        </w:rPr>
        <w:t>、</w:t>
      </w:r>
      <w:r>
        <w:rPr>
          <w:sz w:val="20"/>
          <w:szCs w:val="20"/>
          <w:spacing w:val="6"/>
        </w:rPr>
        <w:t>机制优</w:t>
      </w:r>
      <w:r>
        <w:rPr>
          <w:sz w:val="20"/>
          <w:szCs w:val="20"/>
          <w:spacing w:val="7"/>
        </w:rPr>
        <w:t>化方面展开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，且部分重点成果围绕政府数据开放主</w:t>
      </w:r>
      <w:r>
        <w:rPr>
          <w:sz w:val="20"/>
          <w:szCs w:val="20"/>
          <w:spacing w:val="7"/>
        </w:rPr>
        <w:t>题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，为后续延展至公共数据开放利用领域研究奠定</w:t>
      </w:r>
      <w:r>
        <w:rPr>
          <w:sz w:val="20"/>
          <w:szCs w:val="20"/>
          <w:spacing w:val="4"/>
        </w:rPr>
        <w:t>了理论实践基础。在理论搭建方面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4"/>
        </w:rPr>
        <w:t>，黄如花等</w:t>
      </w:r>
      <w:r>
        <w:rPr>
          <w:sz w:val="11"/>
          <w:szCs w:val="11"/>
          <w:spacing w:val="4"/>
          <w:position w:val="8"/>
        </w:rPr>
        <w:t>[12]</w:t>
      </w:r>
      <w:r>
        <w:rPr>
          <w:sz w:val="11"/>
          <w:szCs w:val="11"/>
          <w:spacing w:val="27"/>
          <w:w w:val="101"/>
          <w:position w:val="8"/>
        </w:rPr>
        <w:t xml:space="preserve"> </w:t>
      </w:r>
      <w:r>
        <w:rPr>
          <w:sz w:val="20"/>
          <w:szCs w:val="20"/>
          <w:spacing w:val="4"/>
        </w:rPr>
        <w:t>为</w:t>
      </w:r>
      <w:r>
        <w:rPr>
          <w:sz w:val="20"/>
          <w:szCs w:val="20"/>
          <w:spacing w:val="4"/>
        </w:rPr>
        <w:t>避免过于关注个别问题造成数据开放发展的局限性，</w:t>
      </w:r>
      <w:r>
        <w:rPr>
          <w:sz w:val="20"/>
          <w:szCs w:val="20"/>
          <w:spacing w:val="4"/>
        </w:rPr>
        <w:t>针对政府数据及元数据、数据管理、数据安全隐私、</w:t>
      </w:r>
      <w:r>
        <w:rPr>
          <w:sz w:val="20"/>
          <w:szCs w:val="20"/>
          <w:spacing w:val="7"/>
        </w:rPr>
        <w:t>数据权益及用户参与的多问题进行探讨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，建立起政</w:t>
      </w:r>
      <w:r>
        <w:rPr>
          <w:sz w:val="20"/>
          <w:szCs w:val="20"/>
          <w:spacing w:val="1"/>
        </w:rPr>
        <w:t>策问题内部的关系框架；夏义堃</w:t>
      </w:r>
      <w:r>
        <w:rPr>
          <w:sz w:val="11"/>
          <w:szCs w:val="11"/>
          <w:spacing w:val="1"/>
          <w:position w:val="8"/>
        </w:rPr>
        <w:t>[13]</w:t>
      </w:r>
      <w:r>
        <w:rPr>
          <w:sz w:val="11"/>
          <w:szCs w:val="11"/>
          <w:spacing w:val="34"/>
          <w:w w:val="102"/>
          <w:position w:val="8"/>
        </w:rPr>
        <w:t xml:space="preserve"> </w:t>
      </w:r>
      <w:r>
        <w:rPr>
          <w:sz w:val="20"/>
          <w:szCs w:val="20"/>
          <w:spacing w:val="1"/>
        </w:rPr>
        <w:t>在综合作用对象、</w:t>
      </w:r>
      <w:r>
        <w:rPr>
          <w:sz w:val="20"/>
          <w:szCs w:val="20"/>
          <w:spacing w:val="5"/>
        </w:rPr>
        <w:t>技术辐射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5"/>
        </w:rPr>
        <w:t>、业务活动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5"/>
        </w:rPr>
        <w:t>、主题参与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、风险应对和组织</w:t>
      </w:r>
      <w:r>
        <w:rPr>
          <w:sz w:val="20"/>
          <w:szCs w:val="20"/>
          <w:spacing w:val="11"/>
        </w:rPr>
        <w:t>文化多角度下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11"/>
        </w:rPr>
        <w:t>，构建起开放数据治理的概念框架。</w:t>
      </w:r>
      <w:r>
        <w:rPr>
          <w:sz w:val="20"/>
          <w:szCs w:val="20"/>
          <w:spacing w:val="11"/>
        </w:rPr>
        <w:t>在利用价值方面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1"/>
        </w:rPr>
        <w:t>，王晶等</w:t>
      </w:r>
      <w:r>
        <w:rPr>
          <w:sz w:val="11"/>
          <w:szCs w:val="11"/>
          <w:spacing w:val="11"/>
          <w:position w:val="8"/>
        </w:rPr>
        <w:t>[14]</w:t>
      </w:r>
      <w:r>
        <w:rPr>
          <w:sz w:val="11"/>
          <w:szCs w:val="11"/>
          <w:spacing w:val="29"/>
          <w:w w:val="101"/>
          <w:position w:val="8"/>
        </w:rPr>
        <w:t xml:space="preserve"> </w:t>
      </w:r>
      <w:r>
        <w:rPr>
          <w:sz w:val="20"/>
          <w:szCs w:val="20"/>
          <w:spacing w:val="11"/>
        </w:rPr>
        <w:t>应用系统动力学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1"/>
        </w:rPr>
        <w:t>，发</w:t>
      </w:r>
      <w:r>
        <w:rPr>
          <w:sz w:val="20"/>
          <w:szCs w:val="20"/>
          <w:spacing w:val="6"/>
        </w:rPr>
        <w:t>现提供良好的环境保障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、技术保障和组织保障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，均</w:t>
      </w:r>
      <w:r>
        <w:rPr>
          <w:sz w:val="20"/>
          <w:szCs w:val="20"/>
          <w:spacing w:val="8"/>
        </w:rPr>
        <w:t>对开放政府数据价值生成的数量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、质量起着明显正</w:t>
      </w:r>
      <w:r>
        <w:rPr>
          <w:sz w:val="20"/>
          <w:szCs w:val="20"/>
          <w:spacing w:val="11"/>
        </w:rPr>
        <w:t>向促进作用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；高争志</w:t>
      </w:r>
      <w:r>
        <w:rPr>
          <w:sz w:val="11"/>
          <w:szCs w:val="11"/>
          <w:spacing w:val="11"/>
          <w:position w:val="8"/>
        </w:rPr>
        <w:t>[15]</w:t>
      </w:r>
      <w:r>
        <w:rPr>
          <w:sz w:val="11"/>
          <w:szCs w:val="11"/>
          <w:spacing w:val="27"/>
          <w:w w:val="101"/>
          <w:position w:val="8"/>
        </w:rPr>
        <w:t xml:space="preserve"> </w:t>
      </w:r>
      <w:r>
        <w:rPr>
          <w:sz w:val="20"/>
          <w:szCs w:val="20"/>
          <w:spacing w:val="11"/>
        </w:rPr>
        <w:t>从我国制度实践出发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1"/>
        </w:rPr>
        <w:t>，剖</w:t>
      </w:r>
      <w:r>
        <w:rPr>
          <w:sz w:val="20"/>
          <w:szCs w:val="20"/>
          <w:spacing w:val="7"/>
        </w:rPr>
        <w:t>析了导致公共数据公开内涵模糊的深层原因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，认为</w:t>
      </w:r>
      <w:r>
        <w:rPr>
          <w:sz w:val="20"/>
          <w:szCs w:val="20"/>
          <w:spacing w:val="9"/>
        </w:rPr>
        <w:t>公共数据要以公共服务和数据经济发展为不同价值</w:t>
      </w:r>
    </w:p>
    <w:p>
      <w:pPr>
        <w:spacing w:line="242" w:lineRule="auto"/>
        <w:sectPr>
          <w:type w:val="continuous"/>
          <w:pgSz w:w="11906" w:h="16838"/>
          <w:pgMar w:top="1294" w:right="1041" w:bottom="1245" w:left="1136" w:header="725" w:footer="1010" w:gutter="0"/>
          <w:cols w:equalWidth="0" w:num="2">
            <w:col w:w="4930" w:space="100"/>
            <w:col w:w="4698" w:space="0"/>
          </w:cols>
        </w:sectPr>
        <w:rPr>
          <w:sz w:val="20"/>
          <w:szCs w:val="20"/>
        </w:rPr>
      </w:pPr>
    </w:p>
    <w:p>
      <w:pPr>
        <w:spacing w:line="31" w:lineRule="exact"/>
        <w:rPr/>
      </w:pPr>
      <w:r/>
    </w:p>
    <w:p>
      <w:pPr>
        <w:spacing w:line="31" w:lineRule="exact"/>
        <w:sectPr>
          <w:headerReference w:type="default" r:id="rId14"/>
          <w:footerReference w:type="default" r:id="rId15"/>
          <w:pgSz w:w="11906" w:h="16838"/>
          <w:pgMar w:top="1308" w:right="1053" w:bottom="1243" w:left="1135" w:header="685" w:footer="1010" w:gutter="0"/>
          <w:cols w:equalWidth="0" w:num="1">
            <w:col w:w="9717" w:space="0"/>
          </w:cols>
        </w:sectPr>
        <w:rPr/>
      </w:pPr>
    </w:p>
    <w:p>
      <w:pPr>
        <w:pStyle w:val="BodyText"/>
        <w:ind w:right="240" w:firstLine="40"/>
        <w:spacing w:before="34" w:line="249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目标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6"/>
        </w:rPr>
        <w:t>，分别进行开放运转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；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6"/>
        </w:rPr>
        <w:t>马海群等</w:t>
      </w:r>
      <w:r>
        <w:rPr>
          <w:sz w:val="11"/>
          <w:szCs w:val="11"/>
          <w:spacing w:val="6"/>
          <w:position w:val="8"/>
        </w:rPr>
        <w:t>[16]</w:t>
      </w:r>
      <w:r>
        <w:rPr>
          <w:sz w:val="11"/>
          <w:szCs w:val="11"/>
          <w:spacing w:val="30"/>
          <w:position w:val="8"/>
        </w:rPr>
        <w:t xml:space="preserve"> </w:t>
      </w:r>
      <w:r>
        <w:rPr>
          <w:sz w:val="20"/>
          <w:szCs w:val="20"/>
          <w:spacing w:val="6"/>
        </w:rPr>
        <w:t>认为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，关</w:t>
      </w:r>
      <w:r>
        <w:rPr>
          <w:sz w:val="20"/>
          <w:szCs w:val="20"/>
          <w:spacing w:val="7"/>
        </w:rPr>
        <w:t>注用户感知价值变化并对其进行识别和测量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，是促</w:t>
      </w:r>
      <w:r>
        <w:rPr>
          <w:sz w:val="20"/>
          <w:szCs w:val="20"/>
          <w:spacing w:val="7"/>
        </w:rPr>
        <w:t>进公共数据利用和价值实现的重要保障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，在大量调</w:t>
      </w:r>
      <w:r>
        <w:rPr>
          <w:sz w:val="20"/>
          <w:szCs w:val="20"/>
          <w:spacing w:val="19"/>
        </w:rPr>
        <w:t>查和检验后制定了公共数据用户感知价值测量量</w:t>
      </w:r>
      <w:r>
        <w:rPr>
          <w:sz w:val="20"/>
          <w:szCs w:val="20"/>
          <w:spacing w:val="10"/>
        </w:rPr>
        <w:t>表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10"/>
        </w:rPr>
        <w:t>。在机制优化方面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，童楠楠</w:t>
      </w:r>
      <w:r>
        <w:rPr>
          <w:sz w:val="11"/>
          <w:szCs w:val="11"/>
          <w:spacing w:val="10"/>
          <w:position w:val="8"/>
        </w:rPr>
        <w:t>[17]</w:t>
      </w:r>
      <w:r>
        <w:rPr>
          <w:sz w:val="11"/>
          <w:szCs w:val="11"/>
          <w:spacing w:val="1"/>
          <w:position w:val="8"/>
        </w:rPr>
        <w:t xml:space="preserve">  </w:t>
      </w:r>
      <w:r>
        <w:rPr>
          <w:sz w:val="20"/>
          <w:szCs w:val="20"/>
          <w:spacing w:val="10"/>
        </w:rPr>
        <w:t>在管理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0"/>
        </w:rPr>
        <w:t>、组织和</w:t>
      </w:r>
      <w:r>
        <w:rPr>
          <w:sz w:val="20"/>
          <w:szCs w:val="20"/>
          <w:spacing w:val="6"/>
        </w:rPr>
        <w:t>技术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、方法 3 个层次构建了开放数据的质量</w:t>
      </w:r>
      <w:r>
        <w:rPr>
          <w:sz w:val="20"/>
          <w:szCs w:val="20"/>
          <w:spacing w:val="5"/>
        </w:rPr>
        <w:t>控制机</w:t>
      </w:r>
      <w:r>
        <w:rPr>
          <w:sz w:val="20"/>
          <w:szCs w:val="20"/>
          <w:spacing w:val="5"/>
        </w:rPr>
        <w:t>制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5"/>
        </w:rPr>
        <w:t>，认为若想实现开放数据的高价值利用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，就必须</w:t>
      </w:r>
      <w:r>
        <w:rPr>
          <w:sz w:val="20"/>
          <w:szCs w:val="20"/>
          <w:spacing w:val="10"/>
        </w:rPr>
        <w:t>需要标准下高质数据集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10"/>
        </w:rPr>
        <w:t>；王翔等</w:t>
      </w:r>
      <w:r>
        <w:rPr>
          <w:sz w:val="11"/>
          <w:szCs w:val="11"/>
          <w:spacing w:val="10"/>
          <w:position w:val="8"/>
        </w:rPr>
        <w:t>[18]</w:t>
      </w:r>
      <w:r>
        <w:rPr>
          <w:sz w:val="11"/>
          <w:szCs w:val="11"/>
          <w:spacing w:val="31"/>
          <w:position w:val="8"/>
        </w:rPr>
        <w:t xml:space="preserve"> </w:t>
      </w:r>
      <w:r>
        <w:rPr>
          <w:sz w:val="20"/>
          <w:szCs w:val="20"/>
          <w:spacing w:val="10"/>
        </w:rPr>
        <w:t>根据对“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0"/>
        </w:rPr>
        <w:t>出行</w:t>
      </w:r>
      <w:r>
        <w:rPr>
          <w:sz w:val="20"/>
          <w:szCs w:val="20"/>
          <w:spacing w:val="7"/>
        </w:rPr>
        <w:t>云”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7"/>
        </w:rPr>
        <w:t>平台案例的深度解读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7"/>
        </w:rPr>
        <w:t>，认为公共数据开放</w:t>
      </w:r>
      <w:r>
        <w:rPr>
          <w:sz w:val="20"/>
          <w:szCs w:val="20"/>
          <w:spacing w:val="6"/>
        </w:rPr>
        <w:t>利用</w:t>
      </w:r>
      <w:r>
        <w:rPr>
          <w:sz w:val="20"/>
          <w:szCs w:val="20"/>
          <w:spacing w:val="8"/>
        </w:rPr>
        <w:t>的阻碍因素包括法律政策界定不清晰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、未有明确的</w:t>
      </w:r>
      <w:r>
        <w:rPr>
          <w:sz w:val="20"/>
          <w:szCs w:val="20"/>
          <w:spacing w:val="10"/>
        </w:rPr>
        <w:t>收益机制等方面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0"/>
        </w:rPr>
        <w:t>，可以通过优化收益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0"/>
        </w:rPr>
        <w:t>、资金投入、</w:t>
      </w:r>
      <w:r>
        <w:rPr>
          <w:sz w:val="20"/>
          <w:szCs w:val="20"/>
          <w:spacing w:val="17"/>
        </w:rPr>
        <w:t>考核监督等体制机制保障来打破现有阻碍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17"/>
        </w:rPr>
        <w:t>；徐珉</w:t>
      </w:r>
      <w:r>
        <w:rPr>
          <w:sz w:val="20"/>
          <w:szCs w:val="20"/>
          <w:spacing w:val="13"/>
        </w:rPr>
        <w:t>川</w:t>
      </w:r>
      <w:r>
        <w:rPr>
          <w:sz w:val="20"/>
          <w:szCs w:val="20"/>
          <w:spacing w:val="-20"/>
        </w:rPr>
        <w:t xml:space="preserve"> </w:t>
      </w:r>
      <w:r>
        <w:rPr>
          <w:sz w:val="11"/>
          <w:szCs w:val="11"/>
          <w:spacing w:val="13"/>
          <w:position w:val="8"/>
        </w:rPr>
        <w:t>[19]</w:t>
      </w:r>
      <w:r>
        <w:rPr>
          <w:sz w:val="11"/>
          <w:szCs w:val="11"/>
          <w:spacing w:val="17"/>
          <w:w w:val="101"/>
          <w:position w:val="8"/>
        </w:rPr>
        <w:t xml:space="preserve"> </w:t>
      </w:r>
      <w:r>
        <w:rPr>
          <w:sz w:val="20"/>
          <w:szCs w:val="20"/>
          <w:spacing w:val="13"/>
        </w:rPr>
        <w:t>则从法律视域下阐述了公共数据在自身的信</w:t>
      </w:r>
      <w:r>
        <w:rPr>
          <w:sz w:val="20"/>
          <w:szCs w:val="20"/>
          <w:spacing w:val="7"/>
        </w:rPr>
        <w:t>任保证和信任交互关系两个层次下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，公共数据开放</w:t>
      </w:r>
      <w:r>
        <w:rPr>
          <w:sz w:val="20"/>
          <w:szCs w:val="20"/>
          <w:spacing w:val="9"/>
        </w:rPr>
        <w:t>可信治理可从内在信用基础和外在开放行为框架两</w:t>
      </w:r>
      <w:r>
        <w:rPr>
          <w:sz w:val="20"/>
          <w:szCs w:val="20"/>
          <w:spacing w:val="7"/>
        </w:rPr>
        <w:t>个角度双向并行。</w:t>
      </w:r>
    </w:p>
    <w:p>
      <w:pPr>
        <w:pStyle w:val="BodyText"/>
        <w:ind w:right="243" w:firstLine="433"/>
        <w:spacing w:before="30" w:line="243" w:lineRule="auto"/>
        <w:tabs>
          <w:tab w:val="left" w:pos="4682"/>
        </w:tabs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随着研究的深入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6"/>
        </w:rPr>
        <w:t>，学者们进一步关注何种因素</w:t>
      </w:r>
      <w:r>
        <w:rPr>
          <w:sz w:val="20"/>
          <w:szCs w:val="20"/>
          <w:spacing w:val="4"/>
        </w:rPr>
        <w:t>会对公共数据开放利用产生影响的问题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4"/>
        </w:rPr>
        <w:t>。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4"/>
        </w:rPr>
        <w:t>目前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，学</w:t>
      </w:r>
      <w:r>
        <w:rPr>
          <w:sz w:val="20"/>
          <w:szCs w:val="20"/>
          <w:spacing w:val="7"/>
        </w:rPr>
        <w:t>者们多采用定性研究方式对影响因素开展研究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，并</w:t>
      </w:r>
      <w:r>
        <w:rPr>
          <w:sz w:val="20"/>
          <w:szCs w:val="20"/>
          <w:spacing w:val="8"/>
        </w:rPr>
        <w:t>将目光主要集中在数据提供方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、数据利用方和外部</w:t>
      </w:r>
      <w:r>
        <w:rPr>
          <w:sz w:val="20"/>
          <w:szCs w:val="20"/>
          <w:spacing w:val="8"/>
        </w:rPr>
        <w:t>大环境 3 个方面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8"/>
        </w:rPr>
        <w:t>，探究不同因素发挥的影响作用。</w:t>
      </w:r>
      <w:r>
        <w:rPr>
          <w:sz w:val="20"/>
          <w:szCs w:val="20"/>
          <w:spacing w:val="6"/>
        </w:rPr>
        <w:t>在数据提供方影响因素研究中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6"/>
        </w:rPr>
        <w:t>由于政府和数据统</w:t>
      </w:r>
      <w:r>
        <w:rPr>
          <w:sz w:val="20"/>
          <w:szCs w:val="20"/>
          <w:spacing w:val="3"/>
        </w:rPr>
        <w:t>筹机构对公共数据利用成效起到了很大的推动作用，</w:t>
      </w:r>
      <w:r>
        <w:rPr>
          <w:sz w:val="20"/>
          <w:szCs w:val="20"/>
          <w:spacing w:val="12"/>
        </w:rPr>
        <w:t>因此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2"/>
        </w:rPr>
        <w:t>，储节旺等</w:t>
      </w:r>
      <w:r>
        <w:rPr>
          <w:sz w:val="11"/>
          <w:szCs w:val="11"/>
          <w:spacing w:val="12"/>
          <w:position w:val="8"/>
        </w:rPr>
        <w:t>[20]</w:t>
      </w:r>
      <w:r>
        <w:rPr>
          <w:sz w:val="11"/>
          <w:szCs w:val="11"/>
          <w:spacing w:val="32"/>
          <w:w w:val="101"/>
          <w:position w:val="8"/>
        </w:rPr>
        <w:t xml:space="preserve"> </w:t>
      </w:r>
      <w:r>
        <w:rPr>
          <w:sz w:val="20"/>
          <w:szCs w:val="20"/>
          <w:spacing w:val="12"/>
        </w:rPr>
        <w:t>把政府放到影响公共数据开放</w:t>
      </w:r>
      <w:r>
        <w:rPr>
          <w:sz w:val="20"/>
          <w:szCs w:val="20"/>
          <w:spacing w:val="7"/>
        </w:rPr>
        <w:t>及开发利用成效的主体地位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，政府要用制度法规消</w:t>
      </w:r>
      <w:r>
        <w:rPr>
          <w:sz w:val="20"/>
          <w:szCs w:val="20"/>
          <w:spacing w:val="7"/>
        </w:rPr>
        <w:t>除内部的数据流通阻碍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，逐步建立起一个开放互联</w:t>
      </w:r>
      <w:r>
        <w:rPr>
          <w:sz w:val="20"/>
          <w:szCs w:val="20"/>
          <w:spacing w:val="4"/>
        </w:rPr>
        <w:t>的数据体系；郑大庆等</w:t>
      </w:r>
      <w:r>
        <w:rPr>
          <w:sz w:val="11"/>
          <w:szCs w:val="11"/>
          <w:spacing w:val="4"/>
          <w:position w:val="8"/>
        </w:rPr>
        <w:t>[21]  </w:t>
      </w:r>
      <w:r>
        <w:rPr>
          <w:sz w:val="20"/>
          <w:szCs w:val="20"/>
          <w:spacing w:val="4"/>
        </w:rPr>
        <w:t>以上海市为例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4"/>
        </w:rPr>
        <w:t>，对公共数</w:t>
      </w:r>
      <w:r>
        <w:rPr>
          <w:sz w:val="20"/>
          <w:szCs w:val="20"/>
          <w:spacing w:val="8"/>
        </w:rPr>
        <w:t>据开发利用相关政府人员进行长期访谈调查后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8"/>
        </w:rPr>
        <w:t>，架</w:t>
      </w:r>
      <w:r>
        <w:rPr>
          <w:sz w:val="20"/>
          <w:szCs w:val="20"/>
          <w:spacing w:val="7"/>
        </w:rPr>
        <w:t>构了公共数据资源治理体系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7"/>
        </w:rPr>
        <w:t>以使数据统筹管理部</w:t>
      </w:r>
      <w:r>
        <w:rPr>
          <w:sz w:val="20"/>
          <w:szCs w:val="20"/>
          <w:spacing w:val="4"/>
        </w:rPr>
        <w:t>门更好地推动公共数据利用；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4"/>
        </w:rPr>
        <w:t>司林波等</w:t>
      </w:r>
      <w:r>
        <w:rPr>
          <w:sz w:val="11"/>
          <w:szCs w:val="11"/>
          <w:spacing w:val="4"/>
          <w:position w:val="8"/>
        </w:rPr>
        <w:t>[22]</w:t>
      </w:r>
      <w:r>
        <w:rPr>
          <w:sz w:val="11"/>
          <w:szCs w:val="11"/>
          <w:spacing w:val="23"/>
          <w:w w:val="101"/>
          <w:position w:val="8"/>
        </w:rPr>
        <w:t xml:space="preserve"> </w:t>
      </w:r>
      <w:r>
        <w:rPr>
          <w:sz w:val="20"/>
          <w:szCs w:val="20"/>
          <w:spacing w:val="4"/>
        </w:rPr>
        <w:t>基</w:t>
      </w:r>
      <w:r>
        <w:rPr>
          <w:sz w:val="20"/>
          <w:szCs w:val="20"/>
          <w:spacing w:val="3"/>
        </w:rPr>
        <w:t>于 </w:t>
      </w:r>
      <w:r>
        <w:rPr>
          <w:sz w:val="20"/>
          <w:szCs w:val="20"/>
        </w:rPr>
        <w:t>DP</w:t>
      </w:r>
      <w:r>
        <w:rPr>
          <w:sz w:val="20"/>
          <w:szCs w:val="20"/>
          <w:spacing w:val="3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SIR</w:t>
      </w:r>
      <w:r>
        <w:rPr>
          <w:sz w:val="20"/>
          <w:szCs w:val="20"/>
          <w:spacing w:val="11"/>
        </w:rPr>
        <w:t xml:space="preserve"> 模型构建了重点生态治理地区的环境数据开放</w:t>
      </w:r>
      <w:r>
        <w:rPr>
          <w:sz w:val="20"/>
          <w:szCs w:val="20"/>
          <w:spacing w:val="7"/>
        </w:rPr>
        <w:t>利用水平指标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，找寻数据开放共享和安全利用上的</w:t>
      </w:r>
      <w:r>
        <w:rPr>
          <w:sz w:val="20"/>
          <w:szCs w:val="20"/>
          <w:spacing w:val="7"/>
        </w:rPr>
        <w:t>平衡点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，避免内部技术因素造成开放平台落后对公</w:t>
      </w:r>
      <w:r>
        <w:rPr>
          <w:sz w:val="20"/>
          <w:szCs w:val="20"/>
          <w:spacing w:val="9"/>
        </w:rPr>
        <w:t>共数据利用的负面影响。在数据利用方影响因素研</w:t>
      </w:r>
      <w:r>
        <w:rPr>
          <w:sz w:val="20"/>
          <w:szCs w:val="20"/>
          <w:spacing w:val="15"/>
        </w:rPr>
        <w:t>究中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5"/>
        </w:rPr>
        <w:t>，郑磊</w:t>
      </w:r>
      <w:r>
        <w:rPr>
          <w:sz w:val="11"/>
          <w:szCs w:val="11"/>
          <w:spacing w:val="15"/>
          <w:position w:val="8"/>
        </w:rPr>
        <w:t>[23]</w:t>
      </w:r>
      <w:r>
        <w:rPr>
          <w:sz w:val="11"/>
          <w:szCs w:val="11"/>
          <w:spacing w:val="3"/>
          <w:position w:val="8"/>
        </w:rPr>
        <w:t xml:space="preserve">  </w:t>
      </w:r>
      <w:r>
        <w:rPr>
          <w:sz w:val="20"/>
          <w:szCs w:val="20"/>
          <w:spacing w:val="15"/>
        </w:rPr>
        <w:t>认为数据开放的动态循环流程中，</w:t>
      </w:r>
      <w:r>
        <w:rPr>
          <w:sz w:val="20"/>
          <w:szCs w:val="20"/>
          <w:spacing w:val="8"/>
        </w:rPr>
        <w:t>数据利用者的利用能力对创造成果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、发挥社会价值</w:t>
      </w:r>
      <w:r>
        <w:rPr>
          <w:sz w:val="20"/>
          <w:szCs w:val="20"/>
          <w:spacing w:val="5"/>
        </w:rPr>
        <w:t>产生正向关联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5"/>
        </w:rPr>
        <w:t>，且利用成果越优质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，越能反馈给提</w:t>
      </w:r>
      <w:r>
        <w:rPr>
          <w:sz w:val="20"/>
          <w:szCs w:val="20"/>
          <w:spacing w:val="4"/>
        </w:rPr>
        <w:t>供者积极信息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4"/>
        </w:rPr>
        <w:t>，提升高质数据的开放力度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4"/>
        </w:rPr>
        <w:t>；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4"/>
        </w:rPr>
        <w:t>由于公</w:t>
      </w:r>
      <w:r>
        <w:rPr>
          <w:sz w:val="20"/>
          <w:szCs w:val="20"/>
          <w:spacing w:val="5"/>
        </w:rPr>
        <w:t>共数据开放利用的权利基础不够清晰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5"/>
        </w:rPr>
        <w:t>，王锡锌等</w:t>
      </w:r>
      <w:r>
        <w:rPr>
          <w:sz w:val="11"/>
          <w:szCs w:val="11"/>
          <w:spacing w:val="5"/>
          <w:position w:val="8"/>
        </w:rPr>
        <w:t>[24]</w:t>
      </w:r>
      <w:r>
        <w:rPr>
          <w:sz w:val="20"/>
          <w:szCs w:val="20"/>
          <w:spacing w:val="7"/>
        </w:rPr>
        <w:t>在公共数据开放制度建构中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，从数据利用方视角提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firstLine="18"/>
        <w:spacing w:before="50" w:line="248" w:lineRule="auto"/>
        <w:tabs>
          <w:tab w:val="left" w:pos="4687"/>
        </w:tabs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出了公平利用权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6"/>
        </w:rPr>
        <w:t>，并指出贯彻该权利将影响公共数</w:t>
      </w:r>
      <w:r>
        <w:rPr>
          <w:sz w:val="20"/>
          <w:szCs w:val="20"/>
          <w:spacing w:val="18"/>
        </w:rPr>
        <w:t>据利用的整体过程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8"/>
        </w:rPr>
        <w:t>。在外部环境影响因素的研究</w:t>
      </w:r>
      <w:r>
        <w:rPr>
          <w:sz w:val="20"/>
          <w:szCs w:val="20"/>
          <w:spacing w:val="6"/>
        </w:rPr>
        <w:t>中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6"/>
        </w:rPr>
        <w:t>，王卫等</w:t>
      </w:r>
      <w:r>
        <w:rPr>
          <w:sz w:val="11"/>
          <w:szCs w:val="11"/>
          <w:spacing w:val="6"/>
          <w:position w:val="8"/>
        </w:rPr>
        <w:t>[25]</w:t>
      </w:r>
      <w:r>
        <w:rPr>
          <w:sz w:val="11"/>
          <w:szCs w:val="11"/>
          <w:spacing w:val="15"/>
          <w:w w:val="102"/>
          <w:position w:val="8"/>
        </w:rPr>
        <w:t xml:space="preserve"> </w:t>
      </w:r>
      <w:r>
        <w:rPr>
          <w:sz w:val="20"/>
          <w:szCs w:val="20"/>
          <w:spacing w:val="6"/>
        </w:rPr>
        <w:t>从平台和用户视角出发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，认为政府、</w:t>
      </w:r>
      <w:r>
        <w:rPr>
          <w:sz w:val="20"/>
          <w:szCs w:val="20"/>
          <w:spacing w:val="9"/>
        </w:rPr>
        <w:t>企业和个人的数据期望与需求均对开放数据的开发</w:t>
      </w:r>
      <w:r>
        <w:rPr>
          <w:sz w:val="20"/>
          <w:szCs w:val="20"/>
          <w:spacing w:val="12"/>
        </w:rPr>
        <w:t>利用价值的实现存在影响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12"/>
        </w:rPr>
        <w:t>；刘佳静等</w:t>
      </w:r>
      <w:r>
        <w:rPr>
          <w:sz w:val="11"/>
          <w:szCs w:val="11"/>
          <w:spacing w:val="12"/>
          <w:position w:val="8"/>
        </w:rPr>
        <w:t>[26]</w:t>
      </w:r>
      <w:r>
        <w:rPr>
          <w:sz w:val="11"/>
          <w:szCs w:val="11"/>
          <w:position w:val="8"/>
        </w:rPr>
        <w:t xml:space="preserve">  </w:t>
      </w:r>
      <w:r>
        <w:rPr>
          <w:sz w:val="20"/>
          <w:szCs w:val="20"/>
          <w:spacing w:val="12"/>
        </w:rPr>
        <w:t>构建了公</w:t>
      </w:r>
      <w:r>
        <w:rPr>
          <w:sz w:val="20"/>
          <w:szCs w:val="20"/>
          <w:spacing w:val="11"/>
        </w:rPr>
        <w:t>共数据开放利用体系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1"/>
        </w:rPr>
        <w:t>，认为数据利用离不开经济、</w:t>
      </w:r>
      <w:r>
        <w:rPr>
          <w:sz w:val="20"/>
          <w:szCs w:val="20"/>
          <w:spacing w:val="6"/>
        </w:rPr>
        <w:t>技术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、政治等外部环境因素影响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6"/>
        </w:rPr>
        <w:t>。也有学者涉及到</w:t>
      </w:r>
      <w:r>
        <w:rPr>
          <w:sz w:val="20"/>
          <w:szCs w:val="20"/>
          <w:spacing w:val="13"/>
        </w:rPr>
        <w:t>公共数据开放利用路径相关研究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13"/>
        </w:rPr>
        <w:t>，如王法硕等</w:t>
      </w:r>
      <w:r>
        <w:rPr>
          <w:sz w:val="11"/>
          <w:szCs w:val="11"/>
          <w:spacing w:val="13"/>
          <w:position w:val="8"/>
        </w:rPr>
        <w:t>[27]</w:t>
      </w:r>
      <w:r>
        <w:rPr>
          <w:sz w:val="20"/>
          <w:szCs w:val="20"/>
          <w:spacing w:val="5"/>
        </w:rPr>
        <w:t>利用扎根理论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5"/>
        </w:rPr>
        <w:t>，发现社会经济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、政府表现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5"/>
        </w:rPr>
        <w:t>、企业发</w:t>
      </w:r>
      <w:r>
        <w:rPr>
          <w:sz w:val="20"/>
          <w:szCs w:val="20"/>
          <w:spacing w:val="8"/>
        </w:rPr>
        <w:t>展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、资源互补与政企联合都会对政府数据开放利用</w:t>
      </w:r>
      <w:r>
        <w:rPr>
          <w:sz w:val="20"/>
          <w:szCs w:val="20"/>
          <w:spacing w:val="7"/>
        </w:rPr>
        <w:t>存在影响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，进而为进一步深化数据开放利用提供了</w:t>
      </w:r>
      <w:r>
        <w:rPr>
          <w:sz w:val="20"/>
          <w:szCs w:val="20"/>
          <w:spacing w:val="12"/>
        </w:rPr>
        <w:t>实现路径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12"/>
        </w:rPr>
        <w:t>；刘阳阳</w:t>
      </w:r>
      <w:r>
        <w:rPr>
          <w:sz w:val="11"/>
          <w:szCs w:val="11"/>
          <w:spacing w:val="12"/>
          <w:position w:val="8"/>
        </w:rPr>
        <w:t>[28]</w:t>
      </w:r>
      <w:r>
        <w:rPr>
          <w:sz w:val="11"/>
          <w:szCs w:val="11"/>
          <w:spacing w:val="1"/>
          <w:position w:val="8"/>
        </w:rPr>
        <w:t xml:space="preserve">  </w:t>
      </w:r>
      <w:r>
        <w:rPr>
          <w:sz w:val="20"/>
          <w:szCs w:val="20"/>
          <w:spacing w:val="12"/>
        </w:rPr>
        <w:t>提出在具体内容上应在治理</w:t>
      </w:r>
      <w:r>
        <w:rPr>
          <w:sz w:val="20"/>
          <w:szCs w:val="20"/>
          <w:spacing w:val="7"/>
        </w:rPr>
        <w:t>主体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7"/>
        </w:rPr>
        <w:t>、行为规范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7"/>
        </w:rPr>
        <w:t>、监管制度和利润分配等方面</w:t>
      </w:r>
      <w:r>
        <w:rPr>
          <w:sz w:val="20"/>
          <w:szCs w:val="20"/>
          <w:spacing w:val="6"/>
        </w:rPr>
        <w:t>根据</w:t>
      </w:r>
      <w:r>
        <w:rPr>
          <w:sz w:val="20"/>
          <w:szCs w:val="20"/>
          <w:spacing w:val="7"/>
        </w:rPr>
        <w:t>运营模式差异制定不同的规范路径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，实现数据成果</w:t>
      </w:r>
      <w:r>
        <w:rPr>
          <w:sz w:val="20"/>
          <w:szCs w:val="20"/>
          <w:spacing w:val="4"/>
        </w:rPr>
        <w:t>转换。</w:t>
      </w:r>
    </w:p>
    <w:p>
      <w:pPr>
        <w:pStyle w:val="BodyText"/>
        <w:ind w:left="5" w:right="8" w:firstLine="422"/>
        <w:spacing w:before="1" w:line="247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经过对相关研究的梳理和总结发现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6"/>
        </w:rPr>
        <w:t>当前公共</w:t>
      </w:r>
      <w:r>
        <w:rPr>
          <w:sz w:val="20"/>
          <w:szCs w:val="20"/>
          <w:spacing w:val="7"/>
        </w:rPr>
        <w:t>数据开放利用水平影响因素的研究侧重各异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，但值</w:t>
      </w:r>
      <w:r>
        <w:rPr>
          <w:sz w:val="20"/>
          <w:szCs w:val="20"/>
          <w:spacing w:val="6"/>
        </w:rPr>
        <w:t>得注意的是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6"/>
        </w:rPr>
        <w:t>已有关于公共数据开放利用影响因素</w:t>
      </w:r>
      <w:r>
        <w:rPr>
          <w:sz w:val="20"/>
          <w:szCs w:val="20"/>
          <w:spacing w:val="3"/>
        </w:rPr>
        <w:t>与提升路径的研究多聚焦于单一因素下的定性研究，</w:t>
      </w:r>
      <w:r>
        <w:rPr>
          <w:sz w:val="20"/>
          <w:szCs w:val="20"/>
          <w:spacing w:val="10"/>
        </w:rPr>
        <w:t>而缺少多元变量影响的联动效应路径探究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0"/>
        </w:rPr>
        <w:t>。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10"/>
        </w:rPr>
        <w:t>因此，</w:t>
      </w:r>
      <w:r>
        <w:rPr>
          <w:sz w:val="20"/>
          <w:szCs w:val="20"/>
          <w:spacing w:val="13"/>
        </w:rPr>
        <w:t>本文利用 </w:t>
      </w:r>
      <w:r>
        <w:rPr>
          <w:sz w:val="20"/>
          <w:szCs w:val="20"/>
        </w:rPr>
        <w:t>TOE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13"/>
        </w:rPr>
        <w:t>框架构建公共数据开放利用影响因</w:t>
      </w:r>
      <w:r>
        <w:rPr>
          <w:sz w:val="20"/>
          <w:szCs w:val="20"/>
          <w:spacing w:val="2"/>
        </w:rPr>
        <w:t>素框架模型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2"/>
        </w:rPr>
        <w:t>。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2"/>
        </w:rPr>
        <w:t>以 27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2"/>
        </w:rPr>
        <w:t>个省份为研究对象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2"/>
        </w:rPr>
        <w:t>，采用 </w:t>
      </w:r>
      <w:r>
        <w:rPr>
          <w:sz w:val="20"/>
          <w:szCs w:val="20"/>
        </w:rPr>
        <w:t>fsQ</w:t>
      </w:r>
      <w:r>
        <w:rPr>
          <w:sz w:val="20"/>
          <w:szCs w:val="20"/>
          <w:spacing w:val="2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CA（模糊集定性比较分析）与 NCA（</w:t>
      </w:r>
      <w:r>
        <w:rPr>
          <w:sz w:val="20"/>
          <w:szCs w:val="20"/>
          <w:spacing w:val="-5"/>
        </w:rPr>
        <w:t>必要条件分析）</w:t>
      </w:r>
      <w:r>
        <w:rPr>
          <w:sz w:val="20"/>
          <w:szCs w:val="20"/>
          <w:spacing w:val="7"/>
        </w:rPr>
        <w:t>的方法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，剖析公共数据开放利用条件变量的因果复</w:t>
      </w:r>
      <w:r>
        <w:rPr>
          <w:sz w:val="20"/>
          <w:szCs w:val="20"/>
          <w:spacing w:val="8"/>
        </w:rPr>
        <w:t>杂关系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8"/>
        </w:rPr>
        <w:t>。基于 27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8"/>
        </w:rPr>
        <w:t>个省份公共数据开放利用路径的</w:t>
      </w:r>
      <w:r>
        <w:rPr>
          <w:sz w:val="20"/>
          <w:szCs w:val="20"/>
          <w:spacing w:val="7"/>
        </w:rPr>
        <w:t>组态分析结论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，吸取高公共数据开放利用水平组态</w:t>
      </w:r>
      <w:r>
        <w:rPr>
          <w:sz w:val="20"/>
          <w:szCs w:val="20"/>
          <w:spacing w:val="7"/>
        </w:rPr>
        <w:t>路径案例分析的经验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，提出非高公共数据开放利用</w:t>
      </w:r>
      <w:r>
        <w:rPr>
          <w:sz w:val="20"/>
          <w:szCs w:val="20"/>
          <w:spacing w:val="8"/>
        </w:rPr>
        <w:t>水平组态路径的提升策略。</w:t>
      </w:r>
    </w:p>
    <w:p>
      <w:pPr>
        <w:pStyle w:val="BodyText"/>
        <w:spacing w:line="183" w:lineRule="auto"/>
        <w:outlineLvl w:val="1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8"/>
        </w:rPr>
        <w:t>2</w:t>
      </w:r>
      <w:r>
        <w:rPr>
          <w:sz w:val="23"/>
          <w:szCs w:val="23"/>
          <w:spacing w:val="17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8"/>
        </w:rPr>
        <w:t>公共数据开放利用影响因素框架构建</w:t>
      </w:r>
    </w:p>
    <w:p>
      <w:pPr>
        <w:pStyle w:val="BodyText"/>
        <w:ind w:left="2"/>
        <w:spacing w:before="85" w:line="201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2.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5"/>
        </w:rPr>
        <w:t>1    理论视角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5"/>
        </w:rPr>
        <w:t>：TOE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5"/>
        </w:rPr>
        <w:t>框架</w:t>
      </w:r>
    </w:p>
    <w:p>
      <w:pPr>
        <w:pStyle w:val="BodyText"/>
        <w:ind w:left="5" w:firstLine="418"/>
        <w:spacing w:before="74" w:line="237" w:lineRule="auto"/>
        <w:jc w:val="both"/>
        <w:rPr>
          <w:sz w:val="20"/>
          <w:szCs w:val="20"/>
        </w:rPr>
      </w:pPr>
      <w:r>
        <w:rPr>
          <w:sz w:val="20"/>
          <w:szCs w:val="20"/>
          <w:spacing w:val="-9"/>
        </w:rPr>
        <w:t>TOE（技术—组织—环境）框架最早是在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9"/>
        </w:rPr>
        <w:t>19</w:t>
      </w:r>
      <w:r>
        <w:rPr>
          <w:sz w:val="20"/>
          <w:szCs w:val="20"/>
          <w:spacing w:val="-10"/>
        </w:rPr>
        <w:t>90 年</w:t>
      </w:r>
      <w:r>
        <w:rPr>
          <w:sz w:val="20"/>
          <w:szCs w:val="20"/>
        </w:rPr>
        <w:t>由 Fleischer 等提出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</w:rPr>
        <w:t>，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</w:rPr>
        <w:t>由 TAM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模型</w:t>
      </w:r>
      <w:r>
        <w:rPr>
          <w:sz w:val="20"/>
          <w:szCs w:val="20"/>
          <w:spacing w:val="-1"/>
        </w:rPr>
        <w:t>和创新扩散理论</w:t>
      </w:r>
      <w:r>
        <w:rPr>
          <w:sz w:val="20"/>
          <w:szCs w:val="20"/>
          <w:spacing w:val="7"/>
        </w:rPr>
        <w:t>延伸而来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，是企业管理领域探究产品创新技术影响</w:t>
      </w:r>
      <w:r>
        <w:rPr>
          <w:sz w:val="20"/>
          <w:szCs w:val="20"/>
          <w:spacing w:val="11"/>
        </w:rPr>
        <w:t>因素的综合性分析框架</w:t>
      </w:r>
      <w:r>
        <w:rPr>
          <w:sz w:val="11"/>
          <w:szCs w:val="11"/>
          <w:spacing w:val="11"/>
          <w:position w:val="8"/>
        </w:rPr>
        <w:t>[29]  </w:t>
      </w:r>
      <w:r>
        <w:rPr>
          <w:sz w:val="20"/>
          <w:szCs w:val="20"/>
          <w:spacing w:val="11"/>
        </w:rPr>
        <w:t>。其中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1"/>
        </w:rPr>
        <w:t>，技术要素是各</w:t>
      </w:r>
      <w:r>
        <w:rPr>
          <w:sz w:val="20"/>
          <w:szCs w:val="20"/>
          <w:spacing w:val="6"/>
        </w:rPr>
        <w:t>种数据信息系统内的技术手段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6"/>
        </w:rPr>
        <w:t>以及技术和组织相</w:t>
      </w:r>
      <w:r>
        <w:rPr>
          <w:sz w:val="20"/>
          <w:szCs w:val="20"/>
          <w:spacing w:val="6"/>
        </w:rPr>
        <w:t>互适应程度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、技术可以创造的潜在收益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6"/>
        </w:rPr>
        <w:t>；组织要素</w:t>
      </w:r>
      <w:r>
        <w:rPr>
          <w:sz w:val="20"/>
          <w:szCs w:val="20"/>
          <w:spacing w:val="7"/>
        </w:rPr>
        <w:t>触及了组织的各个方面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，包含了机构的组织架构模</w:t>
      </w:r>
      <w:r>
        <w:rPr>
          <w:sz w:val="20"/>
          <w:szCs w:val="20"/>
          <w:spacing w:val="10"/>
        </w:rPr>
        <w:t>式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0"/>
        </w:rPr>
        <w:t>、内部规模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0"/>
        </w:rPr>
        <w:t>、政策制度和人力资源配备状况等；</w:t>
      </w:r>
      <w:r>
        <w:rPr>
          <w:sz w:val="20"/>
          <w:szCs w:val="20"/>
          <w:spacing w:val="11"/>
        </w:rPr>
        <w:t>环境要素则是指组织所处的外在社会文化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11"/>
        </w:rPr>
        <w:t>、经济、</w:t>
      </w:r>
      <w:r>
        <w:rPr>
          <w:sz w:val="20"/>
          <w:szCs w:val="20"/>
          <w:spacing w:val="10"/>
        </w:rPr>
        <w:t>人口等具体环境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10"/>
        </w:rPr>
        <w:t>，也涵盖了外在影响下的压迫性，</w:t>
      </w:r>
    </w:p>
    <w:p>
      <w:pPr>
        <w:spacing w:line="237" w:lineRule="auto"/>
        <w:sectPr>
          <w:type w:val="continuous"/>
          <w:pgSz w:w="11906" w:h="16838"/>
          <w:pgMar w:top="1308" w:right="1053" w:bottom="1243" w:left="1135" w:header="685" w:footer="1010" w:gutter="0"/>
          <w:cols w:equalWidth="0" w:num="2">
            <w:col w:w="4927" w:space="100"/>
            <w:col w:w="4690" w:space="0"/>
          </w:cols>
        </w:sectPr>
        <w:rPr>
          <w:sz w:val="20"/>
          <w:szCs w:val="20"/>
        </w:rPr>
      </w:pPr>
    </w:p>
    <w:p>
      <w:pPr>
        <w:spacing w:line="58" w:lineRule="exact"/>
        <w:rPr/>
      </w:pPr>
      <w:r/>
    </w:p>
    <w:p>
      <w:pPr>
        <w:spacing w:line="58" w:lineRule="exact"/>
        <w:sectPr>
          <w:headerReference w:type="default" r:id="rId16"/>
          <w:footerReference w:type="default" r:id="rId17"/>
          <w:pgSz w:w="11906" w:h="16838"/>
          <w:pgMar w:top="1294" w:right="1039" w:bottom="1243" w:left="1134" w:header="725" w:footer="1010" w:gutter="0"/>
          <w:cols w:equalWidth="0" w:num="1">
            <w:col w:w="9732" w:space="0"/>
          </w:cols>
        </w:sectPr>
        <w:rPr/>
      </w:pPr>
    </w:p>
    <w:p>
      <w:pPr>
        <w:pStyle w:val="BodyText"/>
        <w:ind w:left="6"/>
        <w:spacing w:before="42" w:line="187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如外部需求等方面。</w:t>
      </w:r>
    </w:p>
    <w:p>
      <w:pPr>
        <w:pStyle w:val="BodyText"/>
        <w:ind w:left="2" w:right="252" w:firstLine="422"/>
        <w:spacing w:before="86" w:line="248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经过多年来国内外学者不断的探索和改进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6"/>
        </w:rPr>
        <w:t>当</w:t>
      </w:r>
      <w:r>
        <w:rPr>
          <w:sz w:val="20"/>
          <w:szCs w:val="20"/>
          <w:spacing w:val="12"/>
        </w:rPr>
        <w:t>前 </w:t>
      </w:r>
      <w:r>
        <w:rPr>
          <w:sz w:val="20"/>
          <w:szCs w:val="20"/>
        </w:rPr>
        <w:t>TOE</w:t>
      </w:r>
      <w:r>
        <w:rPr>
          <w:sz w:val="20"/>
          <w:szCs w:val="20"/>
          <w:spacing w:val="12"/>
        </w:rPr>
        <w:t xml:space="preserve"> 框架在政务服务和政府数据开放绩效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12"/>
        </w:rPr>
        <w:t>、利</w:t>
      </w:r>
      <w:r>
        <w:rPr>
          <w:sz w:val="20"/>
          <w:szCs w:val="20"/>
          <w:spacing w:val="7"/>
        </w:rPr>
        <w:t>用水平等影响因素方面均有较为广泛的使用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，如刘</w:t>
      </w:r>
      <w:r>
        <w:rPr>
          <w:sz w:val="20"/>
          <w:szCs w:val="20"/>
          <w:spacing w:val="9"/>
        </w:rPr>
        <w:t>淑妍等</w:t>
      </w:r>
      <w:r>
        <w:rPr>
          <w:sz w:val="11"/>
          <w:szCs w:val="11"/>
          <w:spacing w:val="9"/>
          <w:position w:val="8"/>
        </w:rPr>
        <w:t>[30]</w:t>
      </w:r>
      <w:r>
        <w:rPr>
          <w:sz w:val="11"/>
          <w:szCs w:val="11"/>
          <w:spacing w:val="35"/>
          <w:w w:val="102"/>
          <w:position w:val="8"/>
        </w:rPr>
        <w:t xml:space="preserve"> </w:t>
      </w:r>
      <w:r>
        <w:rPr>
          <w:sz w:val="20"/>
          <w:szCs w:val="20"/>
          <w:spacing w:val="9"/>
        </w:rPr>
        <w:t>在 </w:t>
      </w:r>
      <w:r>
        <w:rPr>
          <w:sz w:val="20"/>
          <w:szCs w:val="20"/>
        </w:rPr>
        <w:t>TOE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9"/>
        </w:rPr>
        <w:t>框架下研究了地方政府数据开放</w:t>
      </w:r>
      <w:r>
        <w:rPr>
          <w:sz w:val="20"/>
          <w:szCs w:val="20"/>
          <w:spacing w:val="8"/>
        </w:rPr>
        <w:t>制度的影响因素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8"/>
        </w:rPr>
        <w:t>；杨现民等</w:t>
      </w:r>
      <w:r>
        <w:rPr>
          <w:sz w:val="11"/>
          <w:szCs w:val="11"/>
          <w:spacing w:val="8"/>
          <w:position w:val="8"/>
        </w:rPr>
        <w:t>[31]</w:t>
      </w:r>
      <w:r>
        <w:rPr>
          <w:sz w:val="11"/>
          <w:szCs w:val="11"/>
          <w:spacing w:val="23"/>
          <w:w w:val="102"/>
          <w:position w:val="8"/>
        </w:rPr>
        <w:t xml:space="preserve"> </w:t>
      </w:r>
      <w:r>
        <w:rPr>
          <w:sz w:val="20"/>
          <w:szCs w:val="20"/>
          <w:spacing w:val="8"/>
        </w:rPr>
        <w:t>则是在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TOE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7"/>
        </w:rPr>
        <w:t>框架下</w:t>
      </w:r>
      <w:r>
        <w:rPr>
          <w:sz w:val="20"/>
          <w:szCs w:val="20"/>
          <w:spacing w:val="7"/>
        </w:rPr>
        <w:t>开展多次德尔菲法专家意见咨询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，架构起教育数据</w:t>
      </w:r>
      <w:r>
        <w:rPr>
          <w:sz w:val="20"/>
          <w:szCs w:val="20"/>
          <w:spacing w:val="6"/>
        </w:rPr>
        <w:t>开放的影响因素框架等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6"/>
        </w:rPr>
        <w:t>。结合已有研究成果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</w:rPr>
        <w:t>TOE</w:t>
      </w:r>
      <w:r>
        <w:rPr>
          <w:sz w:val="20"/>
          <w:szCs w:val="20"/>
          <w:spacing w:val="9"/>
        </w:rPr>
        <w:t>框架与本研究适用性主要体现在研究主题和研究目</w:t>
      </w:r>
      <w:r>
        <w:rPr>
          <w:sz w:val="20"/>
          <w:szCs w:val="20"/>
          <w:spacing w:val="6"/>
        </w:rPr>
        <w:t>标两方面上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。一方面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，公共数据开放利用是大数据</w:t>
      </w:r>
      <w:r>
        <w:rPr>
          <w:sz w:val="20"/>
          <w:szCs w:val="20"/>
          <w:spacing w:val="9"/>
        </w:rPr>
        <w:t>时代不同行业领域内公共数据主体通过信息技术和</w:t>
      </w:r>
      <w:r>
        <w:rPr>
          <w:sz w:val="20"/>
          <w:szCs w:val="20"/>
          <w:spacing w:val="7"/>
        </w:rPr>
        <w:t>互联网技术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，将日常运行中产生或获得的各种类型</w:t>
      </w:r>
      <w:r>
        <w:rPr>
          <w:sz w:val="20"/>
          <w:szCs w:val="20"/>
          <w:spacing w:val="7"/>
        </w:rPr>
        <w:t>数据资源开放给外部社会后的创新利用行为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，其具</w:t>
      </w:r>
      <w:r>
        <w:rPr>
          <w:sz w:val="20"/>
          <w:szCs w:val="20"/>
          <w:spacing w:val="11"/>
        </w:rPr>
        <w:t>有技术应用的创新行为特性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11"/>
        </w:rPr>
        <w:t>，而 </w:t>
      </w:r>
      <w:r>
        <w:rPr>
          <w:sz w:val="20"/>
          <w:szCs w:val="20"/>
        </w:rPr>
        <w:t>TOE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11"/>
        </w:rPr>
        <w:t>框架也正是</w:t>
      </w:r>
      <w:r>
        <w:rPr>
          <w:sz w:val="20"/>
          <w:szCs w:val="20"/>
          <w:spacing w:val="12"/>
        </w:rPr>
        <w:t>用于分析采纳和利用创新型技术影响因素的理论，</w:t>
      </w:r>
      <w:r>
        <w:rPr>
          <w:sz w:val="20"/>
          <w:szCs w:val="20"/>
          <w:spacing w:val="7"/>
        </w:rPr>
        <w:t>因此两者在研究主题上具有良好的适用性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；另一方</w:t>
      </w:r>
      <w:r>
        <w:rPr>
          <w:sz w:val="20"/>
          <w:szCs w:val="20"/>
          <w:spacing w:val="5"/>
        </w:rPr>
        <w:t>面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5"/>
        </w:rPr>
        <w:t>，本文研究视角较为宏观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，需要将公共数据开放</w:t>
      </w:r>
      <w:r>
        <w:rPr>
          <w:sz w:val="20"/>
          <w:szCs w:val="20"/>
          <w:spacing w:val="8"/>
        </w:rPr>
        <w:t>利用过程中的技术应用能力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8"/>
        </w:rPr>
        <w:t>、组织内部驱力和外部</w:t>
      </w:r>
      <w:r>
        <w:rPr>
          <w:sz w:val="20"/>
          <w:szCs w:val="20"/>
          <w:spacing w:val="11"/>
        </w:rPr>
        <w:t>环境推力等因素综合考虑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11"/>
        </w:rPr>
        <w:t>，而 </w:t>
      </w:r>
      <w:r>
        <w:rPr>
          <w:sz w:val="20"/>
          <w:szCs w:val="20"/>
        </w:rPr>
        <w:t>TOE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11"/>
        </w:rPr>
        <w:t>框架则在宏观</w:t>
      </w:r>
      <w:r>
        <w:rPr>
          <w:sz w:val="20"/>
          <w:szCs w:val="20"/>
          <w:spacing w:val="6"/>
        </w:rPr>
        <w:t>层面从技术—组织—环境方面出发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，为研究公共数</w:t>
      </w:r>
      <w:r>
        <w:rPr>
          <w:sz w:val="20"/>
          <w:szCs w:val="20"/>
          <w:spacing w:val="3"/>
        </w:rPr>
        <w:t>据开放利用情境下选取影响因素提供了方向性指导，</w:t>
      </w:r>
      <w:r>
        <w:rPr>
          <w:sz w:val="20"/>
          <w:szCs w:val="20"/>
          <w:spacing w:val="7"/>
        </w:rPr>
        <w:t>采用该框架有助于确定影响因素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，更好地达到有效</w:t>
      </w:r>
      <w:r>
        <w:rPr>
          <w:sz w:val="20"/>
          <w:szCs w:val="20"/>
          <w:spacing w:val="3"/>
        </w:rPr>
        <w:t>探析提升路径的目标。基于此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3"/>
        </w:rPr>
        <w:t>，本文引进 </w:t>
      </w:r>
      <w:r>
        <w:rPr>
          <w:sz w:val="20"/>
          <w:szCs w:val="20"/>
        </w:rPr>
        <w:t>TOE</w:t>
      </w:r>
      <w:r>
        <w:rPr>
          <w:sz w:val="20"/>
          <w:szCs w:val="20"/>
          <w:spacing w:val="3"/>
        </w:rPr>
        <w:t xml:space="preserve"> 框架</w:t>
      </w:r>
      <w:r>
        <w:rPr>
          <w:sz w:val="20"/>
          <w:szCs w:val="20"/>
          <w:spacing w:val="7"/>
        </w:rPr>
        <w:t>应用于公共数据开放利用影响因素模型构建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，对进</w:t>
      </w:r>
      <w:r>
        <w:rPr>
          <w:sz w:val="20"/>
          <w:szCs w:val="20"/>
          <w:spacing w:val="9"/>
        </w:rPr>
        <w:t>一步在组态视角下探究不同影响因素的联动关系有</w:t>
      </w:r>
      <w:r>
        <w:rPr>
          <w:sz w:val="20"/>
          <w:szCs w:val="20"/>
          <w:spacing w:val="6"/>
        </w:rPr>
        <w:t>着现实意义。</w:t>
      </w:r>
    </w:p>
    <w:p>
      <w:pPr>
        <w:pStyle w:val="BodyText"/>
        <w:spacing w:before="1" w:line="201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2. 2</w:t>
      </w:r>
      <w:r>
        <w:rPr>
          <w:sz w:val="20"/>
          <w:szCs w:val="20"/>
          <w:spacing w:val="22"/>
        </w:rPr>
        <w:t xml:space="preserve">   </w:t>
      </w:r>
      <w:r>
        <w:rPr>
          <w:sz w:val="20"/>
          <w:szCs w:val="20"/>
          <w:spacing w:val="1"/>
        </w:rPr>
        <w:t>分析框架与变量选取</w:t>
      </w:r>
    </w:p>
    <w:p>
      <w:pPr>
        <w:pStyle w:val="BodyText"/>
        <w:ind w:left="7" w:right="323" w:firstLine="414"/>
        <w:spacing w:before="66" w:line="248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基于上述文献梳理及分析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7"/>
        </w:rPr>
        <w:t>，结合研究对象现状</w:t>
      </w:r>
      <w:r>
        <w:rPr>
          <w:sz w:val="20"/>
          <w:szCs w:val="20"/>
          <w:spacing w:val="7"/>
        </w:rPr>
        <w:t>和已有研究成果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7"/>
        </w:rPr>
        <w:t>，构建了公共数据开放利用影响因</w:t>
      </w:r>
      <w:r>
        <w:rPr>
          <w:sz w:val="20"/>
          <w:szCs w:val="20"/>
          <w:spacing w:val="-3"/>
        </w:rPr>
        <w:t>素 TOE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3"/>
        </w:rPr>
        <w:t>框架。</w:t>
      </w:r>
    </w:p>
    <w:p>
      <w:pPr>
        <w:pStyle w:val="BodyText"/>
        <w:ind w:left="2" w:right="243" w:firstLine="433"/>
        <w:spacing w:before="10" w:line="239" w:lineRule="auto"/>
        <w:jc w:val="both"/>
        <w:rPr>
          <w:sz w:val="20"/>
          <w:szCs w:val="20"/>
        </w:rPr>
      </w:pPr>
      <w:r>
        <w:rPr>
          <w:sz w:val="20"/>
          <w:szCs w:val="20"/>
          <w:spacing w:val="11"/>
        </w:rPr>
        <w:t>1)  技术因素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1"/>
        </w:rPr>
        <w:t>。技术因素包括技术应用能</w:t>
      </w:r>
      <w:r>
        <w:rPr>
          <w:sz w:val="20"/>
          <w:szCs w:val="20"/>
          <w:spacing w:val="10"/>
        </w:rPr>
        <w:t>力和</w:t>
      </w:r>
      <w:r>
        <w:rPr>
          <w:sz w:val="20"/>
          <w:szCs w:val="20"/>
          <w:spacing w:val="8"/>
        </w:rPr>
        <w:t>开放平台建设两个条件变量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。技术应用能力以数字</w:t>
      </w:r>
      <w:r>
        <w:rPr>
          <w:sz w:val="20"/>
          <w:szCs w:val="20"/>
          <w:spacing w:val="11"/>
        </w:rPr>
        <w:t>技术和公共数据开放应用融合为导向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1"/>
        </w:rPr>
        <w:t>，利用算力、</w:t>
      </w:r>
      <w:r>
        <w:rPr>
          <w:sz w:val="20"/>
          <w:szCs w:val="20"/>
          <w:spacing w:val="5"/>
        </w:rPr>
        <w:t>云存储等技术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5"/>
        </w:rPr>
        <w:t>，为数据收集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、存储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、加工和处理提</w:t>
      </w:r>
      <w:r>
        <w:rPr>
          <w:sz w:val="20"/>
          <w:szCs w:val="20"/>
          <w:spacing w:val="6"/>
        </w:rPr>
        <w:t>供了便利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同时可以实现海量公共数据跨越多行业</w:t>
      </w:r>
      <w:r>
        <w:rPr>
          <w:sz w:val="20"/>
          <w:szCs w:val="20"/>
          <w:spacing w:val="11"/>
        </w:rPr>
        <w:t>壁垒的高速流通和交换</w:t>
      </w:r>
      <w:r>
        <w:rPr>
          <w:sz w:val="11"/>
          <w:szCs w:val="11"/>
          <w:spacing w:val="11"/>
          <w:position w:val="8"/>
        </w:rPr>
        <w:t>[32]  </w:t>
      </w:r>
      <w:r>
        <w:rPr>
          <w:sz w:val="20"/>
          <w:szCs w:val="20"/>
          <w:spacing w:val="11"/>
        </w:rPr>
        <w:t>。研究表明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11"/>
        </w:rPr>
        <w:t>，技术应用</w:t>
      </w:r>
      <w:r>
        <w:rPr>
          <w:sz w:val="20"/>
          <w:szCs w:val="20"/>
          <w:spacing w:val="7"/>
        </w:rPr>
        <w:t>能力作用于存储公共数据资源时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，可以使其转化为</w:t>
      </w:r>
      <w:r>
        <w:rPr>
          <w:sz w:val="20"/>
          <w:szCs w:val="20"/>
          <w:spacing w:val="7"/>
        </w:rPr>
        <w:t>生产要素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，而数据要素对经济增长有显著影响和溢</w:t>
      </w:r>
      <w:r>
        <w:rPr>
          <w:sz w:val="20"/>
          <w:szCs w:val="20"/>
          <w:spacing w:val="7"/>
        </w:rPr>
        <w:t>出效应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，进一步为我国数字经济发展打下坚实数据</w:t>
      </w:r>
      <w:r>
        <w:rPr>
          <w:sz w:val="20"/>
          <w:szCs w:val="20"/>
          <w:spacing w:val="11"/>
        </w:rPr>
        <w:t>要素基础</w:t>
      </w:r>
      <w:r>
        <w:rPr>
          <w:sz w:val="11"/>
          <w:szCs w:val="11"/>
          <w:spacing w:val="11"/>
          <w:position w:val="8"/>
        </w:rPr>
        <w:t>[33]  </w:t>
      </w:r>
      <w:r>
        <w:rPr>
          <w:sz w:val="20"/>
          <w:szCs w:val="20"/>
          <w:spacing w:val="11"/>
        </w:rPr>
        <w:t>。在总体国家安全观背景下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11"/>
        </w:rPr>
        <w:t>，公共数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40" w:line="248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据开放利用存在一定的数据安全风险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7"/>
        </w:rPr>
        <w:t>，但在技术支</w:t>
      </w:r>
      <w:r>
        <w:rPr>
          <w:sz w:val="20"/>
          <w:szCs w:val="20"/>
          <w:spacing w:val="7"/>
        </w:rPr>
        <w:t>撑下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，能极大程度上消除公共数据在开放过程中的</w:t>
      </w:r>
      <w:r>
        <w:rPr>
          <w:sz w:val="20"/>
          <w:szCs w:val="20"/>
          <w:spacing w:val="7"/>
        </w:rPr>
        <w:t>利用阻碍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，如区块链技术的运用保障了公共数据在</w:t>
      </w:r>
      <w:r>
        <w:rPr>
          <w:sz w:val="20"/>
          <w:szCs w:val="20"/>
          <w:spacing w:val="7"/>
        </w:rPr>
        <w:t>跨主体流通过程中的安全共享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，隐私保护技术则协</w:t>
      </w:r>
      <w:r>
        <w:rPr>
          <w:sz w:val="20"/>
          <w:szCs w:val="20"/>
          <w:spacing w:val="3"/>
        </w:rPr>
        <w:t>助人们实现了“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3"/>
        </w:rPr>
        <w:t>数据可用不可见、使用可控可计量”</w:t>
      </w:r>
      <w:r>
        <w:rPr>
          <w:sz w:val="20"/>
          <w:szCs w:val="20"/>
          <w:spacing w:val="10"/>
        </w:rPr>
        <w:t>的隐私安全保护目标</w:t>
      </w:r>
      <w:r>
        <w:rPr>
          <w:sz w:val="11"/>
          <w:szCs w:val="11"/>
          <w:spacing w:val="10"/>
          <w:position w:val="8"/>
        </w:rPr>
        <w:t>[34]  </w:t>
      </w:r>
      <w:r>
        <w:rPr>
          <w:sz w:val="20"/>
          <w:szCs w:val="20"/>
          <w:spacing w:val="10"/>
        </w:rPr>
        <w:t>。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因此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，要契合国家安全</w:t>
      </w:r>
      <w:r>
        <w:rPr>
          <w:sz w:val="20"/>
          <w:szCs w:val="20"/>
          <w:spacing w:val="7"/>
        </w:rPr>
        <w:t>观并达到公共数据的有序开放和高效利用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，充分释</w:t>
      </w:r>
      <w:r>
        <w:rPr>
          <w:sz w:val="20"/>
          <w:szCs w:val="20"/>
          <w:spacing w:val="7"/>
        </w:rPr>
        <w:t>放数据经济和社会价值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，则必然要依赖于较高的技</w:t>
      </w:r>
      <w:r>
        <w:rPr>
          <w:sz w:val="20"/>
          <w:szCs w:val="20"/>
          <w:spacing w:val="7"/>
        </w:rPr>
        <w:t>术应用能力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，才能在公共数据开放利用领域实现深</w:t>
      </w:r>
      <w:r>
        <w:rPr>
          <w:sz w:val="20"/>
          <w:szCs w:val="20"/>
          <w:spacing w:val="11"/>
        </w:rPr>
        <w:t>度应用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11"/>
        </w:rPr>
        <w:t>，达到决策最优化和流程简洁化的目标</w:t>
      </w:r>
      <w:r>
        <w:rPr>
          <w:sz w:val="11"/>
          <w:szCs w:val="11"/>
          <w:spacing w:val="11"/>
          <w:position w:val="8"/>
        </w:rPr>
        <w:t>[5]</w:t>
      </w:r>
      <w:r>
        <w:rPr>
          <w:sz w:val="11"/>
          <w:szCs w:val="11"/>
          <w:spacing w:val="23"/>
          <w:position w:val="8"/>
        </w:rPr>
        <w:t xml:space="preserve"> </w:t>
      </w:r>
      <w:r>
        <w:rPr>
          <w:sz w:val="20"/>
          <w:szCs w:val="20"/>
          <w:spacing w:val="11"/>
        </w:rPr>
        <w:t>。</w:t>
      </w:r>
      <w:r>
        <w:rPr>
          <w:sz w:val="20"/>
          <w:szCs w:val="20"/>
          <w:spacing w:val="7"/>
        </w:rPr>
        <w:t>倘若技术应用能力达不到相应技术要求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，就会直接</w:t>
      </w:r>
      <w:r>
        <w:rPr>
          <w:sz w:val="20"/>
          <w:szCs w:val="20"/>
          <w:spacing w:val="8"/>
        </w:rPr>
        <w:t>影响到公共数据的开放和利用。</w:t>
      </w:r>
    </w:p>
    <w:p>
      <w:pPr>
        <w:pStyle w:val="BodyText"/>
        <w:ind w:right="28" w:firstLine="423"/>
        <w:spacing w:before="8" w:line="248" w:lineRule="auto"/>
        <w:jc w:val="both"/>
        <w:rPr>
          <w:sz w:val="20"/>
          <w:szCs w:val="20"/>
        </w:rPr>
      </w:pPr>
      <w:r>
        <w:rPr>
          <w:sz w:val="20"/>
          <w:szCs w:val="20"/>
          <w:spacing w:val="13"/>
        </w:rPr>
        <w:t>在国家推进数据开放工作及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3"/>
        </w:rPr>
        <w:t>“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13"/>
        </w:rPr>
        <w:t>十四五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3"/>
        </w:rPr>
        <w:t>”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3"/>
        </w:rPr>
        <w:t>规划</w:t>
      </w:r>
      <w:r>
        <w:rPr>
          <w:sz w:val="20"/>
          <w:szCs w:val="20"/>
          <w:spacing w:val="6"/>
        </w:rPr>
        <w:t>以来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，为创造信息数据开放价值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，提升政府</w:t>
      </w:r>
      <w:r>
        <w:rPr>
          <w:sz w:val="20"/>
          <w:szCs w:val="20"/>
          <w:spacing w:val="5"/>
        </w:rPr>
        <w:t>治理效</w:t>
      </w:r>
      <w:r>
        <w:rPr>
          <w:sz w:val="20"/>
          <w:szCs w:val="20"/>
          <w:spacing w:val="7"/>
        </w:rPr>
        <w:t>能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，公共数据开放平台已成为了长期持续的重点建</w:t>
      </w:r>
      <w:r>
        <w:rPr>
          <w:sz w:val="20"/>
          <w:szCs w:val="20"/>
          <w:spacing w:val="11"/>
        </w:rPr>
        <w:t>设对象</w:t>
      </w:r>
      <w:r>
        <w:rPr>
          <w:sz w:val="11"/>
          <w:szCs w:val="11"/>
          <w:spacing w:val="11"/>
          <w:position w:val="8"/>
        </w:rPr>
        <w:t>[35]  </w:t>
      </w:r>
      <w:r>
        <w:rPr>
          <w:sz w:val="20"/>
          <w:szCs w:val="20"/>
          <w:spacing w:val="11"/>
        </w:rPr>
        <w:t>。近年来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11"/>
        </w:rPr>
        <w:t>，省市两级加紧公共数据开放</w:t>
      </w:r>
      <w:r>
        <w:rPr>
          <w:sz w:val="20"/>
          <w:szCs w:val="20"/>
          <w:spacing w:val="10"/>
        </w:rPr>
        <w:t>建设进程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10"/>
        </w:rPr>
        <w:t>，并要求开放数据活动应通过平台开展，</w:t>
      </w:r>
      <w:r>
        <w:rPr>
          <w:sz w:val="20"/>
          <w:szCs w:val="20"/>
          <w:spacing w:val="12"/>
        </w:rPr>
        <w:t>以在遵守公共数据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12"/>
        </w:rPr>
        <w:t>“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12"/>
        </w:rPr>
        <w:t>应开尽开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2"/>
        </w:rPr>
        <w:t>”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2"/>
        </w:rPr>
        <w:t>原则的同时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2"/>
        </w:rPr>
        <w:t>，实</w:t>
      </w:r>
      <w:r>
        <w:rPr>
          <w:sz w:val="20"/>
          <w:szCs w:val="20"/>
          <w:spacing w:val="9"/>
        </w:rPr>
        <w:t>现“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平台以外无数据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9"/>
        </w:rPr>
        <w:t>”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9"/>
        </w:rPr>
        <w:t>的目标</w:t>
      </w:r>
      <w:r>
        <w:rPr>
          <w:sz w:val="11"/>
          <w:szCs w:val="11"/>
          <w:spacing w:val="9"/>
          <w:position w:val="8"/>
        </w:rPr>
        <w:t>[36]  </w:t>
      </w:r>
      <w:r>
        <w:rPr>
          <w:sz w:val="20"/>
          <w:szCs w:val="20"/>
          <w:spacing w:val="9"/>
        </w:rPr>
        <w:t>。公共数据开放</w:t>
      </w:r>
      <w:r>
        <w:rPr>
          <w:sz w:val="20"/>
          <w:szCs w:val="20"/>
          <w:spacing w:val="6"/>
        </w:rPr>
        <w:t>平台负责底层基础数据的采集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6"/>
        </w:rPr>
        <w:t>、提供和传播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，它所</w:t>
      </w:r>
      <w:r>
        <w:rPr>
          <w:sz w:val="20"/>
          <w:szCs w:val="20"/>
          <w:spacing w:val="7"/>
        </w:rPr>
        <w:t>提供的数据资源既是发挥数据价值的关键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，又是数</w:t>
      </w:r>
      <w:r>
        <w:rPr>
          <w:sz w:val="20"/>
          <w:szCs w:val="20"/>
          <w:spacing w:val="5"/>
        </w:rPr>
        <w:t>字创新的重要来源</w:t>
      </w:r>
      <w:r>
        <w:rPr>
          <w:sz w:val="11"/>
          <w:szCs w:val="11"/>
          <w:spacing w:val="5"/>
          <w:position w:val="8"/>
        </w:rPr>
        <w:t>[34]  </w:t>
      </w:r>
      <w:r>
        <w:rPr>
          <w:sz w:val="20"/>
          <w:szCs w:val="20"/>
          <w:spacing w:val="5"/>
        </w:rPr>
        <w:t>。从政府主体、用户主体、政</w:t>
      </w:r>
      <w:r>
        <w:rPr>
          <w:sz w:val="20"/>
          <w:szCs w:val="20"/>
          <w:spacing w:val="7"/>
        </w:rPr>
        <w:t>府与公众互动的不同角度出发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，数据开放平台建设</w:t>
      </w:r>
      <w:r>
        <w:rPr>
          <w:sz w:val="20"/>
          <w:szCs w:val="20"/>
          <w:spacing w:val="7"/>
        </w:rPr>
        <w:t>在构成内容和功能价值上受到了广泛关注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，也表明</w:t>
      </w:r>
      <w:r>
        <w:rPr>
          <w:sz w:val="20"/>
          <w:szCs w:val="20"/>
          <w:spacing w:val="9"/>
        </w:rPr>
        <w:t>了公共数据开放平台建设贯穿并链接了各个数据开</w:t>
      </w:r>
      <w:r>
        <w:rPr>
          <w:sz w:val="20"/>
          <w:szCs w:val="20"/>
          <w:spacing w:val="10"/>
        </w:rPr>
        <w:t>放主体的事实</w:t>
      </w:r>
      <w:r>
        <w:rPr>
          <w:sz w:val="11"/>
          <w:szCs w:val="11"/>
          <w:spacing w:val="10"/>
          <w:position w:val="8"/>
        </w:rPr>
        <w:t>[37]  </w:t>
      </w:r>
      <w:r>
        <w:rPr>
          <w:sz w:val="20"/>
          <w:szCs w:val="20"/>
          <w:spacing w:val="10"/>
        </w:rPr>
        <w:t>。此外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0"/>
        </w:rPr>
        <w:t>，研究表明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，公共数据开</w:t>
      </w:r>
      <w:r>
        <w:rPr>
          <w:sz w:val="20"/>
          <w:szCs w:val="20"/>
          <w:spacing w:val="9"/>
        </w:rPr>
        <w:t>放平台作为数据开放工作中将数据资源向数据红利</w:t>
      </w:r>
      <w:r>
        <w:rPr>
          <w:sz w:val="20"/>
          <w:szCs w:val="20"/>
          <w:spacing w:val="7"/>
        </w:rPr>
        <w:t>转化的平台与载体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，其建设水平直接影响到数据开</w:t>
      </w:r>
      <w:r>
        <w:rPr>
          <w:sz w:val="20"/>
          <w:szCs w:val="20"/>
          <w:spacing w:val="7"/>
        </w:rPr>
        <w:t>放利用价值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7"/>
        </w:rPr>
        <w:t>、使用绩效和影响力的释放程度</w:t>
      </w:r>
      <w:r>
        <w:rPr>
          <w:sz w:val="11"/>
          <w:szCs w:val="11"/>
          <w:spacing w:val="7"/>
          <w:position w:val="8"/>
        </w:rPr>
        <w:t>[38]</w:t>
      </w:r>
      <w:r>
        <w:rPr>
          <w:sz w:val="11"/>
          <w:szCs w:val="11"/>
          <w:spacing w:val="25"/>
          <w:w w:val="101"/>
          <w:position w:val="8"/>
        </w:rPr>
        <w:t xml:space="preserve"> </w:t>
      </w:r>
      <w:r>
        <w:rPr>
          <w:sz w:val="20"/>
          <w:szCs w:val="20"/>
          <w:spacing w:val="7"/>
        </w:rPr>
        <w:t>。</w:t>
      </w:r>
    </w:p>
    <w:p>
      <w:pPr>
        <w:pStyle w:val="BodyText"/>
        <w:ind w:left="1" w:right="13" w:firstLine="417"/>
        <w:spacing w:before="15" w:line="239" w:lineRule="auto"/>
        <w:jc w:val="both"/>
        <w:rPr>
          <w:sz w:val="20"/>
          <w:szCs w:val="20"/>
        </w:rPr>
      </w:pPr>
      <w:r>
        <w:rPr>
          <w:sz w:val="20"/>
          <w:szCs w:val="20"/>
          <w:spacing w:val="15"/>
        </w:rPr>
        <w:t>2)  组织因素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5"/>
        </w:rPr>
        <w:t>。组织因素包括数据利用机制、</w:t>
      </w:r>
      <w:r>
        <w:rPr>
          <w:sz w:val="20"/>
          <w:szCs w:val="20"/>
          <w:spacing w:val="6"/>
        </w:rPr>
        <w:t>组织注意力和财政支撑 3 个条件变量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。公</w:t>
      </w:r>
      <w:r>
        <w:rPr>
          <w:sz w:val="20"/>
          <w:szCs w:val="20"/>
          <w:spacing w:val="5"/>
        </w:rPr>
        <w:t>共数据开</w:t>
      </w:r>
      <w:r>
        <w:rPr>
          <w:sz w:val="20"/>
          <w:szCs w:val="20"/>
          <w:spacing w:val="4"/>
        </w:rPr>
        <w:t>放体系的核心是数据利用机制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4"/>
        </w:rPr>
        <w:t>。“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4"/>
        </w:rPr>
        <w:t>十四五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4"/>
        </w:rPr>
        <w:t>”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4"/>
        </w:rPr>
        <w:t>规划正</w:t>
      </w:r>
      <w:r>
        <w:rPr>
          <w:sz w:val="20"/>
          <w:szCs w:val="20"/>
          <w:spacing w:val="3"/>
        </w:rPr>
        <w:t>式提出了引入第三方主体的公共数据授权运营制度，</w:t>
      </w:r>
      <w:r>
        <w:rPr>
          <w:sz w:val="20"/>
          <w:szCs w:val="20"/>
          <w:spacing w:val="9"/>
        </w:rPr>
        <w:t>该制度和公共数据有条件开放和无条件开放共同构</w:t>
      </w:r>
      <w:r>
        <w:rPr>
          <w:sz w:val="20"/>
          <w:szCs w:val="20"/>
          <w:spacing w:val="17"/>
        </w:rPr>
        <w:t>成了当前公共数据开放利用的三大主要机制</w:t>
      </w:r>
      <w:r>
        <w:rPr>
          <w:sz w:val="11"/>
          <w:szCs w:val="11"/>
          <w:spacing w:val="17"/>
          <w:position w:val="8"/>
        </w:rPr>
        <w:t>[39]</w:t>
      </w:r>
      <w:r>
        <w:rPr>
          <w:sz w:val="11"/>
          <w:szCs w:val="11"/>
          <w:spacing w:val="41"/>
          <w:position w:val="8"/>
        </w:rPr>
        <w:t xml:space="preserve"> </w:t>
      </w:r>
      <w:r>
        <w:rPr>
          <w:sz w:val="20"/>
          <w:szCs w:val="20"/>
          <w:spacing w:val="17"/>
        </w:rPr>
        <w:t>。</w:t>
      </w:r>
      <w:r>
        <w:rPr>
          <w:sz w:val="20"/>
          <w:szCs w:val="20"/>
          <w:spacing w:val="7"/>
        </w:rPr>
        <w:t>有条件开放和无条件开放两种机制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，存在数据安全</w:t>
      </w:r>
      <w:r>
        <w:rPr>
          <w:sz w:val="20"/>
          <w:szCs w:val="20"/>
          <w:spacing w:val="11"/>
        </w:rPr>
        <w:t>隐患和原始数据开发能力不足等现实问题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1"/>
        </w:rPr>
        <w:t>。为此，</w:t>
      </w:r>
      <w:r>
        <w:rPr>
          <w:sz w:val="20"/>
          <w:szCs w:val="20"/>
          <w:spacing w:val="7"/>
        </w:rPr>
        <w:t>引入公共数据授权运营制度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，将原始高价值数据授</w:t>
      </w:r>
      <w:r>
        <w:rPr>
          <w:sz w:val="20"/>
          <w:szCs w:val="20"/>
          <w:spacing w:val="7"/>
        </w:rPr>
        <w:t>权给具有专业处理能力的企业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，加以处理后再向外</w:t>
      </w:r>
      <w:r>
        <w:rPr>
          <w:sz w:val="20"/>
          <w:szCs w:val="20"/>
          <w:spacing w:val="13"/>
        </w:rPr>
        <w:t>部提供产品和服务</w:t>
      </w:r>
      <w:r>
        <w:rPr>
          <w:sz w:val="11"/>
          <w:szCs w:val="11"/>
          <w:spacing w:val="13"/>
          <w:position w:val="8"/>
        </w:rPr>
        <w:t>[27]  </w:t>
      </w:r>
      <w:r>
        <w:rPr>
          <w:sz w:val="20"/>
          <w:szCs w:val="20"/>
          <w:spacing w:val="13"/>
        </w:rPr>
        <w:t>,  从而充分解决了当前利用</w:t>
      </w:r>
    </w:p>
    <w:p>
      <w:pPr>
        <w:spacing w:line="239" w:lineRule="auto"/>
        <w:sectPr>
          <w:type w:val="continuous"/>
          <w:pgSz w:w="11906" w:h="16838"/>
          <w:pgMar w:top="1294" w:right="1039" w:bottom="1243" w:left="1134" w:header="725" w:footer="1010" w:gutter="0"/>
          <w:cols w:equalWidth="0" w:num="2">
            <w:col w:w="4931" w:space="100"/>
            <w:col w:w="4701" w:space="0"/>
          </w:cols>
        </w:sectPr>
        <w:rPr>
          <w:sz w:val="20"/>
          <w:szCs w:val="20"/>
        </w:rPr>
      </w:pPr>
    </w:p>
    <w:p>
      <w:pPr>
        <w:spacing w:line="44" w:lineRule="exact"/>
        <w:rPr/>
      </w:pPr>
      <w:r/>
    </w:p>
    <w:p>
      <w:pPr>
        <w:spacing w:line="44" w:lineRule="exact"/>
        <w:sectPr>
          <w:headerReference w:type="default" r:id="rId18"/>
          <w:footerReference w:type="default" r:id="rId19"/>
          <w:pgSz w:w="11906" w:h="16838"/>
          <w:pgMar w:top="1308" w:right="1055" w:bottom="1243" w:left="1136" w:header="685" w:footer="1008" w:gutter="0"/>
          <w:cols w:equalWidth="0" w:num="1">
            <w:col w:w="9714" w:space="0"/>
          </w:cols>
        </w:sectPr>
        <w:rPr/>
      </w:pPr>
    </w:p>
    <w:p>
      <w:pPr>
        <w:pStyle w:val="BodyText"/>
        <w:ind w:right="241" w:firstLine="2"/>
        <w:spacing w:before="51" w:line="247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机制中技术能力和安全方面的不足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6"/>
        </w:rPr>
        <w:t>。研究表明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，有</w:t>
      </w:r>
      <w:r>
        <w:rPr>
          <w:sz w:val="20"/>
          <w:szCs w:val="20"/>
          <w:spacing w:val="8"/>
        </w:rPr>
        <w:t>条件开放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8"/>
        </w:rPr>
        <w:t>、无条件开放和授权运营三者在公共数据</w:t>
      </w:r>
      <w:r>
        <w:rPr>
          <w:sz w:val="20"/>
          <w:szCs w:val="20"/>
          <w:spacing w:val="2"/>
        </w:rPr>
        <w:t>开放利用机制架构中相辅相成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2"/>
        </w:rPr>
        <w:t>，充分发挥各自职能。</w:t>
      </w:r>
      <w:r>
        <w:rPr>
          <w:sz w:val="20"/>
          <w:szCs w:val="20"/>
          <w:spacing w:val="5"/>
        </w:rPr>
        <w:t>其中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5"/>
        </w:rPr>
        <w:t>，授权运营是利用主要途径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，无条件开放为数</w:t>
      </w:r>
      <w:r>
        <w:rPr>
          <w:sz w:val="20"/>
          <w:szCs w:val="20"/>
          <w:spacing w:val="5"/>
        </w:rPr>
        <w:t>据利用基础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5"/>
        </w:rPr>
        <w:t>，在特殊情况下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，则使用有条件开放加</w:t>
      </w:r>
      <w:r>
        <w:rPr>
          <w:sz w:val="20"/>
          <w:szCs w:val="20"/>
          <w:spacing w:val="7"/>
        </w:rPr>
        <w:t>以限制和补充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，最终构成了多层次的公共数据开放</w:t>
      </w:r>
      <w:r>
        <w:rPr>
          <w:sz w:val="20"/>
          <w:szCs w:val="20"/>
          <w:spacing w:val="13"/>
        </w:rPr>
        <w:t>利用机制</w:t>
      </w:r>
      <w:r>
        <w:rPr>
          <w:sz w:val="11"/>
          <w:szCs w:val="11"/>
          <w:spacing w:val="13"/>
          <w:position w:val="8"/>
        </w:rPr>
        <w:t>[39]</w:t>
      </w:r>
      <w:r>
        <w:rPr>
          <w:sz w:val="11"/>
          <w:szCs w:val="11"/>
          <w:spacing w:val="11"/>
          <w:w w:val="102"/>
          <w:position w:val="8"/>
        </w:rPr>
        <w:t xml:space="preserve">  </w:t>
      </w:r>
      <w:r>
        <w:rPr>
          <w:sz w:val="20"/>
          <w:szCs w:val="20"/>
          <w:spacing w:val="13"/>
        </w:rPr>
        <w:t>。进一步通过公共数据开放利用机制</w:t>
      </w:r>
      <w:r>
        <w:rPr>
          <w:sz w:val="20"/>
          <w:szCs w:val="20"/>
          <w:spacing w:val="7"/>
        </w:rPr>
        <w:t>对数据开发利用效率造成影响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，充分挖掘其潜在的</w:t>
      </w:r>
      <w:r>
        <w:rPr>
          <w:sz w:val="20"/>
          <w:szCs w:val="20"/>
          <w:spacing w:val="7"/>
        </w:rPr>
        <w:t>经济与社会价值。</w:t>
      </w:r>
    </w:p>
    <w:p>
      <w:pPr>
        <w:pStyle w:val="BodyText"/>
        <w:ind w:right="253" w:firstLine="420"/>
        <w:spacing w:before="4" w:line="248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组织注意力属于一种有限的稀缺资源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7"/>
        </w:rPr>
        <w:t>，注意力</w:t>
      </w:r>
      <w:r>
        <w:rPr>
          <w:sz w:val="20"/>
          <w:szCs w:val="20"/>
          <w:spacing w:val="9"/>
        </w:rPr>
        <w:t>强度则由对某种事物的认知集中状态或注意程度来</w:t>
      </w:r>
      <w:r>
        <w:rPr>
          <w:sz w:val="20"/>
          <w:szCs w:val="20"/>
          <w:spacing w:val="14"/>
        </w:rPr>
        <w:t>体现</w:t>
      </w:r>
      <w:r>
        <w:rPr>
          <w:sz w:val="11"/>
          <w:szCs w:val="11"/>
          <w:spacing w:val="14"/>
          <w:position w:val="8"/>
        </w:rPr>
        <w:t>[40]</w:t>
      </w:r>
      <w:r>
        <w:rPr>
          <w:sz w:val="11"/>
          <w:szCs w:val="11"/>
          <w:spacing w:val="2"/>
          <w:position w:val="8"/>
        </w:rPr>
        <w:t xml:space="preserve">  </w:t>
      </w:r>
      <w:r>
        <w:rPr>
          <w:sz w:val="20"/>
          <w:szCs w:val="20"/>
          <w:spacing w:val="14"/>
        </w:rPr>
        <w:t>。公共数据开放利用水平和外</w:t>
      </w:r>
      <w:r>
        <w:rPr>
          <w:sz w:val="20"/>
          <w:szCs w:val="20"/>
          <w:spacing w:val="13"/>
        </w:rPr>
        <w:t>部开发能力</w:t>
      </w:r>
      <w:r>
        <w:rPr>
          <w:sz w:val="20"/>
          <w:szCs w:val="20"/>
          <w:spacing w:val="6"/>
        </w:rPr>
        <w:t>关联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，反之也会受到组织注意分配的影响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。研究表</w:t>
      </w:r>
      <w:r>
        <w:rPr>
          <w:sz w:val="20"/>
          <w:szCs w:val="20"/>
          <w:spacing w:val="10"/>
        </w:rPr>
        <w:t>明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10"/>
        </w:rPr>
        <w:t>，在政策或项目向外界开放利用的运作过程中，</w:t>
      </w:r>
      <w:r>
        <w:rPr>
          <w:sz w:val="20"/>
          <w:szCs w:val="20"/>
          <w:spacing w:val="9"/>
        </w:rPr>
        <w:t>领导的重视程度和支持力度会直接影响到该项目的</w:t>
      </w:r>
      <w:r>
        <w:rPr>
          <w:sz w:val="20"/>
          <w:szCs w:val="20"/>
          <w:spacing w:val="14"/>
        </w:rPr>
        <w:t>执行状态</w:t>
      </w:r>
      <w:r>
        <w:rPr>
          <w:sz w:val="11"/>
          <w:szCs w:val="11"/>
          <w:spacing w:val="14"/>
          <w:position w:val="8"/>
        </w:rPr>
        <w:t>[41]</w:t>
      </w:r>
      <w:r>
        <w:rPr>
          <w:sz w:val="11"/>
          <w:szCs w:val="11"/>
          <w:spacing w:val="2"/>
          <w:position w:val="8"/>
        </w:rPr>
        <w:t xml:space="preserve">  </w:t>
      </w:r>
      <w:r>
        <w:rPr>
          <w:sz w:val="20"/>
          <w:szCs w:val="20"/>
          <w:spacing w:val="14"/>
        </w:rPr>
        <w:t>。组织注意力体现了对多</w:t>
      </w:r>
      <w:r>
        <w:rPr>
          <w:sz w:val="20"/>
          <w:szCs w:val="20"/>
          <w:spacing w:val="13"/>
        </w:rPr>
        <w:t>种议题事项</w:t>
      </w:r>
      <w:r>
        <w:rPr>
          <w:sz w:val="20"/>
          <w:szCs w:val="20"/>
          <w:spacing w:val="13"/>
        </w:rPr>
        <w:t>的优先次序</w:t>
      </w:r>
      <w:r>
        <w:rPr>
          <w:sz w:val="11"/>
          <w:szCs w:val="11"/>
          <w:spacing w:val="13"/>
          <w:position w:val="8"/>
        </w:rPr>
        <w:t>[40]  </w:t>
      </w:r>
      <w:r>
        <w:rPr>
          <w:sz w:val="20"/>
          <w:szCs w:val="20"/>
          <w:spacing w:val="13"/>
        </w:rPr>
        <w:t>,  其分配强度对公共数据开放利用</w:t>
      </w:r>
      <w:r>
        <w:rPr>
          <w:sz w:val="20"/>
          <w:szCs w:val="20"/>
          <w:spacing w:val="6"/>
        </w:rPr>
        <w:t>相关项目的执行起到了重要作用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。因此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，组织对公</w:t>
      </w:r>
      <w:r>
        <w:rPr>
          <w:sz w:val="20"/>
          <w:szCs w:val="20"/>
          <w:spacing w:val="9"/>
        </w:rPr>
        <w:t>共数据开放利用相关工作分配的注意力强度会直接</w:t>
      </w:r>
      <w:r>
        <w:rPr>
          <w:sz w:val="20"/>
          <w:szCs w:val="20"/>
          <w:spacing w:val="3"/>
        </w:rPr>
        <w:t>影响到数据利用水平的高低。在实际的执行过程中，</w:t>
      </w:r>
      <w:r>
        <w:rPr>
          <w:sz w:val="20"/>
          <w:szCs w:val="20"/>
          <w:spacing w:val="9"/>
        </w:rPr>
        <w:t>它能够体现为组织对与公共数据开放利用有关的上</w:t>
      </w:r>
      <w:r>
        <w:rPr>
          <w:sz w:val="20"/>
          <w:szCs w:val="20"/>
          <w:spacing w:val="7"/>
        </w:rPr>
        <w:t>层指导以及制度措施的落实的响应速度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，实施速度</w:t>
      </w:r>
      <w:r>
        <w:rPr>
          <w:sz w:val="20"/>
          <w:szCs w:val="20"/>
          <w:spacing w:val="5"/>
        </w:rPr>
        <w:t>越快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5"/>
        </w:rPr>
        <w:t>，则说明组织对此类项目的注意力越强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，反之</w:t>
      </w:r>
      <w:r>
        <w:rPr>
          <w:sz w:val="20"/>
          <w:szCs w:val="20"/>
          <w:spacing w:val="4"/>
        </w:rPr>
        <w:t>越弱。</w:t>
      </w:r>
    </w:p>
    <w:p>
      <w:pPr>
        <w:pStyle w:val="BodyText"/>
        <w:ind w:right="239" w:firstLine="419"/>
        <w:spacing w:before="20" w:line="241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公共数据开放在数据整合到将其上线至公共数</w:t>
      </w:r>
      <w:r>
        <w:rPr>
          <w:sz w:val="20"/>
          <w:szCs w:val="20"/>
          <w:spacing w:val="7"/>
        </w:rPr>
        <w:t>据开放平台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，并实现外部获取利用的每一步都需要</w:t>
      </w:r>
      <w:r>
        <w:rPr>
          <w:sz w:val="20"/>
          <w:szCs w:val="20"/>
          <w:spacing w:val="2"/>
        </w:rPr>
        <w:t>投入大量的人力、财力支撑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2"/>
        </w:rPr>
        <w:t>，以满足开放平台搭建、</w:t>
      </w:r>
      <w:r>
        <w:rPr>
          <w:sz w:val="20"/>
          <w:szCs w:val="20"/>
          <w:spacing w:val="1"/>
        </w:rPr>
        <w:t>维护更新、接口架构及智能化服务等需求</w:t>
      </w:r>
      <w:r>
        <w:rPr>
          <w:sz w:val="11"/>
          <w:szCs w:val="11"/>
          <w:spacing w:val="1"/>
          <w:position w:val="8"/>
        </w:rPr>
        <w:t>[42]</w:t>
      </w:r>
      <w:r>
        <w:rPr>
          <w:sz w:val="11"/>
          <w:szCs w:val="11"/>
          <w:spacing w:val="32"/>
          <w:position w:val="8"/>
        </w:rPr>
        <w:t xml:space="preserve"> </w:t>
      </w:r>
      <w:r>
        <w:rPr>
          <w:sz w:val="20"/>
          <w:szCs w:val="20"/>
          <w:spacing w:val="1"/>
        </w:rPr>
        <w:t>。</w:t>
      </w:r>
      <w:r>
        <w:rPr>
          <w:sz w:val="20"/>
          <w:szCs w:val="20"/>
        </w:rPr>
        <w:t>因此，</w:t>
      </w:r>
      <w:r>
        <w:rPr>
          <w:sz w:val="20"/>
          <w:szCs w:val="20"/>
          <w:spacing w:val="7"/>
        </w:rPr>
        <w:t>财政资源配置较为合理丰富的地区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，在开展数据利</w:t>
      </w:r>
      <w:r>
        <w:rPr>
          <w:sz w:val="20"/>
          <w:szCs w:val="20"/>
          <w:spacing w:val="8"/>
        </w:rPr>
        <w:t>用促进活动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、专业人才引进以及创新产品服务等方</w:t>
      </w:r>
      <w:r>
        <w:rPr>
          <w:sz w:val="20"/>
          <w:szCs w:val="20"/>
          <w:spacing w:val="7"/>
        </w:rPr>
        <w:t>面更具优势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，也更利于提升社会整体信息素养并培</w:t>
      </w:r>
      <w:r>
        <w:rPr>
          <w:sz w:val="20"/>
          <w:szCs w:val="20"/>
          <w:spacing w:val="7"/>
        </w:rPr>
        <w:t>养数字能力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，形成利用数据的意识氛围</w:t>
      </w:r>
      <w:r>
        <w:rPr>
          <w:sz w:val="11"/>
          <w:szCs w:val="11"/>
          <w:spacing w:val="7"/>
          <w:position w:val="8"/>
        </w:rPr>
        <w:t>[25] </w:t>
      </w:r>
      <w:r>
        <w:rPr>
          <w:sz w:val="11"/>
          <w:szCs w:val="11"/>
          <w:spacing w:val="6"/>
          <w:position w:val="8"/>
        </w:rPr>
        <w:t xml:space="preserve"> </w:t>
      </w:r>
      <w:r>
        <w:rPr>
          <w:sz w:val="20"/>
          <w:szCs w:val="20"/>
          <w:spacing w:val="6"/>
        </w:rPr>
        <w:t>。此外，</w:t>
      </w:r>
      <w:r>
        <w:rPr>
          <w:sz w:val="20"/>
          <w:szCs w:val="20"/>
          <w:spacing w:val="6"/>
        </w:rPr>
        <w:t>研究表明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6"/>
        </w:rPr>
        <w:t>当地方政府在开放数据领域的收益不及</w:t>
      </w:r>
      <w:r>
        <w:rPr>
          <w:sz w:val="20"/>
          <w:szCs w:val="20"/>
          <w:spacing w:val="7"/>
        </w:rPr>
        <w:t>预期并面临财政不充足问题时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，通常会削减对公共</w:t>
      </w:r>
      <w:r>
        <w:rPr>
          <w:sz w:val="20"/>
          <w:szCs w:val="20"/>
          <w:spacing w:val="11"/>
        </w:rPr>
        <w:t>数据开放的财政投入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11"/>
        </w:rPr>
        <w:t>，对数据开放产生负面影响，</w:t>
      </w:r>
      <w:r>
        <w:rPr>
          <w:sz w:val="20"/>
          <w:szCs w:val="20"/>
          <w:spacing w:val="10"/>
        </w:rPr>
        <w:t>进而降低了数据利用水平</w:t>
      </w:r>
      <w:r>
        <w:rPr>
          <w:sz w:val="11"/>
          <w:szCs w:val="11"/>
          <w:spacing w:val="10"/>
          <w:position w:val="8"/>
        </w:rPr>
        <w:t>[43]  </w:t>
      </w:r>
      <w:r>
        <w:rPr>
          <w:sz w:val="20"/>
          <w:szCs w:val="20"/>
          <w:spacing w:val="10"/>
        </w:rPr>
        <w:t>。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0"/>
        </w:rPr>
        <w:t>同时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，地方财政资</w:t>
      </w:r>
      <w:r>
        <w:rPr>
          <w:sz w:val="20"/>
          <w:szCs w:val="20"/>
          <w:spacing w:val="13"/>
        </w:rPr>
        <w:t>源对政府线上服务能力建设起到举足轻重的作用，</w:t>
      </w:r>
      <w:r>
        <w:rPr>
          <w:sz w:val="20"/>
          <w:szCs w:val="20"/>
          <w:spacing w:val="7"/>
        </w:rPr>
        <w:t>并且在核心技术突破与进行创新行为时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，地区财政</w:t>
      </w:r>
      <w:r>
        <w:rPr>
          <w:sz w:val="20"/>
          <w:szCs w:val="20"/>
          <w:spacing w:val="7"/>
        </w:rPr>
        <w:t>投入是必不可少的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，而公共数据开放利用的实质就</w:t>
      </w:r>
      <w:r>
        <w:rPr>
          <w:sz w:val="20"/>
          <w:szCs w:val="20"/>
          <w:spacing w:val="6"/>
        </w:rPr>
        <w:t>是一种创新行为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。因此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，财政支撑是对公共数据开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41" w:line="186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放利用产生影响的条件变量之一。</w:t>
      </w:r>
    </w:p>
    <w:p>
      <w:pPr>
        <w:pStyle w:val="BodyText"/>
        <w:ind w:right="12" w:firstLine="419"/>
        <w:spacing w:before="92" w:line="248" w:lineRule="auto"/>
        <w:jc w:val="both"/>
        <w:rPr>
          <w:sz w:val="20"/>
          <w:szCs w:val="20"/>
        </w:rPr>
      </w:pPr>
      <w:r>
        <w:rPr>
          <w:sz w:val="20"/>
          <w:szCs w:val="20"/>
          <w:spacing w:val="11"/>
        </w:rPr>
        <w:t>3)  环境因素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。环境因素包括区域数字化水平</w:t>
      </w:r>
      <w:r>
        <w:rPr>
          <w:sz w:val="20"/>
          <w:szCs w:val="20"/>
          <w:spacing w:val="6"/>
        </w:rPr>
        <w:t>和外部利用能力两个条件变量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。根据调查结果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，数</w:t>
      </w:r>
      <w:r>
        <w:rPr>
          <w:sz w:val="20"/>
          <w:szCs w:val="20"/>
          <w:spacing w:val="9"/>
        </w:rPr>
        <w:t>字产业的发展水平对公共数据开放发展和利用具有</w:t>
      </w:r>
      <w:r>
        <w:rPr>
          <w:sz w:val="20"/>
          <w:szCs w:val="20"/>
          <w:spacing w:val="14"/>
        </w:rPr>
        <w:t>明显促进作用</w:t>
      </w:r>
      <w:r>
        <w:rPr>
          <w:sz w:val="11"/>
          <w:szCs w:val="11"/>
          <w:spacing w:val="14"/>
          <w:position w:val="8"/>
        </w:rPr>
        <w:t>[44]</w:t>
      </w:r>
      <w:r>
        <w:rPr>
          <w:sz w:val="11"/>
          <w:szCs w:val="11"/>
          <w:spacing w:val="2"/>
          <w:position w:val="8"/>
        </w:rPr>
        <w:t xml:space="preserve">  </w:t>
      </w:r>
      <w:r>
        <w:rPr>
          <w:sz w:val="20"/>
          <w:szCs w:val="20"/>
          <w:spacing w:val="14"/>
        </w:rPr>
        <w:t>。区域数字化水平程</w:t>
      </w:r>
      <w:r>
        <w:rPr>
          <w:sz w:val="20"/>
          <w:szCs w:val="20"/>
          <w:spacing w:val="13"/>
        </w:rPr>
        <w:t>度直接关系</w:t>
      </w:r>
      <w:r>
        <w:rPr>
          <w:sz w:val="20"/>
          <w:szCs w:val="20"/>
          <w:spacing w:val="7"/>
        </w:rPr>
        <w:t>到数据开放工作的成功与否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，也是建设区域智慧化</w:t>
      </w:r>
      <w:r>
        <w:rPr>
          <w:sz w:val="20"/>
          <w:szCs w:val="20"/>
          <w:spacing w:val="11"/>
        </w:rPr>
        <w:t>的基础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1"/>
        </w:rPr>
        <w:t>。通过数字化水平和智慧区域的有机结合，</w:t>
      </w:r>
      <w:r>
        <w:rPr>
          <w:sz w:val="20"/>
          <w:szCs w:val="20"/>
          <w:spacing w:val="7"/>
        </w:rPr>
        <w:t>可以促进地区公共数据利用行为的有效进行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，缩小</w:t>
      </w:r>
      <w:r>
        <w:rPr>
          <w:sz w:val="20"/>
          <w:szCs w:val="20"/>
          <w:spacing w:val="5"/>
        </w:rPr>
        <w:t>公众数字鸿沟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5"/>
        </w:rPr>
        <w:t>，加快利用成果产出速度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，并提高成</w:t>
      </w:r>
      <w:r>
        <w:rPr>
          <w:sz w:val="20"/>
          <w:szCs w:val="20"/>
          <w:spacing w:val="11"/>
        </w:rPr>
        <w:t>果质量</w:t>
      </w:r>
      <w:r>
        <w:rPr>
          <w:sz w:val="11"/>
          <w:szCs w:val="11"/>
          <w:spacing w:val="11"/>
          <w:position w:val="8"/>
        </w:rPr>
        <w:t>[45]  </w:t>
      </w:r>
      <w:r>
        <w:rPr>
          <w:sz w:val="20"/>
          <w:szCs w:val="20"/>
          <w:spacing w:val="11"/>
        </w:rPr>
        <w:t>。研究表明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1"/>
        </w:rPr>
        <w:t>，高区域数字化水平为数据</w:t>
      </w:r>
      <w:r>
        <w:rPr>
          <w:sz w:val="20"/>
          <w:szCs w:val="20"/>
          <w:spacing w:val="4"/>
        </w:rPr>
        <w:t>利用主体提供了良好的技术孵化环境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4"/>
        </w:rPr>
        <w:t>同时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，较好</w:t>
      </w:r>
      <w:r>
        <w:rPr>
          <w:sz w:val="20"/>
          <w:szCs w:val="20"/>
          <w:spacing w:val="9"/>
        </w:rPr>
        <w:t>的数字社会也有助于提升人们对其产品和服务的认</w:t>
      </w:r>
      <w:r>
        <w:rPr>
          <w:sz w:val="20"/>
          <w:szCs w:val="20"/>
          <w:spacing w:val="11"/>
        </w:rPr>
        <w:t>知度和利用率</w:t>
      </w:r>
      <w:r>
        <w:rPr>
          <w:sz w:val="11"/>
          <w:szCs w:val="11"/>
          <w:spacing w:val="11"/>
          <w:position w:val="8"/>
        </w:rPr>
        <w:t>[46]  </w:t>
      </w:r>
      <w:r>
        <w:rPr>
          <w:sz w:val="20"/>
          <w:szCs w:val="20"/>
          <w:spacing w:val="11"/>
        </w:rPr>
        <w:t>。可见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1"/>
        </w:rPr>
        <w:t>，公共数据能否得到充分</w:t>
      </w:r>
      <w:r>
        <w:rPr>
          <w:sz w:val="20"/>
          <w:szCs w:val="20"/>
          <w:spacing w:val="7"/>
        </w:rPr>
        <w:t>利用是数字化迅速发展的基础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，而区域数字化水平</w:t>
      </w:r>
      <w:r>
        <w:rPr>
          <w:sz w:val="20"/>
          <w:szCs w:val="20"/>
          <w:spacing w:val="9"/>
        </w:rPr>
        <w:t>高低又与当地高通达性的使用环境建立有着直接联</w:t>
      </w:r>
      <w:r>
        <w:rPr>
          <w:sz w:val="20"/>
          <w:szCs w:val="20"/>
          <w:spacing w:val="7"/>
        </w:rPr>
        <w:t>系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，进而影响了公共数据开放在实际利用中的价值</w:t>
      </w:r>
      <w:r>
        <w:rPr>
          <w:sz w:val="20"/>
          <w:szCs w:val="20"/>
          <w:spacing w:val="4"/>
        </w:rPr>
        <w:t>创造。</w:t>
      </w:r>
    </w:p>
    <w:p>
      <w:pPr>
        <w:pStyle w:val="BodyText"/>
        <w:ind w:firstLine="420"/>
        <w:spacing w:before="5" w:line="248" w:lineRule="auto"/>
        <w:tabs>
          <w:tab w:val="left" w:pos="4682"/>
        </w:tabs>
        <w:jc w:val="both"/>
        <w:rPr>
          <w:sz w:val="20"/>
          <w:szCs w:val="20"/>
        </w:rPr>
      </w:pPr>
      <w:r>
        <w:rPr>
          <w:sz w:val="20"/>
          <w:szCs w:val="20"/>
          <w:spacing w:val="11"/>
        </w:rPr>
        <w:t>外部利用能力研究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11"/>
        </w:rPr>
        <w:t>，需要从数据需求方出发。</w:t>
      </w:r>
      <w:r>
        <w:rPr>
          <w:sz w:val="20"/>
          <w:szCs w:val="20"/>
          <w:spacing w:val="6"/>
        </w:rPr>
        <w:t>由于数据利用者类型复杂多样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6"/>
        </w:rPr>
        <w:t>，其中包括企业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、学</w:t>
      </w:r>
      <w:r>
        <w:rPr>
          <w:sz w:val="20"/>
          <w:szCs w:val="20"/>
          <w:spacing w:val="5"/>
        </w:rPr>
        <w:t>者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5"/>
        </w:rPr>
        <w:t>、非政府组织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、公众等不同用户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，他们在需求类</w:t>
      </w:r>
      <w:r>
        <w:rPr>
          <w:sz w:val="20"/>
          <w:szCs w:val="20"/>
          <w:spacing w:val="6"/>
        </w:rPr>
        <w:t>型与需求动机上均具有差异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6"/>
        </w:rPr>
        <w:t>因此在利用方式和能</w:t>
      </w:r>
      <w:r>
        <w:rPr>
          <w:sz w:val="20"/>
          <w:szCs w:val="20"/>
          <w:spacing w:val="12"/>
        </w:rPr>
        <w:t>力上也存在很大差别</w:t>
      </w:r>
      <w:r>
        <w:rPr>
          <w:sz w:val="11"/>
          <w:szCs w:val="11"/>
          <w:spacing w:val="12"/>
          <w:position w:val="8"/>
        </w:rPr>
        <w:t>[47]  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28"/>
          <w:w w:val="101"/>
        </w:rPr>
        <w:t xml:space="preserve">  </w:t>
      </w:r>
      <w:r>
        <w:rPr>
          <w:sz w:val="20"/>
          <w:szCs w:val="20"/>
          <w:spacing w:val="12"/>
        </w:rPr>
        <w:t>而这些差别则导致了数</w:t>
      </w:r>
      <w:r>
        <w:rPr>
          <w:sz w:val="20"/>
          <w:szCs w:val="20"/>
          <w:spacing w:val="6"/>
        </w:rPr>
        <w:t>据使用者的利用行为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，利用成果质量受到影响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。研</w:t>
      </w:r>
      <w:r>
        <w:rPr>
          <w:sz w:val="20"/>
          <w:szCs w:val="20"/>
          <w:spacing w:val="5"/>
        </w:rPr>
        <w:t>究表明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5"/>
        </w:rPr>
        <w:t>，具有较高的利用能力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，可以让用户在面对</w:t>
      </w:r>
      <w:r>
        <w:rPr>
          <w:sz w:val="20"/>
          <w:szCs w:val="20"/>
          <w:spacing w:val="2"/>
        </w:rPr>
        <w:t>数据时变得更为敏感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2"/>
        </w:rPr>
        <w:t>，迅速发掘并分析有价值数据，</w:t>
      </w:r>
      <w:r>
        <w:rPr>
          <w:sz w:val="20"/>
          <w:szCs w:val="20"/>
          <w:spacing w:val="5"/>
        </w:rPr>
        <w:t>并以自身需求为依据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5"/>
        </w:rPr>
        <w:t>，与数据供给方交流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，进一步</w:t>
      </w:r>
      <w:r>
        <w:rPr>
          <w:sz w:val="20"/>
          <w:szCs w:val="20"/>
          <w:spacing w:val="17"/>
        </w:rPr>
        <w:t>明确利用目的和目标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17"/>
        </w:rPr>
        <w:t>，提高公共数据开放利用程</w:t>
      </w:r>
      <w:r>
        <w:rPr>
          <w:sz w:val="20"/>
          <w:szCs w:val="20"/>
          <w:spacing w:val="12"/>
        </w:rPr>
        <w:t>度</w:t>
      </w:r>
      <w:r>
        <w:rPr>
          <w:sz w:val="20"/>
          <w:szCs w:val="20"/>
          <w:spacing w:val="-36"/>
        </w:rPr>
        <w:t xml:space="preserve"> </w:t>
      </w:r>
      <w:r>
        <w:rPr>
          <w:sz w:val="11"/>
          <w:szCs w:val="11"/>
          <w:spacing w:val="12"/>
          <w:position w:val="8"/>
        </w:rPr>
        <w:t>[48]  </w:t>
      </w:r>
      <w:r>
        <w:rPr>
          <w:sz w:val="20"/>
          <w:szCs w:val="20"/>
          <w:spacing w:val="12"/>
        </w:rPr>
        <w:t>；而较低的外部利用能力则会导致利用成果</w:t>
      </w:r>
      <w:r>
        <w:rPr>
          <w:sz w:val="20"/>
          <w:szCs w:val="20"/>
          <w:spacing w:val="9"/>
        </w:rPr>
        <w:t>数量和价值收益与长期高昂的数据开放成本投入相</w:t>
      </w:r>
      <w:r>
        <w:rPr>
          <w:sz w:val="20"/>
          <w:szCs w:val="20"/>
          <w:spacing w:val="8"/>
        </w:rPr>
        <w:t>比严重失衡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8"/>
        </w:rPr>
        <w:t>，造成公共数据开放工作难以维系</w:t>
      </w:r>
      <w:r>
        <w:rPr>
          <w:sz w:val="11"/>
          <w:szCs w:val="11"/>
          <w:spacing w:val="8"/>
          <w:position w:val="8"/>
        </w:rPr>
        <w:t>[29]  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6"/>
        </w:rPr>
        <w:t>某些国家（地区）出于此类原因已经开始削减向 自</w:t>
      </w:r>
      <w:r>
        <w:rPr>
          <w:sz w:val="20"/>
          <w:szCs w:val="20"/>
          <w:spacing w:val="6"/>
        </w:rPr>
        <w:t>身的公共数据开放力度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。因此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，外部利用能力是公</w:t>
      </w:r>
      <w:r>
        <w:rPr>
          <w:sz w:val="20"/>
          <w:szCs w:val="20"/>
          <w:spacing w:val="7"/>
        </w:rPr>
        <w:t>共数据开放利用的重要影响因素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，本文将其作为条</w:t>
      </w:r>
      <w:r>
        <w:rPr>
          <w:sz w:val="20"/>
          <w:szCs w:val="20"/>
          <w:spacing w:val="6"/>
        </w:rPr>
        <w:t>件变量之一。</w:t>
      </w:r>
    </w:p>
    <w:p>
      <w:pPr>
        <w:pStyle w:val="BodyText"/>
        <w:ind w:right="6" w:firstLine="418"/>
        <w:spacing w:before="5" w:line="230" w:lineRule="auto"/>
        <w:jc w:val="both"/>
        <w:rPr>
          <w:sz w:val="20"/>
          <w:szCs w:val="20"/>
        </w:rPr>
      </w:pPr>
      <w:r>
        <w:rPr>
          <w:sz w:val="20"/>
          <w:szCs w:val="20"/>
          <w:spacing w:val="8"/>
        </w:rPr>
        <w:t>综上所述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8"/>
        </w:rPr>
        <w:t>，本文基于 </w:t>
      </w:r>
      <w:r>
        <w:rPr>
          <w:sz w:val="20"/>
          <w:szCs w:val="20"/>
        </w:rPr>
        <w:t>TOE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8"/>
        </w:rPr>
        <w:t>框架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8"/>
        </w:rPr>
        <w:t>，在技术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、组</w:t>
      </w:r>
      <w:r>
        <w:rPr>
          <w:sz w:val="20"/>
          <w:szCs w:val="20"/>
          <w:spacing w:val="5"/>
        </w:rPr>
        <w:t>织和环境 3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</w:rPr>
        <w:t>种因素相互协同关联下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，设定</w:t>
      </w:r>
      <w:r>
        <w:rPr>
          <w:sz w:val="20"/>
          <w:szCs w:val="20"/>
          <w:spacing w:val="4"/>
        </w:rPr>
        <w:t>了包含技</w:t>
      </w:r>
      <w:r>
        <w:rPr>
          <w:sz w:val="20"/>
          <w:szCs w:val="20"/>
          <w:spacing w:val="5"/>
        </w:rPr>
        <w:t>术应用能力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5"/>
        </w:rPr>
        <w:t>、开放平台建设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、数据利用机制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、组织</w:t>
      </w:r>
      <w:r>
        <w:rPr>
          <w:sz w:val="20"/>
          <w:szCs w:val="20"/>
          <w:spacing w:val="6"/>
        </w:rPr>
        <w:t>注意力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、财政支撑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、区域数字化水平和外部利用能</w:t>
      </w:r>
      <w:r>
        <w:rPr>
          <w:sz w:val="20"/>
          <w:szCs w:val="20"/>
          <w:spacing w:val="2"/>
        </w:rPr>
        <w:t>力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2"/>
        </w:rPr>
        <w:t>7 种二级变量的公共数据开放利用影响因素框架，</w:t>
      </w:r>
      <w:r>
        <w:rPr>
          <w:sz w:val="20"/>
          <w:szCs w:val="20"/>
          <w:spacing w:val="-6"/>
        </w:rPr>
        <w:t>如图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6"/>
        </w:rPr>
        <w:t>1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6"/>
        </w:rPr>
        <w:t>所示。</w:t>
      </w:r>
    </w:p>
    <w:p>
      <w:pPr>
        <w:spacing w:line="230" w:lineRule="auto"/>
        <w:sectPr>
          <w:type w:val="continuous"/>
          <w:pgSz w:w="11906" w:h="16838"/>
          <w:pgMar w:top="1308" w:right="1055" w:bottom="1243" w:left="1136" w:header="685" w:footer="1008" w:gutter="0"/>
          <w:cols w:equalWidth="0" w:num="2">
            <w:col w:w="4931" w:space="100"/>
            <w:col w:w="4684" w:space="0"/>
          </w:cols>
        </w:sectPr>
        <w:rPr>
          <w:sz w:val="20"/>
          <w:szCs w:val="20"/>
        </w:rPr>
      </w:pPr>
    </w:p>
    <w:p>
      <w:pPr>
        <w:spacing w:line="46" w:lineRule="exact"/>
        <w:rPr/>
      </w:pPr>
      <w:r/>
    </w:p>
    <w:p>
      <w:pPr>
        <w:spacing w:line="46" w:lineRule="exact"/>
        <w:sectPr>
          <w:headerReference w:type="default" r:id="rId20"/>
          <w:footerReference w:type="default" r:id="rId21"/>
          <w:pgSz w:w="11906" w:h="16838"/>
          <w:pgMar w:top="1294" w:right="1039" w:bottom="1243" w:left="1058" w:header="725" w:footer="1010" w:gutter="0"/>
          <w:cols w:equalWidth="0" w:num="1">
            <w:col w:w="9808" w:space="0"/>
          </w:cols>
        </w:sectPr>
        <w:rPr/>
      </w:pPr>
    </w:p>
    <w:p>
      <w:pPr>
        <w:ind w:firstLine="110"/>
        <w:spacing w:before="56" w:line="2793" w:lineRule="exact"/>
        <w:rPr/>
      </w:pPr>
      <w:r>
        <w:rPr>
          <w:position w:val="-55"/>
        </w:rPr>
        <w:drawing>
          <wp:inline distT="0" distB="0" distL="0" distR="0">
            <wp:extent cx="2879992" cy="177333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9992" cy="177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87"/>
        <w:spacing w:before="116" w:line="185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5"/>
        </w:rPr>
        <w:t>图</w:t>
      </w:r>
      <w:r>
        <w:rPr>
          <w:rFonts w:ascii="SimHei" w:hAnsi="SimHei" w:eastAsia="SimHei" w:cs="SimHei"/>
          <w:spacing w:val="-15"/>
        </w:rPr>
        <w:t xml:space="preserve"> </w:t>
      </w:r>
      <w:r>
        <w:rPr>
          <w:spacing w:val="5"/>
        </w:rPr>
        <w:t>1</w:t>
      </w:r>
      <w:r>
        <w:rPr>
          <w:spacing w:val="15"/>
        </w:rPr>
        <w:t xml:space="preserve">   </w:t>
      </w:r>
      <w:r>
        <w:rPr>
          <w:rFonts w:ascii="SimHei" w:hAnsi="SimHei" w:eastAsia="SimHei" w:cs="SimHei"/>
          <w:spacing w:val="5"/>
        </w:rPr>
        <w:t>公共数据开放利用影响因素框架</w:t>
      </w:r>
    </w:p>
    <w:p>
      <w:pPr>
        <w:pStyle w:val="BodyText"/>
        <w:ind w:left="124"/>
        <w:spacing w:before="75" w:line="161" w:lineRule="auto"/>
        <w:rPr/>
      </w:pPr>
      <w:r>
        <w:rPr>
          <w:spacing w:val="-6"/>
        </w:rPr>
        <w:t>Fig. 1    Framework</w:t>
      </w:r>
      <w:r>
        <w:rPr>
          <w:spacing w:val="23"/>
        </w:rPr>
        <w:t xml:space="preserve"> </w:t>
      </w:r>
      <w:r>
        <w:rPr>
          <w:spacing w:val="-6"/>
        </w:rPr>
        <w:t>of Factors</w:t>
      </w:r>
      <w:r>
        <w:rPr>
          <w:spacing w:val="19"/>
          <w:w w:val="101"/>
        </w:rPr>
        <w:t xml:space="preserve"> </w:t>
      </w:r>
      <w:r>
        <w:rPr>
          <w:spacing w:val="-6"/>
        </w:rPr>
        <w:t>Influencing</w:t>
      </w:r>
      <w:r>
        <w:rPr>
          <w:spacing w:val="17"/>
        </w:rPr>
        <w:t xml:space="preserve"> </w:t>
      </w:r>
      <w:r>
        <w:rPr>
          <w:spacing w:val="-6"/>
        </w:rPr>
        <w:t>the</w:t>
      </w:r>
      <w:r>
        <w:rPr>
          <w:spacing w:val="17"/>
        </w:rPr>
        <w:t xml:space="preserve"> </w:t>
      </w:r>
      <w:r>
        <w:rPr>
          <w:spacing w:val="-6"/>
        </w:rPr>
        <w:t>Utilization</w:t>
      </w:r>
      <w:r>
        <w:rPr>
          <w:spacing w:val="18"/>
          <w:w w:val="101"/>
        </w:rPr>
        <w:t xml:space="preserve"> </w:t>
      </w:r>
      <w:r>
        <w:rPr>
          <w:spacing w:val="-6"/>
        </w:rPr>
        <w:t>of</w:t>
      </w:r>
    </w:p>
    <w:p>
      <w:pPr>
        <w:pStyle w:val="BodyText"/>
        <w:ind w:left="1555"/>
        <w:spacing w:before="74" w:line="161" w:lineRule="auto"/>
        <w:rPr/>
      </w:pPr>
      <w:r>
        <w:rPr>
          <w:spacing w:val="-9"/>
        </w:rPr>
        <w:t>Public</w:t>
      </w:r>
      <w:r>
        <w:rPr>
          <w:spacing w:val="17"/>
          <w:w w:val="101"/>
        </w:rPr>
        <w:t xml:space="preserve"> </w:t>
      </w:r>
      <w:r>
        <w:rPr>
          <w:spacing w:val="-9"/>
        </w:rPr>
        <w:t>Data</w:t>
      </w:r>
      <w:r>
        <w:rPr>
          <w:spacing w:val="19"/>
        </w:rPr>
        <w:t xml:space="preserve"> </w:t>
      </w:r>
      <w:r>
        <w:rPr>
          <w:spacing w:val="-9"/>
        </w:rPr>
        <w:t>Openness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79"/>
        <w:spacing w:before="99" w:line="182" w:lineRule="auto"/>
        <w:outlineLvl w:val="1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7"/>
        </w:rPr>
        <w:t>3</w:t>
      </w:r>
      <w:r>
        <w:rPr>
          <w:sz w:val="23"/>
          <w:szCs w:val="23"/>
          <w:spacing w:val="18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7"/>
        </w:rPr>
        <w:t>公共数据开放利用组态路径分析</w:t>
      </w:r>
    </w:p>
    <w:p>
      <w:pPr>
        <w:pStyle w:val="BodyText"/>
        <w:ind w:left="73" w:right="244" w:firstLine="424"/>
        <w:spacing w:before="77" w:line="243" w:lineRule="auto"/>
        <w:jc w:val="both"/>
        <w:rPr>
          <w:sz w:val="20"/>
          <w:szCs w:val="20"/>
        </w:rPr>
      </w:pPr>
      <w:r>
        <w:rPr>
          <w:sz w:val="20"/>
          <w:szCs w:val="20"/>
          <w:spacing w:val="8"/>
        </w:rPr>
        <w:t>本文以 </w:t>
      </w:r>
      <w:r>
        <w:rPr>
          <w:sz w:val="20"/>
          <w:szCs w:val="20"/>
        </w:rPr>
        <w:t>TOE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8"/>
        </w:rPr>
        <w:t>框架为基础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，在技术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8"/>
        </w:rPr>
        <w:t>、组织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8"/>
        </w:rPr>
        <w:t>、环</w:t>
      </w:r>
      <w:r>
        <w:rPr>
          <w:sz w:val="20"/>
          <w:szCs w:val="20"/>
          <w:spacing w:val="6"/>
        </w:rPr>
        <w:t>境 3 个一级变量下又细化出技术应用能力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6"/>
        </w:rPr>
        <w:t>、开放平</w:t>
      </w:r>
      <w:r>
        <w:rPr>
          <w:sz w:val="20"/>
          <w:szCs w:val="20"/>
          <w:spacing w:val="9"/>
        </w:rPr>
        <w:t>台建设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9"/>
        </w:rPr>
        <w:t>、数据利用机制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9"/>
        </w:rPr>
        <w:t>、组织注意力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9"/>
        </w:rPr>
        <w:t>、财政支撑、</w:t>
      </w:r>
      <w:r>
        <w:rPr>
          <w:sz w:val="20"/>
          <w:szCs w:val="20"/>
          <w:spacing w:val="8"/>
        </w:rPr>
        <w:t>区域数字化水平和外部利用能力7 个二级变量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8"/>
        </w:rPr>
        <w:t>，将</w:t>
      </w:r>
      <w:r>
        <w:rPr>
          <w:sz w:val="20"/>
          <w:szCs w:val="20"/>
          <w:spacing w:val="2"/>
        </w:rPr>
        <w:t>中国内地 27 个省域（不包括直辖市）公共数据开放</w:t>
      </w:r>
      <w:r>
        <w:rPr>
          <w:sz w:val="20"/>
          <w:szCs w:val="20"/>
          <w:spacing w:val="10"/>
        </w:rPr>
        <w:t>利用水平作为结果变量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0"/>
        </w:rPr>
        <w:t>。首先运用 </w:t>
      </w:r>
      <w:r>
        <w:rPr>
          <w:sz w:val="20"/>
          <w:szCs w:val="20"/>
        </w:rPr>
        <w:t>NCA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10"/>
        </w:rPr>
        <w:t>方法检验</w:t>
      </w:r>
      <w:r>
        <w:rPr>
          <w:sz w:val="20"/>
          <w:szCs w:val="20"/>
          <w:spacing w:val="10"/>
        </w:rPr>
        <w:t>7 个条件变量是否是公共数据开放利用水平的必要</w:t>
      </w:r>
      <w:r>
        <w:rPr>
          <w:sz w:val="20"/>
          <w:szCs w:val="20"/>
          <w:spacing w:val="15"/>
        </w:rPr>
        <w:t>条件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15"/>
        </w:rPr>
        <w:t>，若存在则探究必要程度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5"/>
        </w:rPr>
        <w:t>；其次进一步运用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fsQCA</w:t>
      </w:r>
      <w:r>
        <w:rPr>
          <w:sz w:val="20"/>
          <w:szCs w:val="20"/>
          <w:spacing w:val="5"/>
        </w:rPr>
        <w:t xml:space="preserve"> 方法检验分析结果的稳健性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5"/>
        </w:rPr>
        <w:t>；最后在组态视</w:t>
      </w:r>
      <w:r>
        <w:rPr>
          <w:sz w:val="20"/>
          <w:szCs w:val="20"/>
          <w:spacing w:val="7"/>
        </w:rPr>
        <w:t>角下分析 7 个条件变量的不同组合对公共数据开放</w:t>
      </w:r>
      <w:r>
        <w:rPr>
          <w:sz w:val="20"/>
          <w:szCs w:val="20"/>
          <w:spacing w:val="7"/>
        </w:rPr>
        <w:t>利用水平的联动影响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7"/>
        </w:rPr>
        <w:t>，并探究什么样的路径可以提</w:t>
      </w:r>
      <w:r>
        <w:rPr>
          <w:sz w:val="20"/>
          <w:szCs w:val="20"/>
          <w:spacing w:val="8"/>
        </w:rPr>
        <w:t>升公共数据利用水平。</w:t>
      </w:r>
    </w:p>
    <w:p>
      <w:pPr>
        <w:pStyle w:val="BodyText"/>
        <w:ind w:left="78"/>
        <w:spacing w:before="1" w:line="201" w:lineRule="auto"/>
        <w:rPr>
          <w:sz w:val="20"/>
          <w:szCs w:val="20"/>
        </w:rPr>
      </w:pPr>
      <w:r>
        <w:rPr>
          <w:sz w:val="20"/>
          <w:szCs w:val="20"/>
          <w:spacing w:val="-11"/>
        </w:rPr>
        <w:t>3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11"/>
        </w:rPr>
        <w:t>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1"/>
        </w:rPr>
        <w:t>1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1"/>
        </w:rPr>
        <w:t>研究设计</w:t>
      </w:r>
    </w:p>
    <w:p>
      <w:pPr>
        <w:pStyle w:val="BodyText"/>
        <w:ind w:left="78"/>
        <w:spacing w:before="67" w:line="181" w:lineRule="auto"/>
        <w:rPr>
          <w:sz w:val="20"/>
          <w:szCs w:val="20"/>
        </w:rPr>
      </w:pPr>
      <w:r>
        <w:rPr>
          <w:sz w:val="20"/>
          <w:szCs w:val="20"/>
          <w:spacing w:val="-17"/>
        </w:rPr>
        <w:t>3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7"/>
        </w:rPr>
        <w:t>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7"/>
        </w:rPr>
        <w:t>1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7"/>
        </w:rPr>
        <w:t>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7"/>
        </w:rPr>
        <w:t>1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7"/>
        </w:rPr>
        <w:t>研究方法</w:t>
      </w:r>
    </w:p>
    <w:p>
      <w:pPr>
        <w:pStyle w:val="BodyText"/>
        <w:ind w:right="240" w:firstLine="497"/>
        <w:spacing w:before="96" w:line="236" w:lineRule="auto"/>
        <w:jc w:val="both"/>
        <w:rPr>
          <w:sz w:val="20"/>
          <w:szCs w:val="20"/>
        </w:rPr>
      </w:pPr>
      <w:r>
        <w:rPr>
          <w:sz w:val="20"/>
          <w:szCs w:val="20"/>
          <w:spacing w:val="-7"/>
        </w:rPr>
        <w:t>本文运用 fsQCA（模糊集定性比较分析）与 NCA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12"/>
        </w:rPr>
        <w:t>（必要条件分析）相结合的方法对影响因素变量进</w:t>
      </w:r>
      <w:r>
        <w:rPr>
          <w:sz w:val="20"/>
          <w:szCs w:val="20"/>
          <w:spacing w:val="11"/>
        </w:rPr>
        <w:t>行必要性和充分性检验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，并进一步进行组态分析和</w:t>
      </w:r>
      <w:r>
        <w:rPr>
          <w:sz w:val="20"/>
          <w:szCs w:val="20"/>
          <w:spacing w:val="5"/>
        </w:rPr>
        <w:t>稳健性检验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5"/>
        </w:rPr>
        <w:t>，探究多种因素下的数据利用联动影响。</w:t>
      </w:r>
      <w:r>
        <w:rPr>
          <w:sz w:val="20"/>
          <w:szCs w:val="20"/>
          <w:spacing w:val="13"/>
        </w:rPr>
        <w:t>技术、组织和环境影响变量间具有交叉协同、复杂</w:t>
      </w:r>
      <w:r>
        <w:rPr>
          <w:sz w:val="20"/>
          <w:szCs w:val="20"/>
          <w:spacing w:val="13"/>
        </w:rPr>
        <w:t>混合等特性决定了公共数据开放利用并非是简单的</w:t>
      </w:r>
      <w:r>
        <w:rPr>
          <w:sz w:val="20"/>
          <w:szCs w:val="20"/>
          <w:spacing w:val="10"/>
        </w:rPr>
        <w:t>一因对一果关系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0"/>
        </w:rPr>
        <w:t>，而应在组态视角下关注“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0"/>
        </w:rPr>
        <w:t>多因一</w:t>
      </w:r>
      <w:r>
        <w:rPr>
          <w:sz w:val="20"/>
          <w:szCs w:val="20"/>
          <w:spacing w:val="6"/>
        </w:rPr>
        <w:t>果”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才能真正说明多重因素并行下的复杂因果关系。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QCA 方法在 1987 年基于布尔运算、架构理论和集合</w:t>
      </w:r>
      <w:r>
        <w:rPr>
          <w:sz w:val="20"/>
          <w:szCs w:val="20"/>
          <w:spacing w:val="11"/>
        </w:rPr>
        <w:t>论等被提出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11"/>
        </w:rPr>
        <w:t>，它通过协同效应探析了解释变量组合</w:t>
      </w:r>
      <w:r>
        <w:rPr>
          <w:sz w:val="20"/>
          <w:szCs w:val="20"/>
          <w:spacing w:val="8"/>
        </w:rPr>
        <w:t>影响结果变量所蕴含的复杂因果作用。</w:t>
      </w:r>
      <w:r>
        <w:rPr>
          <w:sz w:val="20"/>
          <w:szCs w:val="20"/>
        </w:rPr>
        <w:t>QCA</w:t>
      </w:r>
      <w:r>
        <w:rPr>
          <w:sz w:val="20"/>
          <w:szCs w:val="20"/>
          <w:spacing w:val="8"/>
        </w:rPr>
        <w:t xml:space="preserve"> 方法着</w:t>
      </w:r>
      <w:r>
        <w:rPr>
          <w:sz w:val="20"/>
          <w:szCs w:val="20"/>
          <w:spacing w:val="11"/>
        </w:rPr>
        <w:t>眼于条件变量间的联合效应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，揭露了导致结果变量</w:t>
      </w:r>
      <w:r>
        <w:rPr>
          <w:sz w:val="20"/>
          <w:szCs w:val="20"/>
          <w:spacing w:val="8"/>
        </w:rPr>
        <w:t>所显现的相似和存在差异的条件变量组态。但 </w:t>
      </w:r>
      <w:r>
        <w:rPr>
          <w:sz w:val="20"/>
          <w:szCs w:val="20"/>
        </w:rPr>
        <w:t>QCA</w:t>
      </w:r>
      <w:r>
        <w:rPr>
          <w:sz w:val="20"/>
          <w:szCs w:val="20"/>
          <w:spacing w:val="12"/>
        </w:rPr>
        <w:t>的局限性在于它仅能从定性角度来判定条件变量与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8" w:firstLine="2"/>
        <w:spacing w:before="44" w:line="249" w:lineRule="auto"/>
        <w:jc w:val="both"/>
        <w:rPr>
          <w:sz w:val="20"/>
          <w:szCs w:val="20"/>
        </w:rPr>
      </w:pPr>
      <w:r>
        <w:rPr>
          <w:sz w:val="20"/>
          <w:szCs w:val="20"/>
        </w:rPr>
        <w:t>结果间的必要关系是否存在。2020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</w:rPr>
        <w:t>年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</w:rPr>
        <w:t>，Dul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J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等</w:t>
      </w:r>
      <w:r>
        <w:rPr>
          <w:sz w:val="11"/>
          <w:szCs w:val="11"/>
          <w:position w:val="8"/>
        </w:rPr>
        <w:t>[49]</w:t>
      </w:r>
      <w:r>
        <w:rPr>
          <w:sz w:val="20"/>
          <w:szCs w:val="20"/>
          <w:spacing w:val="11"/>
        </w:rPr>
        <w:t>提出的 </w:t>
      </w:r>
      <w:r>
        <w:rPr>
          <w:sz w:val="20"/>
          <w:szCs w:val="20"/>
        </w:rPr>
        <w:t>NCA</w:t>
      </w:r>
      <w:r>
        <w:rPr>
          <w:sz w:val="20"/>
          <w:szCs w:val="20"/>
          <w:spacing w:val="11"/>
        </w:rPr>
        <w:t xml:space="preserve"> 方法则能从定量角度进行条件变量必</w:t>
      </w:r>
      <w:r>
        <w:rPr>
          <w:sz w:val="20"/>
          <w:szCs w:val="20"/>
          <w:spacing w:val="2"/>
        </w:rPr>
        <w:t>要性分析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2"/>
        </w:rPr>
        <w:t>。因此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2"/>
        </w:rPr>
        <w:t>，</w:t>
      </w:r>
      <w:r>
        <w:rPr>
          <w:sz w:val="20"/>
          <w:szCs w:val="20"/>
        </w:rPr>
        <w:t>QCA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2"/>
        </w:rPr>
        <w:t>和 </w:t>
      </w:r>
      <w:r>
        <w:rPr>
          <w:sz w:val="20"/>
          <w:szCs w:val="20"/>
        </w:rPr>
        <w:t>NCA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2"/>
        </w:rPr>
        <w:t>相结合的模式可以</w:t>
      </w:r>
      <w:r>
        <w:rPr>
          <w:sz w:val="20"/>
          <w:szCs w:val="20"/>
          <w:spacing w:val="9"/>
        </w:rPr>
        <w:t>从必要性和充分性两方面出发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9"/>
        </w:rPr>
        <w:t>，将 </w:t>
      </w:r>
      <w:r>
        <w:rPr>
          <w:sz w:val="20"/>
          <w:szCs w:val="20"/>
        </w:rPr>
        <w:t>NCA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9"/>
        </w:rPr>
        <w:t>方法作为</w:t>
      </w:r>
      <w:r>
        <w:rPr>
          <w:sz w:val="20"/>
          <w:szCs w:val="20"/>
        </w:rPr>
        <w:t>QCA</w:t>
      </w:r>
      <w:r>
        <w:rPr>
          <w:sz w:val="20"/>
          <w:szCs w:val="20"/>
          <w:spacing w:val="13"/>
        </w:rPr>
        <w:t xml:space="preserve"> 实行基础上的深化补充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13"/>
        </w:rPr>
        <w:t>，能够更加精确地识</w:t>
      </w:r>
      <w:r>
        <w:rPr>
          <w:sz w:val="20"/>
          <w:szCs w:val="20"/>
          <w:spacing w:val="9"/>
        </w:rPr>
        <w:t>别必要条件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9"/>
        </w:rPr>
        <w:t>，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9"/>
        </w:rPr>
        <w:t>同时给定水平结果所需的瓶颈水平，</w:t>
      </w:r>
      <w:r>
        <w:rPr>
          <w:sz w:val="20"/>
          <w:szCs w:val="20"/>
          <w:spacing w:val="9"/>
        </w:rPr>
        <w:t>使公共数据开放利用条件变量组态分析结果更具有</w:t>
      </w:r>
      <w:r>
        <w:rPr>
          <w:sz w:val="20"/>
          <w:szCs w:val="20"/>
          <w:spacing w:val="7"/>
        </w:rPr>
        <w:t>逻辑性和科学性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7"/>
        </w:rPr>
        <w:t>。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7"/>
        </w:rPr>
        <w:t>由于模糊集定性比较分析可以很</w:t>
      </w:r>
      <w:r>
        <w:rPr>
          <w:sz w:val="20"/>
          <w:szCs w:val="20"/>
          <w:spacing w:val="7"/>
        </w:rPr>
        <w:t>好地解决局部隶属和程度变动问题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，且本文某些变</w:t>
      </w:r>
      <w:r>
        <w:rPr>
          <w:sz w:val="20"/>
          <w:szCs w:val="20"/>
          <w:spacing w:val="5"/>
        </w:rPr>
        <w:t>量无法进行二分处理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5"/>
        </w:rPr>
        <w:t>，故使用了 </w:t>
      </w:r>
      <w:r>
        <w:rPr>
          <w:sz w:val="20"/>
          <w:szCs w:val="20"/>
        </w:rPr>
        <w:t>fsQCA</w:t>
      </w:r>
      <w:r>
        <w:rPr>
          <w:sz w:val="20"/>
          <w:szCs w:val="20"/>
          <w:spacing w:val="5"/>
        </w:rPr>
        <w:t>（模糊集定</w:t>
      </w:r>
      <w:r>
        <w:rPr>
          <w:sz w:val="20"/>
          <w:szCs w:val="20"/>
          <w:spacing w:val="-1"/>
        </w:rPr>
        <w:t>性比较分析）的方法。</w:t>
      </w:r>
    </w:p>
    <w:p>
      <w:pPr>
        <w:pStyle w:val="BodyText"/>
        <w:ind w:left="1"/>
        <w:spacing w:line="180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3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5"/>
        </w:rPr>
        <w:t>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5"/>
        </w:rPr>
        <w:t>1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5"/>
        </w:rPr>
        <w:t>. 2</w:t>
      </w:r>
      <w:r>
        <w:rPr>
          <w:sz w:val="20"/>
          <w:szCs w:val="20"/>
          <w:spacing w:val="15"/>
          <w:w w:val="101"/>
        </w:rPr>
        <w:t xml:space="preserve">   </w:t>
      </w:r>
      <w:r>
        <w:rPr>
          <w:sz w:val="20"/>
          <w:szCs w:val="20"/>
          <w:spacing w:val="-5"/>
        </w:rPr>
        <w:t>数据来源与变量测量</w:t>
      </w:r>
    </w:p>
    <w:p>
      <w:pPr>
        <w:pStyle w:val="BodyText"/>
        <w:ind w:left="434"/>
        <w:spacing w:before="94" w:line="189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1)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1"/>
        </w:rPr>
        <w:t>结果变量</w:t>
      </w:r>
    </w:p>
    <w:p>
      <w:pPr>
        <w:pStyle w:val="BodyText"/>
        <w:ind w:firstLine="420"/>
        <w:spacing w:before="82" w:line="248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本文以中国内地 27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8"/>
        </w:rPr>
        <w:t>个省为研究对象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，结果变</w:t>
      </w:r>
      <w:r>
        <w:rPr>
          <w:sz w:val="20"/>
          <w:szCs w:val="20"/>
          <w:spacing w:val="9"/>
        </w:rPr>
        <w:t>量数据来源于由复旦大学数字与移动治理实验室发</w:t>
      </w:r>
      <w:r>
        <w:rPr>
          <w:sz w:val="20"/>
          <w:szCs w:val="20"/>
          <w:spacing w:val="13"/>
        </w:rPr>
        <w:t>布的《中国公共数据开放发展报告(2022)》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13"/>
        </w:rPr>
        <w:t>蓝皮</w:t>
      </w:r>
      <w:r>
        <w:rPr>
          <w:sz w:val="20"/>
          <w:szCs w:val="20"/>
          <w:spacing w:val="7"/>
        </w:rPr>
        <w:t>书中所建立的“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7"/>
        </w:rPr>
        <w:t>开放树林指数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7"/>
        </w:rPr>
        <w:t>”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7"/>
        </w:rPr>
        <w:t>中的利用层指数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7"/>
        </w:rPr>
        <w:t>。</w:t>
      </w:r>
      <w:r>
        <w:rPr>
          <w:sz w:val="20"/>
          <w:szCs w:val="20"/>
          <w:spacing w:val="7"/>
        </w:rPr>
        <w:t>该报告包含了相关研究报告和论文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，结合数据开放</w:t>
      </w:r>
      <w:r>
        <w:rPr>
          <w:sz w:val="20"/>
          <w:szCs w:val="20"/>
          <w:spacing w:val="15"/>
        </w:rPr>
        <w:t>原则和国际经验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15"/>
        </w:rPr>
        <w:t>，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5"/>
        </w:rPr>
        <w:t>以我国公共数据开放现状为基</w:t>
      </w:r>
      <w:r>
        <w:rPr>
          <w:sz w:val="20"/>
          <w:szCs w:val="20"/>
          <w:spacing w:val="1"/>
        </w:rPr>
        <w:t>石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"/>
        </w:rPr>
        <w:t>，以及已有开放经验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"/>
        </w:rPr>
        <w:t>，在逐年实践和“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1"/>
        </w:rPr>
        <w:t>德尔菲法”</w:t>
      </w:r>
      <w:r>
        <w:rPr>
          <w:sz w:val="20"/>
          <w:szCs w:val="20"/>
          <w:spacing w:val="6"/>
        </w:rPr>
        <w:t>修订后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6"/>
        </w:rPr>
        <w:t>，建立起一个与时俱进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、全面可行的评估指</w:t>
      </w:r>
      <w:r>
        <w:rPr>
          <w:sz w:val="20"/>
          <w:szCs w:val="20"/>
          <w:spacing w:val="5"/>
        </w:rPr>
        <w:t>标体系。</w:t>
      </w:r>
    </w:p>
    <w:p>
      <w:pPr>
        <w:pStyle w:val="BodyText"/>
        <w:ind w:left="417"/>
        <w:spacing w:line="190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2)</w:t>
      </w:r>
      <w:r>
        <w:rPr>
          <w:sz w:val="20"/>
          <w:szCs w:val="20"/>
          <w:spacing w:val="19"/>
        </w:rPr>
        <w:t xml:space="preserve">  </w:t>
      </w:r>
      <w:r>
        <w:rPr>
          <w:sz w:val="20"/>
          <w:szCs w:val="20"/>
          <w:spacing w:val="4"/>
        </w:rPr>
        <w:t>条件变量</w:t>
      </w:r>
    </w:p>
    <w:p>
      <w:pPr>
        <w:pStyle w:val="BodyText"/>
        <w:ind w:left="1" w:right="94" w:firstLine="420"/>
        <w:spacing w:before="82" w:line="236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①技术应用能力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17"/>
        </w:rPr>
        <w:t>。本文选取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7"/>
        </w:rPr>
        <w:t>《中国公共数据</w:t>
      </w:r>
      <w:r>
        <w:rPr>
          <w:sz w:val="20"/>
          <w:szCs w:val="20"/>
          <w:spacing w:val="5"/>
        </w:rPr>
        <w:t>开放发展报告(2022)》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中 27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5"/>
        </w:rPr>
        <w:t>个省的数据层</w:t>
      </w:r>
      <w:r>
        <w:rPr>
          <w:sz w:val="20"/>
          <w:szCs w:val="20"/>
          <w:spacing w:val="4"/>
        </w:rPr>
        <w:t>指数作</w:t>
      </w:r>
      <w:r>
        <w:rPr>
          <w:sz w:val="20"/>
          <w:szCs w:val="20"/>
          <w:spacing w:val="5"/>
        </w:rPr>
        <w:t>为数据来源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5"/>
        </w:rPr>
        <w:t>。该指数包含数据数量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、开放范围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、关</w:t>
      </w:r>
      <w:r>
        <w:rPr>
          <w:sz w:val="20"/>
          <w:szCs w:val="20"/>
          <w:spacing w:val="6"/>
        </w:rPr>
        <w:t>键数据集安全保护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、关键数据集质量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、关键数据集</w:t>
      </w:r>
      <w:r>
        <w:rPr>
          <w:sz w:val="20"/>
          <w:szCs w:val="20"/>
          <w:spacing w:val="3"/>
        </w:rPr>
        <w:t>规范 5 个一级指标和 14 个二级指</w:t>
      </w:r>
      <w:r>
        <w:rPr>
          <w:sz w:val="20"/>
          <w:szCs w:val="20"/>
          <w:spacing w:val="2"/>
        </w:rPr>
        <w:t>标构成。</w:t>
      </w:r>
    </w:p>
    <w:p>
      <w:pPr>
        <w:pStyle w:val="BodyText"/>
        <w:ind w:right="88" w:firstLine="420"/>
        <w:spacing w:before="89"/>
        <w:rPr>
          <w:sz w:val="20"/>
          <w:szCs w:val="20"/>
        </w:rPr>
      </w:pPr>
      <w:r>
        <w:rPr>
          <w:sz w:val="20"/>
          <w:szCs w:val="20"/>
          <w:spacing w:val="3"/>
        </w:rPr>
        <w:t>②开放平台建设。当前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3"/>
        </w:rPr>
        <w:t>，我国已有近 75%地区</w:t>
      </w:r>
      <w:r>
        <w:rPr>
          <w:sz w:val="20"/>
          <w:szCs w:val="20"/>
          <w:spacing w:val="7"/>
        </w:rPr>
        <w:t>上线了省级公共数据开放平台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，平台也逐步成为展</w:t>
      </w:r>
      <w:r>
        <w:rPr>
          <w:sz w:val="20"/>
          <w:szCs w:val="20"/>
          <w:spacing w:val="16"/>
        </w:rPr>
        <w:t>示利用成果的核心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6"/>
        </w:rPr>
        <w:t>。本文选取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6"/>
        </w:rPr>
        <w:t>《中国公共数据开</w:t>
      </w:r>
      <w:r>
        <w:rPr>
          <w:sz w:val="20"/>
          <w:szCs w:val="20"/>
          <w:spacing w:val="5"/>
        </w:rPr>
        <w:t>放发展报告(2022)》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5"/>
        </w:rPr>
        <w:t>中 27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5"/>
        </w:rPr>
        <w:t>个省的平台层指数</w:t>
      </w:r>
      <w:r>
        <w:rPr>
          <w:sz w:val="20"/>
          <w:szCs w:val="20"/>
          <w:spacing w:val="4"/>
        </w:rPr>
        <w:t>作为</w:t>
      </w:r>
      <w:r>
        <w:rPr>
          <w:sz w:val="20"/>
          <w:szCs w:val="20"/>
          <w:spacing w:val="5"/>
        </w:rPr>
        <w:t>数据来源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5"/>
        </w:rPr>
        <w:t>。该指数由平台协议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5"/>
        </w:rPr>
        <w:t>、开放协议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、分析预</w:t>
      </w:r>
      <w:r>
        <w:rPr>
          <w:sz w:val="20"/>
          <w:szCs w:val="20"/>
          <w:spacing w:val="5"/>
        </w:rPr>
        <w:t>览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5"/>
        </w:rPr>
        <w:t>、使用体验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5"/>
        </w:rPr>
        <w:t>、互动反馈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、关键数据集获取和社会</w:t>
      </w:r>
      <w:r>
        <w:rPr>
          <w:sz w:val="20"/>
          <w:szCs w:val="20"/>
          <w:spacing w:val="5"/>
        </w:rPr>
        <w:t>数据集利用成果提交展示 7 个一级指标组成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5"/>
        </w:rPr>
        <w:t>，从平</w:t>
      </w:r>
      <w:r>
        <w:rPr>
          <w:sz w:val="20"/>
          <w:szCs w:val="20"/>
          <w:spacing w:val="8"/>
        </w:rPr>
        <w:t>台本身状况到用户使用情况均有涉及。</w:t>
      </w:r>
    </w:p>
    <w:p>
      <w:pPr>
        <w:pStyle w:val="BodyText"/>
        <w:ind w:left="3" w:right="94" w:firstLine="418"/>
        <w:spacing w:before="85" w:line="224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③数据利用机制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5"/>
        </w:rPr>
        <w:t>。各地积极响应国家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15"/>
        </w:rPr>
        <w:t>“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5"/>
        </w:rPr>
        <w:t>十四</w:t>
      </w:r>
      <w:r>
        <w:rPr>
          <w:sz w:val="20"/>
          <w:szCs w:val="20"/>
          <w:spacing w:val="15"/>
        </w:rPr>
        <w:t>五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5"/>
        </w:rPr>
        <w:t>”规划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5"/>
        </w:rPr>
        <w:t>，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15"/>
        </w:rPr>
        <w:t>为扩大公共数据开放利用渠道和提升</w:t>
      </w:r>
      <w:r>
        <w:rPr>
          <w:sz w:val="20"/>
          <w:szCs w:val="20"/>
          <w:spacing w:val="7"/>
        </w:rPr>
        <w:t>利用成果质量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，纷纷在大部分已经建立起有条件利</w:t>
      </w:r>
      <w:r>
        <w:rPr>
          <w:sz w:val="20"/>
          <w:szCs w:val="20"/>
          <w:spacing w:val="7"/>
        </w:rPr>
        <w:t>用和无条件利用机制的基础上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，再次用制度法规建</w:t>
      </w:r>
    </w:p>
    <w:p>
      <w:pPr>
        <w:spacing w:line="224" w:lineRule="auto"/>
        <w:sectPr>
          <w:type w:val="continuous"/>
          <w:pgSz w:w="11906" w:h="16838"/>
          <w:pgMar w:top="1294" w:right="1039" w:bottom="1243" w:left="1058" w:header="725" w:footer="1010" w:gutter="0"/>
          <w:cols w:equalWidth="0" w:num="2">
            <w:col w:w="5008" w:space="100"/>
            <w:col w:w="4700" w:space="0"/>
          </w:cols>
        </w:sectPr>
        <w:rPr>
          <w:sz w:val="20"/>
          <w:szCs w:val="20"/>
        </w:rPr>
      </w:pPr>
    </w:p>
    <w:p>
      <w:pPr>
        <w:spacing w:line="44" w:lineRule="exact"/>
        <w:rPr/>
      </w:pPr>
      <w:r/>
    </w:p>
    <w:p>
      <w:pPr>
        <w:spacing w:line="44" w:lineRule="exact"/>
        <w:sectPr>
          <w:headerReference w:type="default" r:id="rId23"/>
          <w:footerReference w:type="default" r:id="rId24"/>
          <w:pgSz w:w="11906" w:h="16838"/>
          <w:pgMar w:top="1308" w:right="1047" w:bottom="1243" w:left="1135" w:header="685" w:footer="1010" w:gutter="0"/>
          <w:cols w:equalWidth="0" w:num="1">
            <w:col w:w="9723" w:space="0"/>
          </w:cols>
        </w:sectPr>
        <w:rPr/>
      </w:pPr>
    </w:p>
    <w:p>
      <w:pPr>
        <w:pStyle w:val="BodyText"/>
        <w:ind w:left="2" w:right="324"/>
        <w:spacing w:before="46" w:line="247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立起授权运营机制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6"/>
        </w:rPr>
        <w:t>。因此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，本文依据各省已有公共</w:t>
      </w:r>
      <w:r>
        <w:rPr>
          <w:sz w:val="20"/>
          <w:szCs w:val="20"/>
          <w:spacing w:val="6"/>
        </w:rPr>
        <w:t>数据利用机制进行编码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6"/>
        </w:rPr>
        <w:t>：如果已有授权运营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、无条</w:t>
      </w:r>
      <w:r>
        <w:rPr>
          <w:sz w:val="20"/>
          <w:szCs w:val="20"/>
          <w:spacing w:val="8"/>
        </w:rPr>
        <w:t>件利用和有条件利用 3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8"/>
        </w:rPr>
        <w:t>种利用机制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，则编码为 2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8"/>
        </w:rPr>
        <w:t>;</w:t>
      </w:r>
      <w:r>
        <w:rPr>
          <w:sz w:val="20"/>
          <w:szCs w:val="20"/>
          <w:spacing w:val="9"/>
        </w:rPr>
        <w:t>如果仅有无条件利用和有条件利用两种基础利用机</w:t>
      </w:r>
      <w:r>
        <w:rPr>
          <w:sz w:val="20"/>
          <w:szCs w:val="20"/>
          <w:spacing w:val="3"/>
        </w:rPr>
        <w:t>制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3"/>
        </w:rPr>
        <w:t>，则编码为 1 ；如果未有明确利用机制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3"/>
        </w:rPr>
        <w:t>，则编码</w:t>
      </w:r>
      <w:r>
        <w:rPr>
          <w:sz w:val="20"/>
          <w:szCs w:val="20"/>
          <w:spacing w:val="18"/>
        </w:rPr>
        <w:t>为0。</w:t>
      </w:r>
    </w:p>
    <w:p>
      <w:pPr>
        <w:pStyle w:val="BodyText"/>
        <w:ind w:right="251" w:firstLine="421"/>
        <w:spacing w:before="11" w:line="244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④组织注意力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5"/>
        </w:rPr>
        <w:t>。在中央指示文件下发后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，各地</w:t>
      </w:r>
      <w:r>
        <w:rPr>
          <w:sz w:val="20"/>
          <w:szCs w:val="20"/>
          <w:spacing w:val="9"/>
        </w:rPr>
        <w:t>政府通常通过制定落实政策来进行上级意识的具体</w:t>
      </w:r>
      <w:r>
        <w:rPr>
          <w:sz w:val="20"/>
          <w:szCs w:val="20"/>
          <w:spacing w:val="4"/>
        </w:rPr>
        <w:t>执行动作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4"/>
        </w:rPr>
        <w:t>。本文参考谭海波等</w:t>
      </w:r>
      <w:r>
        <w:rPr>
          <w:sz w:val="11"/>
          <w:szCs w:val="11"/>
          <w:spacing w:val="4"/>
          <w:position w:val="8"/>
        </w:rPr>
        <w:t>[42]  </w:t>
      </w:r>
      <w:r>
        <w:rPr>
          <w:sz w:val="20"/>
          <w:szCs w:val="20"/>
          <w:spacing w:val="4"/>
        </w:rPr>
        <w:t>的方法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，2</w:t>
      </w:r>
      <w:r>
        <w:rPr>
          <w:sz w:val="20"/>
          <w:szCs w:val="20"/>
          <w:spacing w:val="3"/>
        </w:rPr>
        <w:t>021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3"/>
        </w:rPr>
        <w:t>年</w:t>
      </w:r>
      <w:r>
        <w:rPr>
          <w:sz w:val="20"/>
          <w:szCs w:val="20"/>
          <w:spacing w:val="6"/>
        </w:rPr>
        <w:t>3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月 12  日发布的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6"/>
        </w:rPr>
        <w:t>《中华人民共和国国民经济和社</w:t>
      </w:r>
      <w:r>
        <w:rPr>
          <w:sz w:val="20"/>
          <w:szCs w:val="20"/>
          <w:spacing w:val="3"/>
        </w:rPr>
        <w:t>会发展第十四个五年规划和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2035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年远景目标纲要》</w:t>
      </w:r>
      <w:r>
        <w:rPr>
          <w:sz w:val="20"/>
          <w:szCs w:val="20"/>
          <w:spacing w:val="6"/>
        </w:rPr>
        <w:t>文件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6"/>
        </w:rPr>
        <w:t>明确了该时期我国经济社会发展主要目标和</w:t>
      </w:r>
      <w:r>
        <w:rPr>
          <w:sz w:val="20"/>
          <w:szCs w:val="20"/>
          <w:spacing w:val="16"/>
        </w:rPr>
        <w:t>推动公共数据开放和利用工作的要求</w:t>
      </w:r>
      <w:r>
        <w:rPr>
          <w:sz w:val="11"/>
          <w:szCs w:val="11"/>
          <w:spacing w:val="16"/>
          <w:position w:val="8"/>
        </w:rPr>
        <w:t>[50</w:t>
      </w:r>
      <w:r>
        <w:rPr>
          <w:sz w:val="11"/>
          <w:szCs w:val="11"/>
          <w:spacing w:val="15"/>
          <w:position w:val="8"/>
        </w:rPr>
        <w:t>]</w:t>
      </w:r>
      <w:r>
        <w:rPr>
          <w:sz w:val="11"/>
          <w:szCs w:val="11"/>
          <w:spacing w:val="2"/>
          <w:position w:val="8"/>
        </w:rPr>
        <w:t xml:space="preserve">  </w:t>
      </w:r>
      <w:r>
        <w:rPr>
          <w:sz w:val="20"/>
          <w:szCs w:val="20"/>
          <w:spacing w:val="15"/>
        </w:rPr>
        <w:t>。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5"/>
        </w:rPr>
        <w:t>因此，</w:t>
      </w:r>
      <w:r>
        <w:rPr>
          <w:sz w:val="20"/>
          <w:szCs w:val="20"/>
          <w:spacing w:val="-4"/>
        </w:rPr>
        <w:t>本文将以文件发布日期为开始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-4"/>
        </w:rPr>
        <w:t>，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4"/>
        </w:rPr>
        <w:t>以 2022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4"/>
        </w:rPr>
        <w:t>年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4"/>
        </w:rPr>
        <w:t>1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4"/>
        </w:rPr>
        <w:t>月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4"/>
        </w:rPr>
        <w:t>10</w:t>
      </w:r>
      <w:r>
        <w:rPr>
          <w:sz w:val="20"/>
          <w:szCs w:val="20"/>
          <w:spacing w:val="8"/>
        </w:rPr>
        <w:t>日《2022 年中国地方政府数据开放报告》 发布时</w:t>
      </w:r>
      <w:r>
        <w:rPr>
          <w:sz w:val="20"/>
          <w:szCs w:val="20"/>
          <w:spacing w:val="7"/>
        </w:rPr>
        <w:t>间为截止日期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，计算各地省级政府实施落实制度政</w:t>
      </w:r>
      <w:r>
        <w:rPr>
          <w:sz w:val="20"/>
          <w:szCs w:val="20"/>
          <w:spacing w:val="7"/>
        </w:rPr>
        <w:t>策的时间天数间隔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7"/>
        </w:rPr>
        <w:t>。若与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7"/>
        </w:rPr>
        <w:t>《报告》 间隔天数越长，</w:t>
      </w:r>
      <w:r>
        <w:rPr>
          <w:sz w:val="20"/>
          <w:szCs w:val="20"/>
          <w:spacing w:val="7"/>
        </w:rPr>
        <w:t>则代表省级政府越重视公共数据利用议题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；若并未</w:t>
      </w:r>
      <w:r>
        <w:rPr>
          <w:sz w:val="20"/>
          <w:szCs w:val="20"/>
          <w:spacing w:val="2"/>
        </w:rPr>
        <w:t>出台政策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2"/>
        </w:rPr>
        <w:t>，则计为 0。</w:t>
      </w:r>
    </w:p>
    <w:p>
      <w:pPr>
        <w:pStyle w:val="BodyText"/>
        <w:ind w:left="3" w:right="324" w:firstLine="418"/>
        <w:spacing w:before="74" w:line="235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⑤财政支撑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6"/>
        </w:rPr>
        <w:t>。采用 2022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年省级政府一般公共</w:t>
      </w:r>
      <w:r>
        <w:rPr>
          <w:sz w:val="20"/>
          <w:szCs w:val="20"/>
          <w:spacing w:val="9"/>
        </w:rPr>
        <w:t>服务支出占支出总额比例作为衡量公共数据开放利</w:t>
      </w:r>
      <w:r>
        <w:rPr>
          <w:sz w:val="20"/>
          <w:szCs w:val="20"/>
          <w:spacing w:val="8"/>
        </w:rPr>
        <w:t>用水平的测量指标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8"/>
        </w:rPr>
        <w:t>，数据来源于各地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8"/>
        </w:rPr>
        <w:t>《2022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8"/>
        </w:rPr>
        <w:t>统计</w:t>
      </w:r>
      <w:r>
        <w:rPr>
          <w:sz w:val="20"/>
          <w:szCs w:val="20"/>
          <w:spacing w:val="-10"/>
        </w:rPr>
        <w:t>年鉴》。</w:t>
      </w:r>
    </w:p>
    <w:p>
      <w:pPr>
        <w:pStyle w:val="BodyText"/>
        <w:ind w:right="244" w:firstLine="420"/>
        <w:spacing w:before="70" w:line="238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⑥区域数字化水平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7"/>
        </w:rPr>
        <w:t>。采用赛迪智库信息化研究</w:t>
      </w:r>
      <w:r>
        <w:rPr>
          <w:sz w:val="20"/>
          <w:szCs w:val="20"/>
          <w:spacing w:val="19"/>
        </w:rPr>
        <w:t>所发布的《中国大数据区域发展水平评估白皮书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7"/>
        </w:rPr>
        <w:t>(2022 年）》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7"/>
        </w:rPr>
        <w:t>的省域综合评估指数作为测量指标。</w:t>
      </w:r>
      <w:r>
        <w:rPr>
          <w:sz w:val="20"/>
          <w:szCs w:val="20"/>
          <w:spacing w:val="11"/>
        </w:rPr>
        <w:t>该指标体系包括组织建设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1"/>
        </w:rPr>
        <w:t>、信息基础设施就绪度、</w:t>
      </w:r>
      <w:r>
        <w:rPr>
          <w:sz w:val="20"/>
          <w:szCs w:val="20"/>
          <w:spacing w:val="6"/>
        </w:rPr>
        <w:t>产业规模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6"/>
        </w:rPr>
        <w:t>、企业数量等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13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6"/>
        </w:rPr>
        <w:t>个具体指标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6"/>
        </w:rPr>
        <w:t>，较为全面</w:t>
      </w:r>
      <w:r>
        <w:rPr>
          <w:sz w:val="20"/>
          <w:szCs w:val="20"/>
          <w:spacing w:val="8"/>
        </w:rPr>
        <w:t>地呈现了各地的数字化水平。</w:t>
      </w:r>
    </w:p>
    <w:p>
      <w:pPr>
        <w:pStyle w:val="BodyText"/>
        <w:ind w:right="324" w:firstLine="420"/>
        <w:spacing w:before="85" w:line="23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⑦外部利用能力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7"/>
        </w:rPr>
        <w:t>。提升社会主体的数字技能一</w:t>
      </w:r>
      <w:r>
        <w:rPr>
          <w:sz w:val="20"/>
          <w:szCs w:val="20"/>
          <w:spacing w:val="9"/>
        </w:rPr>
        <w:t>直是数字化时代多个国家（地区）共同探讨的关键</w:t>
      </w:r>
      <w:r>
        <w:rPr>
          <w:sz w:val="20"/>
          <w:szCs w:val="20"/>
          <w:spacing w:val="8"/>
        </w:rPr>
        <w:t>问题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。当前我国还未正式开展大规模公民数据利用</w:t>
      </w:r>
      <w:r>
        <w:rPr>
          <w:sz w:val="20"/>
          <w:szCs w:val="20"/>
          <w:spacing w:val="7"/>
        </w:rPr>
        <w:t>能力调研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，并存在如欧盟数字能力评价框架的正式</w:t>
      </w:r>
      <w:r>
        <w:rPr>
          <w:sz w:val="20"/>
          <w:szCs w:val="20"/>
          <w:spacing w:val="12"/>
        </w:rPr>
        <w:t>评价体系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2"/>
        </w:rPr>
        <w:t>。《中国数字发展指数报告(2021)</w:t>
      </w:r>
      <w:r>
        <w:rPr>
          <w:sz w:val="20"/>
          <w:szCs w:val="20"/>
          <w:spacing w:val="11"/>
        </w:rPr>
        <w:t>》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11"/>
        </w:rPr>
        <w:t>指</w:t>
      </w:r>
      <w:r>
        <w:rPr>
          <w:sz w:val="20"/>
          <w:szCs w:val="20"/>
          <w:spacing w:val="7"/>
        </w:rPr>
        <w:t>出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，我国东部在数字人才储备和科技利用成果等方</w:t>
      </w:r>
      <w:r>
        <w:rPr>
          <w:sz w:val="20"/>
          <w:szCs w:val="20"/>
          <w:spacing w:val="5"/>
        </w:rPr>
        <w:t>面均处于领先地位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5"/>
        </w:rPr>
        <w:t>中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、西部地区数字化水平略逊</w:t>
      </w:r>
      <w:r>
        <w:rPr>
          <w:sz w:val="20"/>
          <w:szCs w:val="20"/>
          <w:spacing w:val="6"/>
        </w:rPr>
        <w:t>于东部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，西部地区则处于暂时落后的状态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。大专及</w:t>
      </w:r>
      <w:r>
        <w:rPr>
          <w:sz w:val="20"/>
          <w:szCs w:val="20"/>
          <w:spacing w:val="9"/>
        </w:rPr>
        <w:t>以上学历人群作为我国最重要的数字化人才中坚力</w:t>
      </w:r>
      <w:r>
        <w:rPr>
          <w:sz w:val="20"/>
          <w:szCs w:val="20"/>
          <w:spacing w:val="5"/>
        </w:rPr>
        <w:t>量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，其互联网使用率已接近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100% ,  且学历</w:t>
      </w:r>
      <w:r>
        <w:rPr>
          <w:sz w:val="20"/>
          <w:szCs w:val="20"/>
          <w:spacing w:val="4"/>
        </w:rPr>
        <w:t>地区人</w:t>
      </w:r>
      <w:r>
        <w:rPr>
          <w:sz w:val="20"/>
          <w:szCs w:val="20"/>
          <w:spacing w:val="6"/>
        </w:rPr>
        <w:t>数与地区数字化能力现状基本吻合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。因此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，本文以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6" w:firstLine="3"/>
        <w:spacing w:before="41" w:line="248" w:lineRule="auto"/>
        <w:jc w:val="both"/>
        <w:rPr>
          <w:sz w:val="20"/>
          <w:szCs w:val="20"/>
        </w:rPr>
      </w:pPr>
      <w:r>
        <w:rPr>
          <w:sz w:val="20"/>
          <w:szCs w:val="20"/>
          <w:spacing w:val="-8"/>
        </w:rPr>
        <w:t>省大学（大专及以上学历）学历人数（每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8"/>
        </w:rPr>
        <w:t>10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8"/>
        </w:rPr>
        <w:t>万人）作</w:t>
      </w:r>
      <w:r>
        <w:rPr>
          <w:sz w:val="20"/>
          <w:szCs w:val="20"/>
          <w:spacing w:val="7"/>
        </w:rPr>
        <w:t>为测量指标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，数据来源于国家统计局第七次人口普</w:t>
      </w:r>
      <w:r>
        <w:rPr>
          <w:sz w:val="20"/>
          <w:szCs w:val="20"/>
          <w:spacing w:val="1"/>
        </w:rPr>
        <w:t>查。</w:t>
      </w:r>
    </w:p>
    <w:p>
      <w:pPr>
        <w:pStyle w:val="BodyText"/>
        <w:ind w:left="1"/>
        <w:spacing w:before="1" w:line="180" w:lineRule="auto"/>
        <w:rPr>
          <w:sz w:val="20"/>
          <w:szCs w:val="20"/>
        </w:rPr>
      </w:pPr>
      <w:r>
        <w:rPr>
          <w:sz w:val="20"/>
          <w:szCs w:val="20"/>
          <w:spacing w:val="-11"/>
        </w:rPr>
        <w:t>3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1"/>
        </w:rPr>
        <w:t>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1"/>
        </w:rPr>
        <w:t>1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1"/>
        </w:rPr>
        <w:t>. 3</w:t>
      </w:r>
      <w:r>
        <w:rPr>
          <w:sz w:val="20"/>
          <w:szCs w:val="20"/>
          <w:spacing w:val="18"/>
          <w:w w:val="101"/>
        </w:rPr>
        <w:t xml:space="preserve">   </w:t>
      </w:r>
      <w:r>
        <w:rPr>
          <w:sz w:val="20"/>
          <w:szCs w:val="20"/>
          <w:spacing w:val="-11"/>
        </w:rPr>
        <w:t>标准化处理</w:t>
      </w:r>
    </w:p>
    <w:p>
      <w:pPr>
        <w:pStyle w:val="BodyText"/>
        <w:ind w:left="1" w:firstLine="420"/>
        <w:spacing w:before="94" w:line="248" w:lineRule="auto"/>
        <w:jc w:val="both"/>
        <w:rPr>
          <w:sz w:val="20"/>
          <w:szCs w:val="20"/>
        </w:rPr>
      </w:pPr>
      <w:r>
        <w:rPr>
          <w:sz w:val="20"/>
          <w:szCs w:val="20"/>
          <w:spacing w:val="-3"/>
        </w:rPr>
        <w:t>采用 fsQCA 和 NCA 方法先对所有原始</w:t>
      </w:r>
      <w:r>
        <w:rPr>
          <w:sz w:val="20"/>
          <w:szCs w:val="20"/>
          <w:spacing w:val="-4"/>
        </w:rPr>
        <w:t>变量数据</w:t>
      </w:r>
      <w:r>
        <w:rPr>
          <w:sz w:val="20"/>
          <w:szCs w:val="20"/>
          <w:spacing w:val="11"/>
        </w:rPr>
        <w:t>进行校准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11"/>
        </w:rPr>
        <w:t>，在赋予集合隶属关系后才能进行分析，</w:t>
      </w:r>
      <w:r>
        <w:rPr>
          <w:sz w:val="20"/>
          <w:szCs w:val="20"/>
          <w:spacing w:val="2"/>
        </w:rPr>
        <w:t>校准完毕后所有数值的隶属度都属于[0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"/>
        </w:rPr>
        <w:t>1] 。校准还</w:t>
      </w:r>
      <w:r>
        <w:rPr>
          <w:sz w:val="20"/>
          <w:szCs w:val="20"/>
          <w:spacing w:val="4"/>
        </w:rPr>
        <w:t>需要根据实际情况和外部理论取值后设置完全</w:t>
      </w:r>
      <w:r>
        <w:rPr>
          <w:sz w:val="20"/>
          <w:szCs w:val="20"/>
          <w:spacing w:val="3"/>
        </w:rPr>
        <w:t>隶属、</w:t>
      </w:r>
      <w:r>
        <w:rPr>
          <w:sz w:val="20"/>
          <w:szCs w:val="20"/>
          <w:spacing w:val="7"/>
        </w:rPr>
        <w:t>完全不隶属和交叉点 3 个锚点。本文采取直接校准</w:t>
      </w:r>
      <w:r>
        <w:rPr>
          <w:sz w:val="20"/>
          <w:szCs w:val="20"/>
          <w:spacing w:val="6"/>
        </w:rPr>
        <w:t>法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，根据结果的反复取值观察和已有研究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，将原始</w:t>
      </w:r>
      <w:r>
        <w:rPr>
          <w:sz w:val="20"/>
          <w:szCs w:val="20"/>
          <w:spacing w:val="9"/>
        </w:rPr>
        <w:t>数据的 75%分位数和 25%分位数确定为“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9"/>
        </w:rPr>
        <w:t>完全隶</w:t>
      </w:r>
      <w:r>
        <w:rPr>
          <w:sz w:val="20"/>
          <w:szCs w:val="20"/>
          <w:spacing w:val="1"/>
        </w:rPr>
        <w:t>属”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1"/>
        </w:rPr>
        <w:t>和“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1"/>
        </w:rPr>
        <w:t>完全不隶属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1"/>
        </w:rPr>
        <w:t>”锚点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"/>
        </w:rPr>
        <w:t>，将 50%分位数界设定</w:t>
      </w:r>
      <w:r>
        <w:rPr>
          <w:sz w:val="20"/>
          <w:szCs w:val="20"/>
          <w:spacing w:val="-2"/>
        </w:rPr>
        <w:t>为交叉点</w:t>
      </w:r>
      <w:r>
        <w:rPr>
          <w:sz w:val="11"/>
          <w:szCs w:val="11"/>
          <w:spacing w:val="-2"/>
          <w:position w:val="8"/>
        </w:rPr>
        <w:t>[51]  </w:t>
      </w:r>
      <w:r>
        <w:rPr>
          <w:sz w:val="20"/>
          <w:szCs w:val="20"/>
          <w:spacing w:val="-2"/>
        </w:rPr>
        <w:t>。运用 fsQCA 软件的 </w:t>
      </w:r>
      <w:r>
        <w:rPr>
          <w:sz w:val="20"/>
          <w:szCs w:val="20"/>
          <w:spacing w:val="-10"/>
        </w:rPr>
        <w:t>Calibrate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0"/>
        </w:rPr>
        <w:t>函数完成</w:t>
      </w:r>
      <w:r>
        <w:rPr>
          <w:sz w:val="20"/>
          <w:szCs w:val="20"/>
          <w:spacing w:val="2"/>
        </w:rPr>
        <w:t>校准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2"/>
        </w:rPr>
        <w:t>，将原始数据转换为符合要求的集合概</w:t>
      </w:r>
      <w:r>
        <w:rPr>
          <w:sz w:val="20"/>
          <w:szCs w:val="20"/>
          <w:spacing w:val="1"/>
        </w:rPr>
        <w:t>念。</w:t>
      </w:r>
    </w:p>
    <w:p>
      <w:pPr>
        <w:pStyle w:val="BodyText"/>
        <w:ind w:left="1"/>
        <w:spacing w:before="1" w:line="201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3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5"/>
        </w:rPr>
        <w:t>. 2    结果分析</w:t>
      </w:r>
    </w:p>
    <w:p>
      <w:pPr>
        <w:pStyle w:val="BodyText"/>
        <w:ind w:left="1"/>
        <w:spacing w:before="62" w:line="185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3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5"/>
        </w:rPr>
        <w:t>. 2.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5"/>
        </w:rPr>
        <w:t>1    必要条件分析</w:t>
      </w:r>
    </w:p>
    <w:p>
      <w:pPr>
        <w:pStyle w:val="BodyText"/>
        <w:ind w:right="86" w:firstLine="425"/>
        <w:spacing w:before="90" w:line="248" w:lineRule="auto"/>
        <w:jc w:val="both"/>
        <w:rPr>
          <w:sz w:val="20"/>
          <w:szCs w:val="20"/>
        </w:rPr>
      </w:pPr>
      <w:r>
        <w:rPr>
          <w:sz w:val="20"/>
          <w:szCs w:val="20"/>
        </w:rPr>
        <w:t>NCA</w:t>
      </w:r>
      <w:r>
        <w:rPr>
          <w:sz w:val="20"/>
          <w:szCs w:val="20"/>
          <w:spacing w:val="12"/>
        </w:rPr>
        <w:t xml:space="preserve"> 通过对条件变量的必要性效应量( </w:t>
      </w:r>
      <w:r>
        <w:rPr>
          <w:sz w:val="20"/>
          <w:szCs w:val="20"/>
        </w:rPr>
        <w:t>Effect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Size</w:t>
      </w:r>
      <w:r>
        <w:rPr>
          <w:sz w:val="20"/>
          <w:szCs w:val="20"/>
          <w:spacing w:val="13"/>
        </w:rPr>
        <w:t>)和显著性分析(p 值）来检验必要条件是否存</w:t>
      </w:r>
      <w:r>
        <w:rPr>
          <w:sz w:val="20"/>
          <w:szCs w:val="20"/>
          <w:spacing w:val="7"/>
        </w:rPr>
        <w:t>在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，并运用瓶颈水平对条件变量的必要水平进行评</w:t>
      </w:r>
      <w:r>
        <w:rPr>
          <w:sz w:val="20"/>
          <w:szCs w:val="20"/>
          <w:spacing w:val="14"/>
        </w:rPr>
        <w:t>估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4"/>
        </w:rPr>
        <w:t>。</w:t>
      </w:r>
      <w:r>
        <w:rPr>
          <w:sz w:val="20"/>
          <w:szCs w:val="20"/>
        </w:rPr>
        <w:t>NCA</w:t>
      </w:r>
      <w:r>
        <w:rPr>
          <w:sz w:val="20"/>
          <w:szCs w:val="20"/>
          <w:spacing w:val="14"/>
        </w:rPr>
        <w:t xml:space="preserve"> 采用蒙特卡仿真置换检验结果来判断显</w:t>
      </w:r>
      <w:r>
        <w:rPr>
          <w:sz w:val="20"/>
          <w:szCs w:val="20"/>
          <w:spacing w:val="3"/>
        </w:rPr>
        <w:t>著性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3"/>
        </w:rPr>
        <w:t>，效应值的值域在 0 ~ 1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3"/>
        </w:rPr>
        <w:t>之间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3"/>
        </w:rPr>
        <w:t>，数</w:t>
      </w:r>
      <w:r>
        <w:rPr>
          <w:sz w:val="20"/>
          <w:szCs w:val="20"/>
          <w:spacing w:val="2"/>
        </w:rPr>
        <w:t>值越大代表</w:t>
      </w:r>
      <w:r>
        <w:rPr>
          <w:sz w:val="20"/>
          <w:szCs w:val="20"/>
          <w:spacing w:val="19"/>
        </w:rPr>
        <w:t>效应越显著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19"/>
        </w:rPr>
        <w:t>。本文利用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</w:rPr>
        <w:t>NCA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19"/>
        </w:rPr>
        <w:t>所提供的上限回归</w:t>
      </w:r>
      <w:r>
        <w:rPr>
          <w:sz w:val="20"/>
          <w:szCs w:val="20"/>
          <w:spacing w:val="16"/>
        </w:rPr>
        <w:t>(</w:t>
      </w:r>
      <w:r>
        <w:rPr>
          <w:sz w:val="20"/>
          <w:szCs w:val="20"/>
        </w:rPr>
        <w:t>CR</w:t>
      </w:r>
      <w:r>
        <w:rPr>
          <w:sz w:val="20"/>
          <w:szCs w:val="20"/>
          <w:spacing w:val="16"/>
        </w:rPr>
        <w:t>)和上限包络分析(</w:t>
      </w:r>
      <w:r>
        <w:rPr>
          <w:sz w:val="20"/>
          <w:szCs w:val="20"/>
        </w:rPr>
        <w:t>CR</w:t>
      </w:r>
      <w:r>
        <w:rPr>
          <w:sz w:val="20"/>
          <w:szCs w:val="20"/>
          <w:spacing w:val="16"/>
        </w:rPr>
        <w:t>)法来计算 7 个条件变量</w:t>
      </w:r>
      <w:r>
        <w:rPr>
          <w:sz w:val="20"/>
          <w:szCs w:val="20"/>
          <w:spacing w:val="4"/>
        </w:rPr>
        <w:t>的效应量和 P 值。</w:t>
      </w:r>
    </w:p>
    <w:p>
      <w:pPr>
        <w:pStyle w:val="BodyText"/>
        <w:ind w:left="2" w:right="20" w:firstLine="419"/>
        <w:spacing w:before="5" w:line="248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最终计算结果如表 2 所示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5"/>
        </w:rPr>
        <w:t>。要判断单个条件是</w:t>
      </w:r>
      <w:r>
        <w:rPr>
          <w:sz w:val="20"/>
          <w:szCs w:val="20"/>
          <w:spacing w:val="7"/>
        </w:rPr>
        <w:t>否为必要条件需同时符合两个条件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：①单个条件的</w:t>
      </w:r>
      <w:r>
        <w:rPr>
          <w:sz w:val="20"/>
          <w:szCs w:val="20"/>
          <w:spacing w:val="3"/>
        </w:rPr>
        <w:t>效应量(d) &gt;0. 1 ;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3"/>
        </w:rPr>
        <w:t>②置换检验结果 P 值显示效应显</w:t>
      </w:r>
      <w:r>
        <w:rPr>
          <w:sz w:val="20"/>
          <w:szCs w:val="20"/>
          <w:spacing w:val="5"/>
        </w:rPr>
        <w:t>著(p&lt;0. 01) </w:t>
      </w:r>
      <w:r>
        <w:rPr>
          <w:sz w:val="11"/>
          <w:szCs w:val="11"/>
          <w:spacing w:val="5"/>
          <w:position w:val="8"/>
        </w:rPr>
        <w:t>[52]  </w:t>
      </w:r>
      <w:r>
        <w:rPr>
          <w:sz w:val="20"/>
          <w:szCs w:val="20"/>
          <w:spacing w:val="5"/>
        </w:rPr>
        <w:t>。根据表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4"/>
        </w:rPr>
        <w:t>1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中所显示的检验结果，</w:t>
      </w:r>
      <w:r>
        <w:rPr>
          <w:sz w:val="20"/>
          <w:szCs w:val="20"/>
          <w:spacing w:val="8"/>
        </w:rPr>
        <w:t>开放平台建设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8"/>
        </w:rPr>
        <w:t>、数据利用机制和区域数字化水平的</w:t>
      </w:r>
      <w:r>
        <w:rPr>
          <w:sz w:val="20"/>
          <w:szCs w:val="20"/>
          <w:spacing w:val="5"/>
        </w:rPr>
        <w:t>效应量较大(d&gt;0. 1)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,  但后两者的 P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5"/>
        </w:rPr>
        <w:t>值显示并不显</w:t>
      </w:r>
      <w:r>
        <w:rPr>
          <w:sz w:val="20"/>
          <w:szCs w:val="20"/>
          <w:spacing w:val="10"/>
        </w:rPr>
        <w:t>著(p&gt;0. 01)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10"/>
        </w:rPr>
        <w:t>,  均不构成公共数据开放利用水平的</w:t>
      </w:r>
      <w:r>
        <w:rPr>
          <w:sz w:val="20"/>
          <w:szCs w:val="20"/>
          <w:spacing w:val="6"/>
        </w:rPr>
        <w:t>必要条件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，仅有开放平台建设的 P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6"/>
        </w:rPr>
        <w:t>值较为显著(p&lt;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0. 01) 。因此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，该条件为公共数据开放利</w:t>
      </w:r>
      <w:r>
        <w:rPr>
          <w:sz w:val="20"/>
          <w:szCs w:val="20"/>
          <w:spacing w:val="6"/>
        </w:rPr>
        <w:t>用水平的</w:t>
      </w:r>
      <w:r>
        <w:rPr>
          <w:sz w:val="20"/>
          <w:szCs w:val="20"/>
          <w:spacing w:val="6"/>
        </w:rPr>
        <w:t>必要条件。</w:t>
      </w:r>
    </w:p>
    <w:p>
      <w:pPr>
        <w:pStyle w:val="BodyText"/>
        <w:ind w:left="1" w:right="5" w:firstLine="421"/>
        <w:spacing w:before="6" w:line="231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表 2 为瓶颈水平分析结果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，瓶颈水平表</w:t>
      </w:r>
      <w:r>
        <w:rPr>
          <w:sz w:val="20"/>
          <w:szCs w:val="20"/>
          <w:spacing w:val="4"/>
        </w:rPr>
        <w:t>示了结</w:t>
      </w:r>
      <w:r>
        <w:rPr>
          <w:sz w:val="20"/>
          <w:szCs w:val="20"/>
          <w:spacing w:val="14"/>
        </w:rPr>
        <w:t>果观测值在某一程度</w:t>
      </w:r>
      <w:r>
        <w:rPr>
          <w:sz w:val="20"/>
          <w:szCs w:val="20"/>
          <w:spacing w:val="-34"/>
        </w:rPr>
        <w:t>（％）</w:t>
      </w:r>
      <w:r>
        <w:rPr>
          <w:sz w:val="20"/>
          <w:szCs w:val="20"/>
          <w:spacing w:val="14"/>
        </w:rPr>
        <w:t>时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4"/>
        </w:rPr>
        <w:t>，某个条件变量在观</w:t>
      </w:r>
      <w:r>
        <w:rPr>
          <w:sz w:val="20"/>
          <w:szCs w:val="20"/>
          <w:spacing w:val="11"/>
        </w:rPr>
        <w:t>测范围内需要满足的水平值(%) </w:t>
      </w:r>
      <w:r>
        <w:rPr>
          <w:sz w:val="11"/>
          <w:szCs w:val="11"/>
          <w:spacing w:val="11"/>
          <w:position w:val="8"/>
        </w:rPr>
        <w:t>[52]  </w:t>
      </w:r>
      <w:r>
        <w:rPr>
          <w:sz w:val="20"/>
          <w:szCs w:val="20"/>
          <w:spacing w:val="11"/>
        </w:rPr>
        <w:t>。根据表 2</w:t>
      </w:r>
      <w:r>
        <w:rPr>
          <w:sz w:val="20"/>
          <w:szCs w:val="20"/>
          <w:spacing w:val="10"/>
        </w:rPr>
        <w:t xml:space="preserve"> 数</w:t>
      </w:r>
      <w:r>
        <w:rPr>
          <w:sz w:val="20"/>
          <w:szCs w:val="20"/>
          <w:spacing w:val="7"/>
        </w:rPr>
        <w:t>据可知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7"/>
        </w:rPr>
        <w:t>，要想达到 90%的公共数据开放利用水平，</w:t>
      </w:r>
      <w:r>
        <w:rPr>
          <w:sz w:val="20"/>
          <w:szCs w:val="20"/>
          <w:spacing w:val="11"/>
        </w:rPr>
        <w:t>除组织注意力不存在瓶颈水平外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11"/>
        </w:rPr>
        <w:t>，技术应用能力、</w:t>
      </w:r>
      <w:r>
        <w:rPr>
          <w:sz w:val="20"/>
          <w:szCs w:val="20"/>
          <w:spacing w:val="5"/>
        </w:rPr>
        <w:t>开放平台建设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5"/>
        </w:rPr>
        <w:t>、数据利用机制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、财政支撑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、区域数</w:t>
      </w:r>
    </w:p>
    <w:p>
      <w:pPr>
        <w:spacing w:line="231" w:lineRule="auto"/>
        <w:sectPr>
          <w:type w:val="continuous"/>
          <w:pgSz w:w="11906" w:h="16838"/>
          <w:pgMar w:top="1308" w:right="1047" w:bottom="1243" w:left="1135" w:header="685" w:footer="1010" w:gutter="0"/>
          <w:cols w:equalWidth="0" w:num="2">
            <w:col w:w="4931" w:space="100"/>
            <w:col w:w="4692" w:space="0"/>
          </w:cols>
        </w:sectPr>
        <w:rPr>
          <w:sz w:val="20"/>
          <w:szCs w:val="20"/>
        </w:rPr>
      </w:pPr>
    </w:p>
    <w:p>
      <w:pPr>
        <w:spacing w:line="61" w:lineRule="exact"/>
        <w:rPr/>
      </w:pPr>
      <w:r/>
    </w:p>
    <w:p>
      <w:pPr>
        <w:spacing w:line="61" w:lineRule="exact"/>
        <w:sectPr>
          <w:headerReference w:type="default" r:id="rId25"/>
          <w:footerReference w:type="default" r:id="rId26"/>
          <w:pgSz w:w="11906" w:h="16838"/>
          <w:pgMar w:top="1294" w:right="1068" w:bottom="1243" w:left="1133" w:header="725" w:footer="1010" w:gutter="0"/>
          <w:cols w:equalWidth="0" w:num="1">
            <w:col w:w="9704" w:space="0"/>
          </w:cols>
        </w:sectPr>
        <w:rPr/>
      </w:pPr>
    </w:p>
    <w:p>
      <w:pPr>
        <w:pStyle w:val="BodyText"/>
        <w:ind w:left="858"/>
        <w:spacing w:before="44" w:line="164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5"/>
        </w:rPr>
        <w:t>表</w:t>
      </w:r>
      <w:r>
        <w:rPr>
          <w:rFonts w:ascii="SimHei" w:hAnsi="SimHei" w:eastAsia="SimHei" w:cs="SimHei"/>
          <w:spacing w:val="-19"/>
        </w:rPr>
        <w:t xml:space="preserve"> </w:t>
      </w:r>
      <w:r>
        <w:rPr>
          <w:spacing w:val="5"/>
        </w:rPr>
        <w:t>1</w:t>
      </w:r>
      <w:r>
        <w:rPr>
          <w:spacing w:val="15"/>
        </w:rPr>
        <w:t xml:space="preserve">   </w:t>
      </w:r>
      <w:r>
        <w:rPr/>
        <w:t>NCA</w:t>
      </w:r>
      <w:r>
        <w:rPr>
          <w:spacing w:val="5"/>
        </w:rPr>
        <w:t xml:space="preserve"> </w:t>
      </w:r>
      <w:r>
        <w:rPr>
          <w:rFonts w:ascii="SimHei" w:hAnsi="SimHei" w:eastAsia="SimHei" w:cs="SimHei"/>
          <w:spacing w:val="5"/>
        </w:rPr>
        <w:t>对单个条件的必要性分析</w:t>
      </w:r>
    </w:p>
    <w:p>
      <w:pPr>
        <w:pStyle w:val="BodyText"/>
        <w:ind w:left="59"/>
        <w:spacing w:line="309" w:lineRule="exact"/>
        <w:rPr/>
      </w:pPr>
      <w:r>
        <w:rPr>
          <w:spacing w:val="-4"/>
          <w:position w:val="5"/>
        </w:rPr>
        <w:t>Tab. 1    Necessity</w:t>
      </w:r>
      <w:r>
        <w:rPr>
          <w:spacing w:val="18"/>
          <w:position w:val="5"/>
        </w:rPr>
        <w:t xml:space="preserve"> </w:t>
      </w:r>
      <w:r>
        <w:rPr>
          <w:spacing w:val="-4"/>
          <w:position w:val="5"/>
        </w:rPr>
        <w:t>Analysis</w:t>
      </w:r>
      <w:r>
        <w:rPr>
          <w:spacing w:val="22"/>
          <w:w w:val="101"/>
          <w:position w:val="5"/>
        </w:rPr>
        <w:t xml:space="preserve"> </w:t>
      </w:r>
      <w:r>
        <w:rPr>
          <w:spacing w:val="-4"/>
          <w:position w:val="5"/>
        </w:rPr>
        <w:t>of Nece</w:t>
      </w:r>
      <w:r>
        <w:rPr>
          <w:spacing w:val="-5"/>
          <w:position w:val="5"/>
        </w:rPr>
        <w:t>ssity-Certainty-Agency</w:t>
      </w:r>
    </w:p>
    <w:p>
      <w:pPr>
        <w:pStyle w:val="BodyText"/>
        <w:ind w:left="1017"/>
        <w:spacing w:before="79" w:line="172" w:lineRule="auto"/>
        <w:rPr/>
      </w:pPr>
      <w:r>
        <w:rPr>
          <w:spacing w:val="-3"/>
        </w:rPr>
        <w:t>(NCA)</w:t>
      </w:r>
      <w:r>
        <w:rPr>
          <w:spacing w:val="26"/>
          <w:w w:val="101"/>
        </w:rPr>
        <w:t xml:space="preserve">  </w:t>
      </w:r>
      <w:r>
        <w:rPr>
          <w:spacing w:val="-3"/>
        </w:rPr>
        <w:t>for</w:t>
      </w:r>
      <w:r>
        <w:rPr>
          <w:spacing w:val="18"/>
        </w:rPr>
        <w:t xml:space="preserve"> </w:t>
      </w:r>
      <w:r>
        <w:rPr>
          <w:spacing w:val="-3"/>
        </w:rPr>
        <w:t>Individual</w:t>
      </w:r>
      <w:r>
        <w:rPr>
          <w:spacing w:val="26"/>
        </w:rPr>
        <w:t xml:space="preserve"> </w:t>
      </w:r>
      <w:r>
        <w:rPr>
          <w:spacing w:val="-3"/>
        </w:rPr>
        <w:t>Conditions</w:t>
      </w:r>
    </w:p>
    <w:p>
      <w:pPr>
        <w:spacing w:line="48" w:lineRule="exact"/>
        <w:rPr/>
      </w:pPr>
      <w:r/>
    </w:p>
    <w:tbl>
      <w:tblPr>
        <w:tblStyle w:val="TableNormal"/>
        <w:tblW w:w="460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45"/>
        <w:gridCol w:w="800"/>
        <w:gridCol w:w="1155"/>
        <w:gridCol w:w="1001"/>
      </w:tblGrid>
      <w:tr>
        <w:trPr>
          <w:trHeight w:val="352" w:hRule="atLeast"/>
        </w:trPr>
        <w:tc>
          <w:tcPr>
            <w:tcW w:w="164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47"/>
              <w:spacing w:before="80" w:line="186" w:lineRule="auto"/>
              <w:rPr/>
            </w:pPr>
            <w:r>
              <w:rPr>
                <w:spacing w:val="2"/>
              </w:rPr>
              <w:t>条</w:t>
            </w:r>
            <w:r>
              <w:rPr>
                <w:spacing w:val="12"/>
              </w:rPr>
              <w:t xml:space="preserve">   </w:t>
            </w:r>
            <w:r>
              <w:rPr>
                <w:spacing w:val="2"/>
              </w:rPr>
              <w:t>件</w:t>
            </w:r>
          </w:p>
        </w:tc>
        <w:tc>
          <w:tcPr>
            <w:tcW w:w="80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09"/>
              <w:spacing w:before="83" w:line="182" w:lineRule="auto"/>
              <w:rPr/>
            </w:pPr>
            <w:r>
              <w:rPr>
                <w:spacing w:val="6"/>
              </w:rPr>
              <w:t>方法</w:t>
            </w:r>
          </w:p>
        </w:tc>
        <w:tc>
          <w:tcPr>
            <w:tcW w:w="115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44"/>
              <w:spacing w:before="82" w:line="183" w:lineRule="auto"/>
              <w:rPr/>
            </w:pPr>
            <w:r>
              <w:rPr>
                <w:spacing w:val="5"/>
              </w:rPr>
              <w:t>效应量 d</w:t>
            </w:r>
          </w:p>
        </w:tc>
        <w:tc>
          <w:tcPr>
            <w:tcW w:w="100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44"/>
              <w:spacing w:before="81" w:line="187" w:lineRule="auto"/>
              <w:rPr/>
            </w:pPr>
            <w:r>
              <w:rPr>
                <w:spacing w:val="-5"/>
              </w:rPr>
              <w:t>P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值</w:t>
            </w:r>
          </w:p>
        </w:tc>
      </w:tr>
      <w:tr>
        <w:trPr>
          <w:trHeight w:val="307" w:hRule="atLeast"/>
        </w:trPr>
        <w:tc>
          <w:tcPr>
            <w:tcW w:w="1645" w:type="dxa"/>
            <w:vAlign w:val="top"/>
            <w:vMerge w:val="restart"/>
            <w:tcBorders>
              <w:bottom w:val="nil"/>
              <w:top w:val="single" w:color="231F20" w:sz="2" w:space="0"/>
            </w:tcBorders>
          </w:tcPr>
          <w:p>
            <w:pPr>
              <w:pStyle w:val="TableText"/>
              <w:ind w:left="275"/>
              <w:spacing w:before="222" w:line="182" w:lineRule="auto"/>
              <w:rPr/>
            </w:pPr>
            <w:r>
              <w:rPr>
                <w:spacing w:val="9"/>
              </w:rPr>
              <w:t>技术应用能力</w:t>
            </w:r>
          </w:p>
        </w:tc>
        <w:tc>
          <w:tcPr>
            <w:tcW w:w="8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0"/>
              <w:spacing w:before="88" w:line="166" w:lineRule="auto"/>
              <w:rPr/>
            </w:pPr>
            <w:r>
              <w:rPr>
                <w:spacing w:val="-7"/>
              </w:rPr>
              <w:t>CR</w:t>
            </w:r>
          </w:p>
        </w:tc>
        <w:tc>
          <w:tcPr>
            <w:tcW w:w="11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1"/>
              <w:spacing w:before="89" w:line="165" w:lineRule="auto"/>
              <w:rPr/>
            </w:pPr>
            <w:r>
              <w:rPr>
                <w:spacing w:val="-10"/>
              </w:rPr>
              <w:t>0.</w:t>
            </w:r>
            <w:r>
              <w:rPr/>
              <w:t xml:space="preserve"> </w:t>
            </w:r>
            <w:r>
              <w:rPr>
                <w:spacing w:val="-10"/>
              </w:rPr>
              <w:t>324</w:t>
            </w:r>
          </w:p>
        </w:tc>
        <w:tc>
          <w:tcPr>
            <w:tcW w:w="10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4"/>
              <w:spacing w:before="89" w:line="164" w:lineRule="auto"/>
              <w:rPr/>
            </w:pPr>
            <w:r>
              <w:rPr>
                <w:spacing w:val="-11"/>
              </w:rPr>
              <w:t>0. 011</w:t>
            </w:r>
          </w:p>
        </w:tc>
      </w:tr>
      <w:tr>
        <w:trPr>
          <w:trHeight w:val="316" w:hRule="atLeast"/>
        </w:trPr>
        <w:tc>
          <w:tcPr>
            <w:tcW w:w="164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86"/>
              <w:spacing w:before="97" w:line="166" w:lineRule="auto"/>
              <w:rPr/>
            </w:pPr>
            <w:r>
              <w:rPr>
                <w:spacing w:val="-5"/>
              </w:rPr>
              <w:t>CE</w:t>
            </w:r>
          </w:p>
        </w:tc>
        <w:tc>
          <w:tcPr>
            <w:tcW w:w="115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61"/>
              <w:spacing w:before="99" w:line="164" w:lineRule="auto"/>
              <w:rPr/>
            </w:pPr>
            <w:r>
              <w:rPr>
                <w:spacing w:val="-9"/>
              </w:rPr>
              <w:t>0. 070</w:t>
            </w:r>
          </w:p>
        </w:tc>
        <w:tc>
          <w:tcPr>
            <w:tcW w:w="100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44"/>
              <w:spacing w:before="98" w:line="165" w:lineRule="auto"/>
              <w:rPr/>
            </w:pPr>
            <w:r>
              <w:rPr>
                <w:spacing w:val="-9"/>
              </w:rPr>
              <w:t>0. 003</w:t>
            </w:r>
          </w:p>
        </w:tc>
      </w:tr>
      <w:tr>
        <w:trPr>
          <w:trHeight w:val="309" w:hRule="atLeast"/>
        </w:trPr>
        <w:tc>
          <w:tcPr>
            <w:tcW w:w="1645" w:type="dxa"/>
            <w:vAlign w:val="top"/>
            <w:vMerge w:val="restart"/>
            <w:tcBorders>
              <w:bottom w:val="nil"/>
              <w:top w:val="single" w:color="231F20" w:sz="2" w:space="0"/>
            </w:tcBorders>
          </w:tcPr>
          <w:p>
            <w:pPr>
              <w:pStyle w:val="TableText"/>
              <w:ind w:left="278"/>
              <w:spacing w:before="222" w:line="186" w:lineRule="auto"/>
              <w:rPr/>
            </w:pPr>
            <w:r>
              <w:rPr>
                <w:spacing w:val="8"/>
              </w:rPr>
              <w:t>开放平台建设</w:t>
            </w:r>
          </w:p>
        </w:tc>
        <w:tc>
          <w:tcPr>
            <w:tcW w:w="8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0"/>
              <w:spacing w:before="92" w:line="166" w:lineRule="auto"/>
              <w:rPr/>
            </w:pPr>
            <w:r>
              <w:rPr>
                <w:spacing w:val="-7"/>
              </w:rPr>
              <w:t>CR</w:t>
            </w:r>
          </w:p>
        </w:tc>
        <w:tc>
          <w:tcPr>
            <w:tcW w:w="11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1"/>
              <w:spacing w:before="94" w:line="165" w:lineRule="auto"/>
              <w:rPr/>
            </w:pPr>
            <w:r>
              <w:rPr>
                <w:spacing w:val="-11"/>
              </w:rPr>
              <w:t>0.</w:t>
            </w:r>
            <w:r>
              <w:rPr/>
              <w:t xml:space="preserve"> </w:t>
            </w:r>
            <w:r>
              <w:rPr>
                <w:spacing w:val="-11"/>
              </w:rPr>
              <w:t>389</w:t>
            </w:r>
          </w:p>
        </w:tc>
        <w:tc>
          <w:tcPr>
            <w:tcW w:w="10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4"/>
              <w:spacing w:before="94" w:line="164" w:lineRule="auto"/>
              <w:rPr/>
            </w:pPr>
            <w:r>
              <w:rPr>
                <w:spacing w:val="-9"/>
              </w:rPr>
              <w:t>0. 000</w:t>
            </w:r>
          </w:p>
        </w:tc>
      </w:tr>
      <w:tr>
        <w:trPr>
          <w:trHeight w:val="317" w:hRule="atLeast"/>
        </w:trPr>
        <w:tc>
          <w:tcPr>
            <w:tcW w:w="164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86"/>
              <w:spacing w:before="100" w:line="166" w:lineRule="auto"/>
              <w:rPr/>
            </w:pPr>
            <w:r>
              <w:rPr>
                <w:spacing w:val="-5"/>
              </w:rPr>
              <w:t>CE</w:t>
            </w:r>
          </w:p>
        </w:tc>
        <w:tc>
          <w:tcPr>
            <w:tcW w:w="115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61"/>
              <w:spacing w:before="99" w:line="166" w:lineRule="auto"/>
              <w:rPr/>
            </w:pPr>
            <w:r>
              <w:rPr>
                <w:spacing w:val="-9"/>
              </w:rPr>
              <w:t>0. 505</w:t>
            </w:r>
          </w:p>
        </w:tc>
        <w:tc>
          <w:tcPr>
            <w:tcW w:w="100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44"/>
              <w:spacing w:before="101" w:line="164" w:lineRule="auto"/>
              <w:rPr/>
            </w:pPr>
            <w:r>
              <w:rPr>
                <w:spacing w:val="-9"/>
              </w:rPr>
              <w:t>0. 000</w:t>
            </w:r>
          </w:p>
        </w:tc>
      </w:tr>
      <w:tr>
        <w:trPr>
          <w:trHeight w:val="307" w:hRule="atLeast"/>
        </w:trPr>
        <w:tc>
          <w:tcPr>
            <w:tcW w:w="1645" w:type="dxa"/>
            <w:vAlign w:val="top"/>
            <w:vMerge w:val="restart"/>
            <w:tcBorders>
              <w:bottom w:val="nil"/>
              <w:top w:val="single" w:color="231F20" w:sz="2" w:space="0"/>
            </w:tcBorders>
          </w:tcPr>
          <w:p>
            <w:pPr>
              <w:pStyle w:val="TableText"/>
              <w:ind w:left="275"/>
              <w:spacing w:before="226" w:line="182" w:lineRule="auto"/>
              <w:rPr/>
            </w:pPr>
            <w:r>
              <w:rPr>
                <w:spacing w:val="9"/>
              </w:rPr>
              <w:t>数据利用机制</w:t>
            </w:r>
          </w:p>
        </w:tc>
        <w:tc>
          <w:tcPr>
            <w:tcW w:w="8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0"/>
              <w:spacing w:before="92" w:line="166" w:lineRule="auto"/>
              <w:rPr/>
            </w:pPr>
            <w:r>
              <w:rPr>
                <w:spacing w:val="-7"/>
              </w:rPr>
              <w:t>CR</w:t>
            </w:r>
          </w:p>
        </w:tc>
        <w:tc>
          <w:tcPr>
            <w:tcW w:w="11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1"/>
              <w:spacing w:before="93" w:line="165" w:lineRule="auto"/>
              <w:rPr/>
            </w:pPr>
            <w:r>
              <w:rPr>
                <w:spacing w:val="-9"/>
              </w:rPr>
              <w:t>0. 263</w:t>
            </w:r>
          </w:p>
        </w:tc>
        <w:tc>
          <w:tcPr>
            <w:tcW w:w="10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4"/>
              <w:spacing w:before="94" w:line="165" w:lineRule="auto"/>
              <w:rPr/>
            </w:pPr>
            <w:r>
              <w:rPr>
                <w:spacing w:val="-11"/>
              </w:rPr>
              <w:t>0. 019</w:t>
            </w:r>
          </w:p>
        </w:tc>
      </w:tr>
      <w:tr>
        <w:trPr>
          <w:trHeight w:val="317" w:hRule="atLeast"/>
        </w:trPr>
        <w:tc>
          <w:tcPr>
            <w:tcW w:w="164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86"/>
              <w:spacing w:before="102" w:line="166" w:lineRule="auto"/>
              <w:rPr/>
            </w:pPr>
            <w:r>
              <w:rPr>
                <w:spacing w:val="-5"/>
              </w:rPr>
              <w:t>CE</w:t>
            </w:r>
          </w:p>
        </w:tc>
        <w:tc>
          <w:tcPr>
            <w:tcW w:w="115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61"/>
              <w:spacing w:before="101" w:line="166" w:lineRule="auto"/>
              <w:rPr/>
            </w:pPr>
            <w:r>
              <w:rPr>
                <w:spacing w:val="-9"/>
              </w:rPr>
              <w:t>0. 527</w:t>
            </w:r>
          </w:p>
        </w:tc>
        <w:tc>
          <w:tcPr>
            <w:tcW w:w="100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44"/>
              <w:spacing w:before="103" w:line="165" w:lineRule="auto"/>
              <w:rPr/>
            </w:pPr>
            <w:r>
              <w:rPr>
                <w:spacing w:val="-11"/>
              </w:rPr>
              <w:t>0. 019</w:t>
            </w:r>
          </w:p>
        </w:tc>
      </w:tr>
      <w:tr>
        <w:trPr>
          <w:trHeight w:val="309" w:hRule="atLeast"/>
        </w:trPr>
        <w:tc>
          <w:tcPr>
            <w:tcW w:w="1645" w:type="dxa"/>
            <w:vAlign w:val="top"/>
            <w:vMerge w:val="restart"/>
            <w:tcBorders>
              <w:bottom w:val="nil"/>
              <w:top w:val="single" w:color="231F20" w:sz="2" w:space="0"/>
            </w:tcBorders>
          </w:tcPr>
          <w:p>
            <w:pPr>
              <w:pStyle w:val="TableText"/>
              <w:ind w:left="366"/>
              <w:spacing w:before="228" w:line="183" w:lineRule="auto"/>
              <w:rPr/>
            </w:pPr>
            <w:r>
              <w:rPr>
                <w:spacing w:val="9"/>
              </w:rPr>
              <w:t>组织注意力</w:t>
            </w:r>
          </w:p>
        </w:tc>
        <w:tc>
          <w:tcPr>
            <w:tcW w:w="8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0"/>
              <w:spacing w:before="96" w:line="166" w:lineRule="auto"/>
              <w:rPr/>
            </w:pPr>
            <w:r>
              <w:rPr>
                <w:spacing w:val="-7"/>
              </w:rPr>
              <w:t>CR</w:t>
            </w:r>
          </w:p>
        </w:tc>
        <w:tc>
          <w:tcPr>
            <w:tcW w:w="11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1"/>
              <w:spacing w:before="98" w:line="164" w:lineRule="auto"/>
              <w:rPr/>
            </w:pPr>
            <w:r>
              <w:rPr>
                <w:spacing w:val="-9"/>
              </w:rPr>
              <w:t>0. 000</w:t>
            </w:r>
          </w:p>
        </w:tc>
        <w:tc>
          <w:tcPr>
            <w:tcW w:w="10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0"/>
              <w:spacing w:before="98" w:line="164" w:lineRule="auto"/>
              <w:rPr/>
            </w:pPr>
            <w:r>
              <w:rPr>
                <w:spacing w:val="-19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spacing w:val="-19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9"/>
              </w:rPr>
              <w:t>000</w:t>
            </w:r>
          </w:p>
        </w:tc>
      </w:tr>
      <w:tr>
        <w:trPr>
          <w:trHeight w:val="317" w:hRule="atLeast"/>
        </w:trPr>
        <w:tc>
          <w:tcPr>
            <w:tcW w:w="164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86"/>
              <w:spacing w:before="103" w:line="166" w:lineRule="auto"/>
              <w:rPr/>
            </w:pPr>
            <w:r>
              <w:rPr>
                <w:spacing w:val="-5"/>
              </w:rPr>
              <w:t>CE</w:t>
            </w:r>
          </w:p>
        </w:tc>
        <w:tc>
          <w:tcPr>
            <w:tcW w:w="115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61"/>
              <w:spacing w:before="105" w:line="164" w:lineRule="auto"/>
              <w:rPr/>
            </w:pPr>
            <w:r>
              <w:rPr>
                <w:spacing w:val="-9"/>
              </w:rPr>
              <w:t>0. 000</w:t>
            </w:r>
          </w:p>
        </w:tc>
        <w:tc>
          <w:tcPr>
            <w:tcW w:w="100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60"/>
              <w:spacing w:before="105" w:line="164" w:lineRule="auto"/>
              <w:rPr/>
            </w:pPr>
            <w:r>
              <w:rPr>
                <w:spacing w:val="-19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spacing w:val="-19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9"/>
              </w:rPr>
              <w:t>000</w:t>
            </w:r>
          </w:p>
        </w:tc>
      </w:tr>
      <w:tr>
        <w:trPr>
          <w:trHeight w:val="307" w:hRule="atLeast"/>
        </w:trPr>
        <w:tc>
          <w:tcPr>
            <w:tcW w:w="1645" w:type="dxa"/>
            <w:vAlign w:val="top"/>
            <w:vMerge w:val="restart"/>
            <w:tcBorders>
              <w:bottom w:val="nil"/>
              <w:top w:val="single" w:color="231F20" w:sz="2" w:space="0"/>
            </w:tcBorders>
          </w:tcPr>
          <w:p>
            <w:pPr>
              <w:pStyle w:val="TableText"/>
              <w:ind w:left="456"/>
              <w:spacing w:before="230" w:line="183" w:lineRule="auto"/>
              <w:rPr/>
            </w:pPr>
            <w:r>
              <w:rPr>
                <w:spacing w:val="8"/>
              </w:rPr>
              <w:t>财政支撑</w:t>
            </w:r>
          </w:p>
        </w:tc>
        <w:tc>
          <w:tcPr>
            <w:tcW w:w="8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0"/>
              <w:spacing w:before="96" w:line="165" w:lineRule="auto"/>
              <w:rPr/>
            </w:pPr>
            <w:r>
              <w:rPr>
                <w:spacing w:val="-7"/>
              </w:rPr>
              <w:t>CR</w:t>
            </w:r>
          </w:p>
        </w:tc>
        <w:tc>
          <w:tcPr>
            <w:tcW w:w="11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1"/>
              <w:spacing w:before="96" w:line="165" w:lineRule="auto"/>
              <w:rPr/>
            </w:pPr>
            <w:r>
              <w:rPr>
                <w:spacing w:val="-11"/>
              </w:rPr>
              <w:t>0. 016</w:t>
            </w:r>
          </w:p>
        </w:tc>
        <w:tc>
          <w:tcPr>
            <w:tcW w:w="10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4"/>
              <w:spacing w:before="97" w:line="164" w:lineRule="auto"/>
              <w:rPr/>
            </w:pPr>
            <w:r>
              <w:rPr>
                <w:spacing w:val="-13"/>
              </w:rPr>
              <w:t>0.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3"/>
              </w:rPr>
              <w:t>121</w:t>
            </w:r>
          </w:p>
        </w:tc>
      </w:tr>
      <w:tr>
        <w:trPr>
          <w:trHeight w:val="317" w:hRule="atLeast"/>
        </w:trPr>
        <w:tc>
          <w:tcPr>
            <w:tcW w:w="164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86"/>
              <w:spacing w:before="106" w:line="165" w:lineRule="auto"/>
              <w:rPr/>
            </w:pPr>
            <w:r>
              <w:rPr>
                <w:spacing w:val="-5"/>
              </w:rPr>
              <w:t>CE</w:t>
            </w:r>
          </w:p>
        </w:tc>
        <w:tc>
          <w:tcPr>
            <w:tcW w:w="115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61"/>
              <w:spacing w:before="107" w:line="164" w:lineRule="auto"/>
              <w:rPr/>
            </w:pPr>
            <w:r>
              <w:rPr>
                <w:spacing w:val="-9"/>
              </w:rPr>
              <w:t>0. 020</w:t>
            </w:r>
          </w:p>
        </w:tc>
        <w:tc>
          <w:tcPr>
            <w:tcW w:w="100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44"/>
              <w:spacing w:before="107" w:line="164" w:lineRule="auto"/>
              <w:rPr/>
            </w:pPr>
            <w:r>
              <w:rPr>
                <w:spacing w:val="-15"/>
              </w:rPr>
              <w:t>0.</w:t>
            </w:r>
            <w:r>
              <w:rPr>
                <w:spacing w:val="13"/>
              </w:rPr>
              <w:t xml:space="preserve"> </w:t>
            </w:r>
            <w:r>
              <w:rPr>
                <w:spacing w:val="-15"/>
              </w:rPr>
              <w:t>112</w:t>
            </w:r>
          </w:p>
        </w:tc>
      </w:tr>
      <w:tr>
        <w:trPr>
          <w:trHeight w:val="309" w:hRule="atLeast"/>
        </w:trPr>
        <w:tc>
          <w:tcPr>
            <w:tcW w:w="1645" w:type="dxa"/>
            <w:vAlign w:val="top"/>
            <w:vMerge w:val="restart"/>
            <w:tcBorders>
              <w:bottom w:val="nil"/>
              <w:top w:val="single" w:color="231F20" w:sz="2" w:space="0"/>
            </w:tcBorders>
          </w:tcPr>
          <w:p>
            <w:pPr>
              <w:pStyle w:val="TableText"/>
              <w:ind w:left="199"/>
              <w:spacing w:before="232" w:line="183" w:lineRule="auto"/>
              <w:rPr/>
            </w:pPr>
            <w:r>
              <w:rPr>
                <w:spacing w:val="7"/>
              </w:rPr>
              <w:t>区域数字化水平</w:t>
            </w:r>
          </w:p>
        </w:tc>
        <w:tc>
          <w:tcPr>
            <w:tcW w:w="8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0"/>
              <w:spacing w:before="99" w:line="164" w:lineRule="auto"/>
              <w:rPr/>
            </w:pPr>
            <w:r>
              <w:rPr>
                <w:spacing w:val="-7"/>
              </w:rPr>
              <w:t>CR</w:t>
            </w:r>
          </w:p>
        </w:tc>
        <w:tc>
          <w:tcPr>
            <w:tcW w:w="11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1"/>
              <w:spacing w:before="100" w:line="163" w:lineRule="auto"/>
              <w:rPr/>
            </w:pPr>
            <w:r>
              <w:rPr>
                <w:spacing w:val="-9"/>
              </w:rPr>
              <w:t>0. 227</w:t>
            </w:r>
          </w:p>
        </w:tc>
        <w:tc>
          <w:tcPr>
            <w:tcW w:w="10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4"/>
              <w:spacing w:before="100" w:line="163" w:lineRule="auto"/>
              <w:rPr/>
            </w:pPr>
            <w:r>
              <w:rPr>
                <w:spacing w:val="-11"/>
              </w:rPr>
              <w:t>0. 013</w:t>
            </w:r>
          </w:p>
        </w:tc>
      </w:tr>
      <w:tr>
        <w:trPr>
          <w:trHeight w:val="317" w:hRule="atLeast"/>
        </w:trPr>
        <w:tc>
          <w:tcPr>
            <w:tcW w:w="164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86"/>
              <w:spacing w:before="107" w:line="164" w:lineRule="auto"/>
              <w:rPr/>
            </w:pPr>
            <w:r>
              <w:rPr>
                <w:spacing w:val="-5"/>
              </w:rPr>
              <w:t>CE</w:t>
            </w:r>
          </w:p>
        </w:tc>
        <w:tc>
          <w:tcPr>
            <w:tcW w:w="115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61"/>
              <w:spacing w:before="108" w:line="163" w:lineRule="auto"/>
              <w:rPr/>
            </w:pPr>
            <w:r>
              <w:rPr>
                <w:spacing w:val="-14"/>
              </w:rPr>
              <w:t>0.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4"/>
              </w:rPr>
              <w:t>174</w:t>
            </w:r>
          </w:p>
        </w:tc>
        <w:tc>
          <w:tcPr>
            <w:tcW w:w="100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44"/>
              <w:spacing w:before="108" w:line="163" w:lineRule="auto"/>
              <w:rPr/>
            </w:pPr>
            <w:r>
              <w:rPr>
                <w:spacing w:val="-9"/>
              </w:rPr>
              <w:t>0. 027</w:t>
            </w:r>
          </w:p>
        </w:tc>
      </w:tr>
      <w:tr>
        <w:trPr>
          <w:trHeight w:val="306" w:hRule="atLeast"/>
        </w:trPr>
        <w:tc>
          <w:tcPr>
            <w:tcW w:w="1645" w:type="dxa"/>
            <w:vAlign w:val="top"/>
            <w:vMerge w:val="restart"/>
            <w:tcBorders>
              <w:top w:val="single" w:color="231F20" w:sz="2" w:space="0"/>
              <w:bottom w:val="nil"/>
            </w:tcBorders>
          </w:tcPr>
          <w:p>
            <w:pPr>
              <w:pStyle w:val="TableText"/>
              <w:ind w:left="274"/>
              <w:spacing w:before="234" w:line="182" w:lineRule="auto"/>
              <w:rPr/>
            </w:pPr>
            <w:r>
              <w:rPr>
                <w:spacing w:val="9"/>
              </w:rPr>
              <w:t>外部利用能力</w:t>
            </w:r>
          </w:p>
        </w:tc>
        <w:tc>
          <w:tcPr>
            <w:tcW w:w="8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0"/>
              <w:spacing w:before="100" w:line="161" w:lineRule="auto"/>
              <w:rPr/>
            </w:pPr>
            <w:r>
              <w:rPr>
                <w:spacing w:val="-7"/>
              </w:rPr>
              <w:t>CR</w:t>
            </w:r>
          </w:p>
        </w:tc>
        <w:tc>
          <w:tcPr>
            <w:tcW w:w="11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1"/>
              <w:spacing w:before="99" w:line="162" w:lineRule="auto"/>
              <w:rPr/>
            </w:pPr>
            <w:r>
              <w:rPr>
                <w:spacing w:val="-9"/>
              </w:rPr>
              <w:t>0. 005</w:t>
            </w:r>
          </w:p>
        </w:tc>
        <w:tc>
          <w:tcPr>
            <w:tcW w:w="10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4"/>
              <w:spacing w:before="99" w:line="162" w:lineRule="auto"/>
              <w:rPr/>
            </w:pPr>
            <w:r>
              <w:rPr>
                <w:spacing w:val="-9"/>
              </w:rPr>
              <w:t>0. 563</w:t>
            </w:r>
          </w:p>
        </w:tc>
      </w:tr>
      <w:tr>
        <w:trPr>
          <w:trHeight w:val="325" w:hRule="atLeast"/>
        </w:trPr>
        <w:tc>
          <w:tcPr>
            <w:tcW w:w="1645" w:type="dxa"/>
            <w:vAlign w:val="top"/>
            <w:vMerge w:val="continue"/>
            <w:tcBorders>
              <w:top w:val="nil"/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86"/>
              <w:spacing w:before="109" w:line="166" w:lineRule="auto"/>
              <w:rPr/>
            </w:pPr>
            <w:r>
              <w:rPr>
                <w:spacing w:val="-5"/>
              </w:rPr>
              <w:t>CE</w:t>
            </w:r>
          </w:p>
        </w:tc>
        <w:tc>
          <w:tcPr>
            <w:tcW w:w="115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61"/>
              <w:spacing w:before="111" w:line="164" w:lineRule="auto"/>
              <w:rPr/>
            </w:pPr>
            <w:r>
              <w:rPr>
                <w:spacing w:val="-11"/>
              </w:rPr>
              <w:t>0. 010</w:t>
            </w:r>
          </w:p>
        </w:tc>
        <w:tc>
          <w:tcPr>
            <w:tcW w:w="100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44"/>
              <w:spacing w:before="109" w:line="166" w:lineRule="auto"/>
              <w:rPr/>
            </w:pPr>
            <w:r>
              <w:rPr>
                <w:spacing w:val="-11"/>
              </w:rPr>
              <w:t>0.</w:t>
            </w:r>
            <w:r>
              <w:rPr>
                <w:spacing w:val="-2"/>
              </w:rPr>
              <w:t xml:space="preserve"> </w:t>
            </w:r>
            <w:r>
              <w:rPr>
                <w:spacing w:val="-11"/>
              </w:rPr>
              <w:t>531</w:t>
            </w:r>
          </w:p>
        </w:tc>
      </w:tr>
    </w:tbl>
    <w:p>
      <w:pPr>
        <w:pStyle w:val="BodyText"/>
        <w:ind w:left="3"/>
        <w:spacing w:before="95" w:line="191" w:lineRule="auto"/>
        <w:rPr>
          <w:sz w:val="11"/>
          <w:szCs w:val="11"/>
        </w:rPr>
      </w:pPr>
      <w:r>
        <w:rPr>
          <w:sz w:val="11"/>
          <w:szCs w:val="11"/>
        </w:rPr>
        <w:t>注</w:t>
      </w:r>
      <w:r>
        <w:rPr>
          <w:sz w:val="11"/>
          <w:szCs w:val="11"/>
          <w:spacing w:val="-10"/>
        </w:rPr>
        <w:t xml:space="preserve"> </w:t>
      </w:r>
      <w:r>
        <w:rPr>
          <w:sz w:val="11"/>
          <w:szCs w:val="11"/>
        </w:rPr>
        <w:t>：采用校准后模糊集隶属度值</w:t>
      </w:r>
      <w:r>
        <w:rPr>
          <w:sz w:val="11"/>
          <w:szCs w:val="11"/>
          <w:spacing w:val="-11"/>
        </w:rPr>
        <w:t xml:space="preserve"> </w:t>
      </w:r>
      <w:r>
        <w:rPr>
          <w:sz w:val="11"/>
          <w:szCs w:val="11"/>
        </w:rPr>
        <w:t>；采用置换检验(Per</w:t>
      </w:r>
      <w:r>
        <w:rPr>
          <w:sz w:val="11"/>
          <w:szCs w:val="11"/>
          <w:spacing w:val="-1"/>
        </w:rPr>
        <w:t>mutation</w:t>
      </w:r>
      <w:r>
        <w:rPr>
          <w:sz w:val="11"/>
          <w:szCs w:val="11"/>
          <w:spacing w:val="11"/>
          <w:w w:val="102"/>
        </w:rPr>
        <w:t xml:space="preserve"> </w:t>
      </w:r>
      <w:r>
        <w:rPr>
          <w:sz w:val="11"/>
          <w:szCs w:val="11"/>
          <w:spacing w:val="-1"/>
        </w:rPr>
        <w:t>Test)</w:t>
      </w:r>
      <w:r>
        <w:rPr>
          <w:sz w:val="11"/>
          <w:szCs w:val="11"/>
          <w:spacing w:val="14"/>
        </w:rPr>
        <w:t xml:space="preserve"> </w:t>
      </w:r>
      <w:r>
        <w:rPr>
          <w:sz w:val="11"/>
          <w:szCs w:val="11"/>
          <w:spacing w:val="-1"/>
        </w:rPr>
        <w:t>,</w:t>
      </w:r>
      <w:r>
        <w:rPr>
          <w:sz w:val="11"/>
          <w:szCs w:val="11"/>
          <w:spacing w:val="9"/>
        </w:rPr>
        <w:t xml:space="preserve">  </w:t>
      </w:r>
      <w:r>
        <w:rPr>
          <w:sz w:val="11"/>
          <w:szCs w:val="11"/>
          <w:spacing w:val="-1"/>
        </w:rPr>
        <w:t>Test. rep</w:t>
      </w:r>
      <w:r>
        <w:rPr>
          <w:sz w:val="11"/>
          <w:szCs w:val="11"/>
          <w:spacing w:val="-7"/>
        </w:rPr>
        <w:t xml:space="preserve"> </w:t>
      </w:r>
      <w:r>
        <w:rPr>
          <w:sz w:val="11"/>
          <w:szCs w:val="11"/>
          <w:spacing w:val="-1"/>
        </w:rPr>
        <w:t>= 10000。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65" w:hanging="4"/>
        <w:spacing w:before="39" w:line="248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字化水平和外部利用能力6 个条件变量水平值分别</w:t>
      </w:r>
      <w:r>
        <w:rPr>
          <w:sz w:val="20"/>
          <w:szCs w:val="20"/>
          <w:spacing w:val="-12"/>
        </w:rPr>
        <w:t>为 80% 、74% 、47. 5% </w:t>
      </w:r>
      <w:r>
        <w:rPr>
          <w:sz w:val="20"/>
          <w:szCs w:val="20"/>
          <w:spacing w:val="-13"/>
        </w:rPr>
        <w:t>、3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3"/>
        </w:rPr>
        <w:t>. 6%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13"/>
        </w:rPr>
        <w:t>、63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13"/>
        </w:rPr>
        <w:t>. 2% 、0. 9%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3"/>
        </w:rPr>
        <w:t>。</w:t>
      </w:r>
    </w:p>
    <w:p>
      <w:pPr>
        <w:pStyle w:val="BodyText"/>
        <w:ind w:right="60" w:firstLine="420"/>
        <w:spacing w:before="6" w:line="248" w:lineRule="auto"/>
        <w:jc w:val="both"/>
        <w:rPr>
          <w:sz w:val="20"/>
          <w:szCs w:val="20"/>
        </w:rPr>
      </w:pPr>
      <w:r>
        <w:rPr>
          <w:sz w:val="20"/>
          <w:szCs w:val="20"/>
          <w:spacing w:val="-3"/>
        </w:rPr>
        <w:t>进一步运用 fsQCA 对 NCA 单个条件必</w:t>
      </w:r>
      <w:r>
        <w:rPr>
          <w:sz w:val="20"/>
          <w:szCs w:val="20"/>
          <w:spacing w:val="-4"/>
        </w:rPr>
        <w:t>要性分析</w:t>
      </w:r>
      <w:r>
        <w:rPr>
          <w:sz w:val="20"/>
          <w:szCs w:val="20"/>
          <w:spacing w:val="5"/>
        </w:rPr>
        <w:t>结果进行检验。结果如表 3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5"/>
        </w:rPr>
        <w:t>所示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5"/>
        </w:rPr>
        <w:t>，高开放平台建设</w:t>
      </w:r>
      <w:r>
        <w:rPr>
          <w:sz w:val="20"/>
          <w:szCs w:val="20"/>
          <w:spacing w:val="12"/>
        </w:rPr>
        <w:t>在高公共数据开放利用水平下的一致性大于 0.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12"/>
        </w:rPr>
        <w:t>9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17"/>
        </w:rPr>
        <w:t>表明此时开放平台建设属于必要条件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17"/>
        </w:rPr>
        <w:t>，此结果和</w:t>
      </w:r>
      <w:r>
        <w:rPr>
          <w:sz w:val="20"/>
          <w:szCs w:val="20"/>
        </w:rPr>
        <w:t>NCA</w:t>
      </w:r>
      <w:r>
        <w:rPr>
          <w:sz w:val="20"/>
          <w:szCs w:val="20"/>
          <w:spacing w:val="6"/>
        </w:rPr>
        <w:t xml:space="preserve"> 分析结论一致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6"/>
        </w:rPr>
        <w:t>。其余 6 个单个条件变量对高/</w:t>
      </w:r>
      <w:r>
        <w:rPr>
          <w:sz w:val="20"/>
          <w:szCs w:val="20"/>
          <w:spacing w:val="7"/>
        </w:rPr>
        <w:t>非高公共数据开放利用的必要一致性普遍较低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，数</w:t>
      </w:r>
      <w:r>
        <w:rPr>
          <w:sz w:val="20"/>
          <w:szCs w:val="20"/>
          <w:spacing w:val="7"/>
        </w:rPr>
        <w:t>值均小于 0. 9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,  说明不存在某单个条件变量是</w:t>
      </w:r>
      <w:r>
        <w:rPr>
          <w:sz w:val="20"/>
          <w:szCs w:val="20"/>
          <w:spacing w:val="6"/>
        </w:rPr>
        <w:t>公共</w:t>
      </w:r>
      <w:r>
        <w:rPr>
          <w:sz w:val="20"/>
          <w:szCs w:val="20"/>
          <w:spacing w:val="8"/>
        </w:rPr>
        <w:t>数据开放利用的必要条件。</w:t>
      </w:r>
    </w:p>
    <w:p>
      <w:pPr>
        <w:pStyle w:val="BodyText"/>
        <w:spacing w:line="183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3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4"/>
        </w:rPr>
        <w:t>. 2. 2</w:t>
      </w:r>
      <w:r>
        <w:rPr>
          <w:sz w:val="20"/>
          <w:szCs w:val="20"/>
          <w:spacing w:val="15"/>
          <w:w w:val="101"/>
        </w:rPr>
        <w:t xml:space="preserve">   </w:t>
      </w:r>
      <w:r>
        <w:rPr>
          <w:sz w:val="20"/>
          <w:szCs w:val="20"/>
          <w:spacing w:val="-4"/>
        </w:rPr>
        <w:t>组态路径分析</w:t>
      </w:r>
    </w:p>
    <w:p>
      <w:pPr>
        <w:pStyle w:val="BodyText"/>
        <w:ind w:right="60" w:firstLine="419"/>
        <w:spacing w:before="94" w:line="248" w:lineRule="auto"/>
        <w:jc w:val="both"/>
        <w:rPr>
          <w:sz w:val="20"/>
          <w:szCs w:val="20"/>
        </w:rPr>
      </w:pPr>
      <w:r>
        <w:rPr>
          <w:sz w:val="20"/>
          <w:szCs w:val="20"/>
          <w:spacing w:val="3"/>
        </w:rPr>
        <w:t>本文将校准后的数据导入到 </w:t>
      </w:r>
      <w:r>
        <w:rPr>
          <w:sz w:val="20"/>
          <w:szCs w:val="20"/>
        </w:rPr>
        <w:t>fsQCA</w:t>
      </w:r>
      <w:r>
        <w:rPr>
          <w:sz w:val="20"/>
          <w:szCs w:val="20"/>
          <w:spacing w:val="3"/>
        </w:rPr>
        <w:t xml:space="preserve"> 软件分别进</w:t>
      </w:r>
      <w:r>
        <w:rPr>
          <w:sz w:val="20"/>
          <w:szCs w:val="20"/>
          <w:spacing w:val="9"/>
        </w:rPr>
        <w:t>行高公共数据开放利用和非高公共数据开放利用的</w:t>
      </w:r>
      <w:r>
        <w:rPr>
          <w:sz w:val="20"/>
          <w:szCs w:val="20"/>
          <w:spacing w:val="12"/>
        </w:rPr>
        <w:t>组态分析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12"/>
        </w:rPr>
        <w:t>，所有组态都揭示了达到相同结果（高/</w:t>
      </w:r>
      <w:r>
        <w:rPr>
          <w:sz w:val="20"/>
          <w:szCs w:val="20"/>
          <w:spacing w:val="9"/>
        </w:rPr>
        <w:t>非高公共数据开放利用水平）下受到了不同因素联</w:t>
      </w:r>
      <w:r>
        <w:rPr>
          <w:sz w:val="20"/>
          <w:szCs w:val="20"/>
          <w:spacing w:val="6"/>
        </w:rPr>
        <w:t>同影响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。同时为了凸显组态特征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，还将在组态理论</w:t>
      </w:r>
      <w:r>
        <w:rPr>
          <w:sz w:val="20"/>
          <w:szCs w:val="20"/>
          <w:spacing w:val="6"/>
        </w:rPr>
        <w:t>化过程中对组态命名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6"/>
        </w:rPr>
        <w:t>。在软件操作过程中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，将频率</w:t>
      </w:r>
    </w:p>
    <w:p>
      <w:pPr>
        <w:spacing w:line="248" w:lineRule="auto"/>
        <w:sectPr>
          <w:type w:val="continuous"/>
          <w:pgSz w:w="11906" w:h="16838"/>
          <w:pgMar w:top="1294" w:right="1068" w:bottom="1243" w:left="1133" w:header="725" w:footer="1010" w:gutter="0"/>
          <w:cols w:equalWidth="0" w:num="2">
            <w:col w:w="4933" w:space="100"/>
            <w:col w:w="4671" w:space="0"/>
          </w:cols>
        </w:sectPr>
        <w:rPr>
          <w:sz w:val="20"/>
          <w:szCs w:val="20"/>
        </w:rPr>
      </w:pPr>
    </w:p>
    <w:p>
      <w:pPr>
        <w:pStyle w:val="BodyText"/>
        <w:ind w:left="3458"/>
        <w:spacing w:before="289" w:line="164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9"/>
        </w:rPr>
        <w:t>表</w:t>
      </w:r>
      <w:r>
        <w:rPr>
          <w:rFonts w:ascii="SimHei" w:hAnsi="SimHei" w:eastAsia="SimHei" w:cs="SimHei"/>
          <w:spacing w:val="-34"/>
        </w:rPr>
        <w:t xml:space="preserve"> </w:t>
      </w:r>
      <w:r>
        <w:rPr>
          <w:spacing w:val="9"/>
        </w:rPr>
        <w:t>2</w:t>
      </w:r>
      <w:r>
        <w:rPr>
          <w:spacing w:val="13"/>
        </w:rPr>
        <w:t xml:space="preserve">   </w:t>
      </w:r>
      <w:r>
        <w:rPr/>
        <w:t>NCA</w:t>
      </w:r>
      <w:r>
        <w:rPr>
          <w:spacing w:val="9"/>
        </w:rPr>
        <w:t xml:space="preserve"> </w:t>
      </w:r>
      <w:r>
        <w:rPr>
          <w:rFonts w:ascii="SimHei" w:hAnsi="SimHei" w:eastAsia="SimHei" w:cs="SimHei"/>
          <w:spacing w:val="9"/>
        </w:rPr>
        <w:t>瓶颈水平</w:t>
      </w:r>
      <w:r>
        <w:rPr>
          <w:spacing w:val="-25"/>
          <w:w w:val="80"/>
        </w:rPr>
        <w:t>（％）</w:t>
      </w:r>
      <w:r>
        <w:rPr>
          <w:rFonts w:ascii="SimHei" w:hAnsi="SimHei" w:eastAsia="SimHei" w:cs="SimHei"/>
          <w:spacing w:val="9"/>
        </w:rPr>
        <w:t>分析结果</w:t>
      </w:r>
    </w:p>
    <w:p>
      <w:pPr>
        <w:pStyle w:val="BodyText"/>
        <w:ind w:left="1360"/>
        <w:spacing w:line="309" w:lineRule="exact"/>
        <w:rPr/>
      </w:pPr>
      <w:r>
        <w:rPr>
          <w:spacing w:val="-4"/>
          <w:position w:val="5"/>
        </w:rPr>
        <w:t>Tab. 2</w:t>
      </w:r>
      <w:r>
        <w:rPr>
          <w:spacing w:val="15"/>
          <w:w w:val="101"/>
          <w:position w:val="5"/>
        </w:rPr>
        <w:t xml:space="preserve">   </w:t>
      </w:r>
      <w:r>
        <w:rPr>
          <w:spacing w:val="-4"/>
          <w:position w:val="5"/>
        </w:rPr>
        <w:t>Analysis</w:t>
      </w:r>
      <w:r>
        <w:rPr>
          <w:spacing w:val="23"/>
          <w:w w:val="101"/>
          <w:position w:val="5"/>
        </w:rPr>
        <w:t xml:space="preserve"> </w:t>
      </w:r>
      <w:r>
        <w:rPr>
          <w:spacing w:val="-4"/>
          <w:position w:val="5"/>
        </w:rPr>
        <w:t>Results</w:t>
      </w:r>
      <w:r>
        <w:rPr>
          <w:spacing w:val="22"/>
          <w:position w:val="5"/>
        </w:rPr>
        <w:t xml:space="preserve"> </w:t>
      </w:r>
      <w:r>
        <w:rPr>
          <w:spacing w:val="-4"/>
          <w:position w:val="5"/>
        </w:rPr>
        <w:t>of Necessity-Certainty-Agency</w:t>
      </w:r>
      <w:r>
        <w:rPr>
          <w:spacing w:val="11"/>
          <w:position w:val="5"/>
        </w:rPr>
        <w:t xml:space="preserve">  </w:t>
      </w:r>
      <w:r>
        <w:rPr>
          <w:spacing w:val="-4"/>
          <w:position w:val="5"/>
        </w:rPr>
        <w:t>(NCA)   Bottleneck</w:t>
      </w:r>
      <w:r>
        <w:rPr>
          <w:spacing w:val="19"/>
          <w:w w:val="101"/>
          <w:position w:val="5"/>
        </w:rPr>
        <w:t xml:space="preserve"> </w:t>
      </w:r>
      <w:r>
        <w:rPr>
          <w:spacing w:val="-4"/>
          <w:position w:val="5"/>
        </w:rPr>
        <w:t>Levels</w:t>
      </w:r>
      <w:r>
        <w:rPr>
          <w:spacing w:val="12"/>
          <w:position w:val="5"/>
        </w:rPr>
        <w:t xml:space="preserve">  </w:t>
      </w:r>
      <w:r>
        <w:rPr>
          <w:spacing w:val="-4"/>
          <w:position w:val="5"/>
        </w:rPr>
        <w:t>(</w:t>
      </w:r>
      <w:r>
        <w:rPr>
          <w:spacing w:val="18"/>
          <w:position w:val="5"/>
        </w:rPr>
        <w:t xml:space="preserve"> </w:t>
      </w:r>
      <w:r>
        <w:rPr>
          <w:spacing w:val="-4"/>
          <w:position w:val="5"/>
        </w:rPr>
        <w:t>%)</w:t>
      </w:r>
    </w:p>
    <w:p>
      <w:pPr>
        <w:spacing w:line="52" w:lineRule="exact"/>
        <w:rPr/>
      </w:pPr>
      <w:r/>
    </w:p>
    <w:tbl>
      <w:tblPr>
        <w:tblStyle w:val="TableNormal"/>
        <w:tblW w:w="9610" w:type="dxa"/>
        <w:tblInd w:w="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64"/>
        <w:gridCol w:w="1184"/>
        <w:gridCol w:w="1168"/>
        <w:gridCol w:w="1178"/>
        <w:gridCol w:w="988"/>
        <w:gridCol w:w="1185"/>
        <w:gridCol w:w="1166"/>
        <w:gridCol w:w="1177"/>
      </w:tblGrid>
      <w:tr>
        <w:trPr>
          <w:trHeight w:val="621" w:hRule="atLeast"/>
        </w:trPr>
        <w:tc>
          <w:tcPr>
            <w:tcW w:w="156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32" w:right="236" w:hanging="182"/>
              <w:spacing w:before="76" w:line="220" w:lineRule="auto"/>
              <w:rPr/>
            </w:pPr>
            <w:r>
              <w:rPr>
                <w:spacing w:val="9"/>
              </w:rPr>
              <w:t>公共数据开放</w:t>
            </w:r>
            <w:r>
              <w:rPr>
                <w:spacing w:val="8"/>
              </w:rPr>
              <w:t>利用水平</w:t>
            </w:r>
          </w:p>
        </w:tc>
        <w:tc>
          <w:tcPr>
            <w:tcW w:w="118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28" w:right="225" w:hanging="184"/>
              <w:spacing w:before="76" w:line="220" w:lineRule="auto"/>
              <w:rPr/>
            </w:pPr>
            <w:r>
              <w:rPr>
                <w:spacing w:val="8"/>
              </w:rPr>
              <w:t>技术应用</w:t>
            </w:r>
            <w:r>
              <w:rPr>
                <w:spacing w:val="4"/>
              </w:rPr>
              <w:t>能力</w:t>
            </w:r>
          </w:p>
        </w:tc>
        <w:tc>
          <w:tcPr>
            <w:tcW w:w="116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14" w:right="218" w:hanging="177"/>
              <w:spacing w:before="73" w:line="221" w:lineRule="auto"/>
              <w:rPr/>
            </w:pPr>
            <w:r>
              <w:rPr>
                <w:spacing w:val="7"/>
              </w:rPr>
              <w:t>开放平台</w:t>
            </w:r>
            <w:r>
              <w:rPr>
                <w:spacing w:val="6"/>
              </w:rPr>
              <w:t>建设</w:t>
            </w:r>
          </w:p>
        </w:tc>
        <w:tc>
          <w:tcPr>
            <w:tcW w:w="117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19" w:right="224" w:hanging="181"/>
              <w:spacing w:before="76" w:line="220" w:lineRule="auto"/>
              <w:rPr/>
            </w:pPr>
            <w:r>
              <w:rPr>
                <w:spacing w:val="8"/>
              </w:rPr>
              <w:t>数据利用</w:t>
            </w:r>
            <w:r>
              <w:rPr>
                <w:spacing w:val="6"/>
              </w:rPr>
              <w:t>机制</w:t>
            </w:r>
          </w:p>
        </w:tc>
        <w:tc>
          <w:tcPr>
            <w:tcW w:w="98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38" w:right="219" w:firstLine="85"/>
              <w:spacing w:before="78" w:line="219" w:lineRule="auto"/>
              <w:rPr/>
            </w:pPr>
            <w:r>
              <w:rPr>
                <w:spacing w:val="6"/>
              </w:rPr>
              <w:t>组织</w:t>
            </w:r>
            <w:r>
              <w:rPr>
                <w:spacing w:val="6"/>
              </w:rPr>
              <w:t>注意力</w:t>
            </w:r>
          </w:p>
        </w:tc>
        <w:tc>
          <w:tcPr>
            <w:tcW w:w="118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39"/>
              <w:spacing w:before="218" w:line="183" w:lineRule="auto"/>
              <w:rPr/>
            </w:pPr>
            <w:r>
              <w:rPr>
                <w:spacing w:val="8"/>
              </w:rPr>
              <w:t>财政支撑</w:t>
            </w:r>
          </w:p>
        </w:tc>
        <w:tc>
          <w:tcPr>
            <w:tcW w:w="116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16" w:right="223" w:hanging="76"/>
              <w:spacing w:before="76" w:line="220" w:lineRule="auto"/>
              <w:rPr/>
            </w:pPr>
            <w:r>
              <w:rPr>
                <w:spacing w:val="5"/>
              </w:rPr>
              <w:t>区域数字</w:t>
            </w:r>
            <w:r>
              <w:rPr>
                <w:spacing w:val="7"/>
              </w:rPr>
              <w:t>化水平</w:t>
            </w:r>
          </w:p>
        </w:tc>
        <w:tc>
          <w:tcPr>
            <w:tcW w:w="117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18" w:right="228" w:hanging="185"/>
              <w:spacing w:before="76" w:line="220" w:lineRule="auto"/>
              <w:rPr/>
            </w:pPr>
            <w:r>
              <w:rPr>
                <w:spacing w:val="8"/>
              </w:rPr>
              <w:t>外部利用</w:t>
            </w:r>
            <w:r>
              <w:rPr>
                <w:spacing w:val="4"/>
              </w:rPr>
              <w:t>能力</w:t>
            </w:r>
          </w:p>
        </w:tc>
      </w:tr>
      <w:tr>
        <w:trPr>
          <w:trHeight w:val="292" w:hRule="atLeast"/>
        </w:trPr>
        <w:tc>
          <w:tcPr>
            <w:tcW w:w="15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47"/>
              <w:spacing w:before="85" w:line="162" w:lineRule="auto"/>
              <w:rPr/>
            </w:pPr>
            <w:r>
              <w:rPr/>
              <w:t>0</w:t>
            </w:r>
          </w:p>
        </w:tc>
        <w:tc>
          <w:tcPr>
            <w:tcW w:w="11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0"/>
              <w:spacing w:before="86" w:line="161" w:lineRule="auto"/>
              <w:rPr/>
            </w:pPr>
            <w:r>
              <w:rPr>
                <w:spacing w:val="-18"/>
              </w:rPr>
              <w:t>NN</w:t>
            </w:r>
          </w:p>
        </w:tc>
        <w:tc>
          <w:tcPr>
            <w:tcW w:w="116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80"/>
              <w:spacing w:before="86" w:line="161" w:lineRule="auto"/>
              <w:rPr/>
            </w:pPr>
            <w:r>
              <w:rPr>
                <w:spacing w:val="-18"/>
              </w:rPr>
              <w:t>NN</w:t>
            </w:r>
          </w:p>
        </w:tc>
        <w:tc>
          <w:tcPr>
            <w:tcW w:w="117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84"/>
              <w:spacing w:before="86" w:line="161" w:lineRule="auto"/>
              <w:rPr/>
            </w:pPr>
            <w:r>
              <w:rPr>
                <w:spacing w:val="-18"/>
              </w:rPr>
              <w:t>NN</w:t>
            </w:r>
          </w:p>
        </w:tc>
        <w:tc>
          <w:tcPr>
            <w:tcW w:w="98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89"/>
              <w:spacing w:before="86" w:line="161" w:lineRule="auto"/>
              <w:rPr/>
            </w:pPr>
            <w:r>
              <w:rPr>
                <w:spacing w:val="-18"/>
              </w:rPr>
              <w:t>NN</w:t>
            </w:r>
          </w:p>
        </w:tc>
        <w:tc>
          <w:tcPr>
            <w:tcW w:w="118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84"/>
              <w:spacing w:before="86" w:line="161" w:lineRule="auto"/>
              <w:rPr/>
            </w:pPr>
            <w:r>
              <w:rPr>
                <w:spacing w:val="-18"/>
              </w:rPr>
              <w:t>NN</w:t>
            </w:r>
          </w:p>
        </w:tc>
        <w:tc>
          <w:tcPr>
            <w:tcW w:w="116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73"/>
              <w:spacing w:before="86" w:line="161" w:lineRule="auto"/>
              <w:rPr/>
            </w:pPr>
            <w:r>
              <w:rPr>
                <w:spacing w:val="-18"/>
              </w:rPr>
              <w:t>NN</w:t>
            </w:r>
          </w:p>
        </w:tc>
        <w:tc>
          <w:tcPr>
            <w:tcW w:w="117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79"/>
              <w:spacing w:before="86" w:line="161" w:lineRule="auto"/>
              <w:rPr/>
            </w:pPr>
            <w:r>
              <w:rPr>
                <w:spacing w:val="-18"/>
              </w:rPr>
              <w:t>NN</w:t>
            </w:r>
          </w:p>
        </w:tc>
      </w:tr>
      <w:tr>
        <w:trPr>
          <w:trHeight w:val="299" w:hRule="atLeast"/>
        </w:trPr>
        <w:tc>
          <w:tcPr>
            <w:tcW w:w="1564" w:type="dxa"/>
            <w:vAlign w:val="top"/>
          </w:tcPr>
          <w:p>
            <w:pPr>
              <w:pStyle w:val="TableText"/>
              <w:ind w:left="718"/>
              <w:spacing w:before="93" w:line="161" w:lineRule="auto"/>
              <w:rPr/>
            </w:pPr>
            <w:r>
              <w:rPr>
                <w:spacing w:val="-24"/>
              </w:rPr>
              <w:t>10</w:t>
            </w:r>
          </w:p>
        </w:tc>
        <w:tc>
          <w:tcPr>
            <w:tcW w:w="1184" w:type="dxa"/>
            <w:vAlign w:val="top"/>
          </w:tcPr>
          <w:p>
            <w:pPr>
              <w:pStyle w:val="TableText"/>
              <w:ind w:left="490"/>
              <w:spacing w:before="95" w:line="159" w:lineRule="auto"/>
              <w:rPr/>
            </w:pPr>
            <w:r>
              <w:rPr>
                <w:spacing w:val="-18"/>
              </w:rPr>
              <w:t>NN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463"/>
              <w:spacing w:before="92" w:line="162" w:lineRule="auto"/>
              <w:rPr/>
            </w:pPr>
            <w:r>
              <w:rPr>
                <w:spacing w:val="-14"/>
              </w:rPr>
              <w:t>3</w:t>
            </w:r>
            <w:r>
              <w:rPr>
                <w:spacing w:val="-27"/>
              </w:rPr>
              <w:t xml:space="preserve"> </w:t>
            </w:r>
            <w:r>
              <w:rPr>
                <w:spacing w:val="-14"/>
              </w:rP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4"/>
              </w:rPr>
              <w:t>5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467"/>
              <w:spacing w:before="92" w:line="162" w:lineRule="auto"/>
              <w:rPr/>
            </w:pPr>
            <w:r>
              <w:rPr>
                <w:spacing w:val="-5"/>
              </w:rPr>
              <w:t>5. 2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ind w:left="389"/>
              <w:spacing w:before="95" w:line="159" w:lineRule="auto"/>
              <w:rPr/>
            </w:pPr>
            <w:r>
              <w:rPr>
                <w:spacing w:val="-18"/>
              </w:rPr>
              <w:t>NN</w:t>
            </w:r>
          </w:p>
        </w:tc>
        <w:tc>
          <w:tcPr>
            <w:tcW w:w="1185" w:type="dxa"/>
            <w:vAlign w:val="top"/>
          </w:tcPr>
          <w:p>
            <w:pPr>
              <w:pStyle w:val="TableText"/>
              <w:ind w:left="484"/>
              <w:spacing w:before="95" w:line="159" w:lineRule="auto"/>
              <w:rPr/>
            </w:pPr>
            <w:r>
              <w:rPr>
                <w:spacing w:val="-18"/>
              </w:rPr>
              <w:t>NN</w:t>
            </w:r>
          </w:p>
        </w:tc>
        <w:tc>
          <w:tcPr>
            <w:tcW w:w="1166" w:type="dxa"/>
            <w:vAlign w:val="top"/>
          </w:tcPr>
          <w:p>
            <w:pPr>
              <w:pStyle w:val="TableText"/>
              <w:ind w:left="473"/>
              <w:spacing w:before="95" w:line="159" w:lineRule="auto"/>
              <w:rPr/>
            </w:pPr>
            <w:r>
              <w:rPr>
                <w:spacing w:val="-18"/>
              </w:rPr>
              <w:t>NN</w:t>
            </w:r>
          </w:p>
        </w:tc>
        <w:tc>
          <w:tcPr>
            <w:tcW w:w="1177" w:type="dxa"/>
            <w:vAlign w:val="top"/>
          </w:tcPr>
          <w:p>
            <w:pPr>
              <w:pStyle w:val="TableText"/>
              <w:ind w:left="461"/>
              <w:spacing w:before="93" w:line="161" w:lineRule="auto"/>
              <w:rPr/>
            </w:pPr>
            <w:r>
              <w:rPr>
                <w:spacing w:val="-5"/>
              </w:rPr>
              <w:t>0.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1</w:t>
            </w:r>
          </w:p>
        </w:tc>
      </w:tr>
      <w:tr>
        <w:trPr>
          <w:trHeight w:val="299" w:hRule="atLeast"/>
        </w:trPr>
        <w:tc>
          <w:tcPr>
            <w:tcW w:w="1564" w:type="dxa"/>
            <w:vAlign w:val="top"/>
          </w:tcPr>
          <w:p>
            <w:pPr>
              <w:pStyle w:val="TableText"/>
              <w:ind w:left="703"/>
              <w:spacing w:before="93" w:line="161" w:lineRule="auto"/>
              <w:rPr/>
            </w:pPr>
            <w:r>
              <w:rPr>
                <w:spacing w:val="-11"/>
              </w:rPr>
              <w:t>20</w:t>
            </w:r>
          </w:p>
        </w:tc>
        <w:tc>
          <w:tcPr>
            <w:tcW w:w="1184" w:type="dxa"/>
            <w:vAlign w:val="top"/>
          </w:tcPr>
          <w:p>
            <w:pPr>
              <w:pStyle w:val="TableText"/>
              <w:ind w:left="490"/>
              <w:spacing w:before="94" w:line="160" w:lineRule="auto"/>
              <w:rPr/>
            </w:pPr>
            <w:r>
              <w:rPr>
                <w:spacing w:val="-18"/>
              </w:rPr>
              <w:t>NN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433"/>
              <w:spacing w:before="93" w:line="161" w:lineRule="auto"/>
              <w:rPr/>
            </w:pPr>
            <w:r>
              <w:rPr>
                <w:spacing w:val="-11"/>
              </w:rPr>
              <w:t>12.</w:t>
            </w:r>
            <w:r>
              <w:rPr>
                <w:spacing w:val="2"/>
              </w:rPr>
              <w:t xml:space="preserve"> </w:t>
            </w:r>
            <w:r>
              <w:rPr>
                <w:spacing w:val="-11"/>
              </w:rPr>
              <w:t>3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437"/>
              <w:spacing w:before="92" w:line="162" w:lineRule="auto"/>
              <w:rPr/>
            </w:pPr>
            <w:r>
              <w:rPr>
                <w:spacing w:val="-11"/>
              </w:rPr>
              <w:t>10.</w:t>
            </w:r>
            <w:r>
              <w:rPr/>
              <w:t xml:space="preserve"> </w:t>
            </w:r>
            <w:r>
              <w:rPr>
                <w:spacing w:val="-11"/>
              </w:rPr>
              <w:t>5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ind w:left="389"/>
              <w:spacing w:before="94" w:line="160" w:lineRule="auto"/>
              <w:rPr/>
            </w:pPr>
            <w:r>
              <w:rPr>
                <w:spacing w:val="-18"/>
              </w:rPr>
              <w:t>NN</w:t>
            </w:r>
          </w:p>
        </w:tc>
        <w:tc>
          <w:tcPr>
            <w:tcW w:w="1185" w:type="dxa"/>
            <w:vAlign w:val="top"/>
          </w:tcPr>
          <w:p>
            <w:pPr>
              <w:pStyle w:val="TableText"/>
              <w:ind w:left="484"/>
              <w:spacing w:before="94" w:line="160" w:lineRule="auto"/>
              <w:rPr/>
            </w:pPr>
            <w:r>
              <w:rPr>
                <w:spacing w:val="-18"/>
              </w:rPr>
              <w:t>NN</w:t>
            </w:r>
          </w:p>
        </w:tc>
        <w:tc>
          <w:tcPr>
            <w:tcW w:w="1166" w:type="dxa"/>
            <w:vAlign w:val="top"/>
          </w:tcPr>
          <w:p>
            <w:pPr>
              <w:pStyle w:val="TableText"/>
              <w:ind w:left="473"/>
              <w:spacing w:before="94" w:line="160" w:lineRule="auto"/>
              <w:rPr/>
            </w:pPr>
            <w:r>
              <w:rPr>
                <w:spacing w:val="-18"/>
              </w:rPr>
              <w:t>NN</w:t>
            </w:r>
          </w:p>
        </w:tc>
        <w:tc>
          <w:tcPr>
            <w:tcW w:w="1177" w:type="dxa"/>
            <w:vAlign w:val="top"/>
          </w:tcPr>
          <w:p>
            <w:pPr>
              <w:pStyle w:val="TableText"/>
              <w:ind w:left="461"/>
              <w:spacing w:before="93" w:line="161" w:lineRule="auto"/>
              <w:rPr/>
            </w:pPr>
            <w:r>
              <w:rPr>
                <w:spacing w:val="-4"/>
              </w:rPr>
              <w:t>0. 2</w:t>
            </w:r>
          </w:p>
        </w:tc>
      </w:tr>
      <w:tr>
        <w:trPr>
          <w:trHeight w:val="300" w:hRule="atLeast"/>
        </w:trPr>
        <w:tc>
          <w:tcPr>
            <w:tcW w:w="1564" w:type="dxa"/>
            <w:vAlign w:val="top"/>
          </w:tcPr>
          <w:p>
            <w:pPr>
              <w:pStyle w:val="TableText"/>
              <w:ind w:left="706"/>
              <w:spacing w:before="95" w:line="160" w:lineRule="auto"/>
              <w:rPr/>
            </w:pPr>
            <w:r>
              <w:rPr>
                <w:spacing w:val="-16"/>
              </w:rPr>
              <w:t>30</w:t>
            </w:r>
          </w:p>
        </w:tc>
        <w:tc>
          <w:tcPr>
            <w:tcW w:w="1184" w:type="dxa"/>
            <w:vAlign w:val="top"/>
          </w:tcPr>
          <w:p>
            <w:pPr>
              <w:pStyle w:val="TableText"/>
              <w:ind w:left="490"/>
              <w:spacing w:before="96" w:line="159" w:lineRule="auto"/>
              <w:rPr/>
            </w:pPr>
            <w:r>
              <w:rPr>
                <w:spacing w:val="-18"/>
              </w:rPr>
              <w:t>NN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418"/>
              <w:spacing w:before="95" w:line="160" w:lineRule="auto"/>
              <w:rPr/>
            </w:pPr>
            <w:r>
              <w:rPr>
                <w:spacing w:val="-15"/>
              </w:rPr>
              <w:t>21</w:t>
            </w:r>
            <w:r>
              <w:rPr>
                <w:spacing w:val="-19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13"/>
              </w:rPr>
              <w:t xml:space="preserve"> </w:t>
            </w:r>
            <w:r>
              <w:rPr>
                <w:spacing w:val="-15"/>
              </w:rPr>
              <w:t>1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437"/>
              <w:spacing w:before="93" w:line="162" w:lineRule="auto"/>
              <w:rPr/>
            </w:pPr>
            <w:r>
              <w:rPr>
                <w:spacing w:val="-11"/>
              </w:rPr>
              <w:t>15.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8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ind w:left="389"/>
              <w:spacing w:before="96" w:line="159" w:lineRule="auto"/>
              <w:rPr/>
            </w:pPr>
            <w:r>
              <w:rPr>
                <w:spacing w:val="-18"/>
              </w:rPr>
              <w:t>NN</w:t>
            </w:r>
          </w:p>
        </w:tc>
        <w:tc>
          <w:tcPr>
            <w:tcW w:w="1185" w:type="dxa"/>
            <w:vAlign w:val="top"/>
          </w:tcPr>
          <w:p>
            <w:pPr>
              <w:pStyle w:val="TableText"/>
              <w:ind w:left="484"/>
              <w:spacing w:before="96" w:line="159" w:lineRule="auto"/>
              <w:rPr/>
            </w:pPr>
            <w:r>
              <w:rPr>
                <w:spacing w:val="-18"/>
              </w:rPr>
              <w:t>NN</w:t>
            </w:r>
          </w:p>
        </w:tc>
        <w:tc>
          <w:tcPr>
            <w:tcW w:w="1166" w:type="dxa"/>
            <w:vAlign w:val="top"/>
          </w:tcPr>
          <w:p>
            <w:pPr>
              <w:pStyle w:val="TableText"/>
              <w:ind w:left="473"/>
              <w:spacing w:before="96" w:line="159" w:lineRule="auto"/>
              <w:rPr/>
            </w:pPr>
            <w:r>
              <w:rPr>
                <w:spacing w:val="-18"/>
              </w:rPr>
              <w:t>NN</w:t>
            </w:r>
          </w:p>
        </w:tc>
        <w:tc>
          <w:tcPr>
            <w:tcW w:w="1177" w:type="dxa"/>
            <w:vAlign w:val="top"/>
          </w:tcPr>
          <w:p>
            <w:pPr>
              <w:pStyle w:val="TableText"/>
              <w:ind w:left="461"/>
              <w:spacing w:before="95" w:line="160" w:lineRule="auto"/>
              <w:rPr/>
            </w:pPr>
            <w:r>
              <w:rPr>
                <w:spacing w:val="-5"/>
              </w:rPr>
              <w:t>0.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3</w:t>
            </w:r>
          </w:p>
        </w:tc>
      </w:tr>
      <w:tr>
        <w:trPr>
          <w:trHeight w:val="300" w:hRule="atLeast"/>
        </w:trPr>
        <w:tc>
          <w:tcPr>
            <w:tcW w:w="1564" w:type="dxa"/>
            <w:vAlign w:val="top"/>
          </w:tcPr>
          <w:p>
            <w:pPr>
              <w:pStyle w:val="TableText"/>
              <w:ind w:left="700"/>
              <w:spacing w:before="96" w:line="159" w:lineRule="auto"/>
              <w:rPr/>
            </w:pPr>
            <w:r>
              <w:rPr>
                <w:spacing w:val="-7"/>
                <w:w w:val="97"/>
              </w:rPr>
              <w:t>40</w:t>
            </w:r>
          </w:p>
        </w:tc>
        <w:tc>
          <w:tcPr>
            <w:tcW w:w="1184" w:type="dxa"/>
            <w:vAlign w:val="top"/>
          </w:tcPr>
          <w:p>
            <w:pPr>
              <w:pStyle w:val="TableText"/>
              <w:ind w:left="442"/>
              <w:spacing w:before="94" w:line="161" w:lineRule="auto"/>
              <w:rPr/>
            </w:pPr>
            <w:r>
              <w:rPr>
                <w:spacing w:val="-11"/>
              </w:rPr>
              <w:t>12.</w:t>
            </w:r>
            <w:r>
              <w:rPr/>
              <w:t xml:space="preserve"> </w:t>
            </w:r>
            <w:r>
              <w:rPr>
                <w:spacing w:val="-11"/>
              </w:rPr>
              <w:t>6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418"/>
              <w:spacing w:before="95" w:line="160" w:lineRule="auto"/>
              <w:rPr/>
            </w:pPr>
            <w:r>
              <w:rPr>
                <w:spacing w:val="-6"/>
              </w:rPr>
              <w:t>29. 9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422"/>
              <w:spacing w:before="95" w:line="160" w:lineRule="auto"/>
              <w:rPr/>
            </w:pPr>
            <w:r>
              <w:rPr>
                <w:spacing w:val="-15"/>
              </w:rPr>
              <w:t>21</w:t>
            </w:r>
            <w:r>
              <w:rPr>
                <w:spacing w:val="-19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13"/>
              </w:rPr>
              <w:t xml:space="preserve"> </w:t>
            </w:r>
            <w:r>
              <w:rPr>
                <w:spacing w:val="-15"/>
              </w:rPr>
              <w:t>1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ind w:left="389"/>
              <w:spacing w:before="97" w:line="158" w:lineRule="auto"/>
              <w:rPr/>
            </w:pPr>
            <w:r>
              <w:rPr>
                <w:spacing w:val="-18"/>
              </w:rPr>
              <w:t>NN</w:t>
            </w:r>
          </w:p>
        </w:tc>
        <w:tc>
          <w:tcPr>
            <w:tcW w:w="1185" w:type="dxa"/>
            <w:vAlign w:val="top"/>
          </w:tcPr>
          <w:p>
            <w:pPr>
              <w:pStyle w:val="TableText"/>
              <w:ind w:left="484"/>
              <w:spacing w:before="97" w:line="158" w:lineRule="auto"/>
              <w:rPr/>
            </w:pPr>
            <w:r>
              <w:rPr>
                <w:spacing w:val="-18"/>
              </w:rPr>
              <w:t>NN</w:t>
            </w:r>
          </w:p>
        </w:tc>
        <w:tc>
          <w:tcPr>
            <w:tcW w:w="1166" w:type="dxa"/>
            <w:vAlign w:val="top"/>
          </w:tcPr>
          <w:p>
            <w:pPr>
              <w:pStyle w:val="TableText"/>
              <w:ind w:left="473"/>
              <w:spacing w:before="97" w:line="158" w:lineRule="auto"/>
              <w:rPr/>
            </w:pPr>
            <w:r>
              <w:rPr>
                <w:spacing w:val="-18"/>
              </w:rPr>
              <w:t>NN</w:t>
            </w:r>
          </w:p>
        </w:tc>
        <w:tc>
          <w:tcPr>
            <w:tcW w:w="1177" w:type="dxa"/>
            <w:vAlign w:val="top"/>
          </w:tcPr>
          <w:p>
            <w:pPr>
              <w:pStyle w:val="TableText"/>
              <w:ind w:left="461"/>
              <w:spacing w:before="96" w:line="159" w:lineRule="auto"/>
              <w:rPr/>
            </w:pPr>
            <w:r>
              <w:rPr>
                <w:spacing w:val="-5"/>
              </w:rPr>
              <w:t>0. 4</w:t>
            </w:r>
          </w:p>
        </w:tc>
      </w:tr>
      <w:tr>
        <w:trPr>
          <w:trHeight w:val="299" w:hRule="atLeast"/>
        </w:trPr>
        <w:tc>
          <w:tcPr>
            <w:tcW w:w="1564" w:type="dxa"/>
            <w:vAlign w:val="top"/>
          </w:tcPr>
          <w:p>
            <w:pPr>
              <w:pStyle w:val="TableText"/>
              <w:ind w:left="704"/>
              <w:spacing w:before="94" w:line="160" w:lineRule="auto"/>
              <w:rPr/>
            </w:pPr>
            <w:r>
              <w:rPr>
                <w:spacing w:val="-14"/>
              </w:rPr>
              <w:t>50</w:t>
            </w:r>
          </w:p>
        </w:tc>
        <w:tc>
          <w:tcPr>
            <w:tcW w:w="1184" w:type="dxa"/>
            <w:vAlign w:val="top"/>
          </w:tcPr>
          <w:p>
            <w:pPr>
              <w:pStyle w:val="TableText"/>
              <w:ind w:left="428"/>
              <w:spacing w:before="95" w:line="159" w:lineRule="auto"/>
              <w:rPr/>
            </w:pPr>
            <w:r>
              <w:rPr>
                <w:spacing w:val="-7"/>
              </w:rPr>
              <w:t>26.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1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420"/>
              <w:spacing w:before="96" w:line="158" w:lineRule="auto"/>
              <w:rPr/>
            </w:pPr>
            <w:r>
              <w:rPr>
                <w:spacing w:val="-7"/>
              </w:rPr>
              <w:t>38. 7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422"/>
              <w:spacing w:before="95" w:line="159" w:lineRule="auto"/>
              <w:rPr/>
            </w:pPr>
            <w:r>
              <w:rPr>
                <w:spacing w:val="-7"/>
              </w:rPr>
              <w:t>26.</w:t>
            </w:r>
            <w:r>
              <w:rPr/>
              <w:t xml:space="preserve"> </w:t>
            </w:r>
            <w:r>
              <w:rPr>
                <w:spacing w:val="-7"/>
              </w:rPr>
              <w:t>3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ind w:left="389"/>
              <w:spacing w:before="98" w:line="157" w:lineRule="auto"/>
              <w:rPr/>
            </w:pPr>
            <w:r>
              <w:rPr>
                <w:spacing w:val="-18"/>
              </w:rPr>
              <w:t>NN</w:t>
            </w:r>
          </w:p>
        </w:tc>
        <w:tc>
          <w:tcPr>
            <w:tcW w:w="1185" w:type="dxa"/>
            <w:vAlign w:val="top"/>
          </w:tcPr>
          <w:p>
            <w:pPr>
              <w:pStyle w:val="TableText"/>
              <w:ind w:left="484"/>
              <w:spacing w:before="98" w:line="157" w:lineRule="auto"/>
              <w:rPr/>
            </w:pPr>
            <w:r>
              <w:rPr>
                <w:spacing w:val="-18"/>
              </w:rPr>
              <w:t>NN</w:t>
            </w:r>
          </w:p>
        </w:tc>
        <w:tc>
          <w:tcPr>
            <w:tcW w:w="1166" w:type="dxa"/>
            <w:vAlign w:val="top"/>
          </w:tcPr>
          <w:p>
            <w:pPr>
              <w:pStyle w:val="TableText"/>
              <w:ind w:left="426"/>
              <w:spacing w:before="94" w:line="160" w:lineRule="auto"/>
              <w:rPr/>
            </w:pPr>
            <w:r>
              <w:rPr>
                <w:spacing w:val="-11"/>
              </w:rPr>
              <w:t>12.</w:t>
            </w:r>
            <w:r>
              <w:rPr/>
              <w:t xml:space="preserve"> </w:t>
            </w:r>
            <w:r>
              <w:rPr>
                <w:spacing w:val="-11"/>
              </w:rPr>
              <w:t>5</w:t>
            </w:r>
          </w:p>
        </w:tc>
        <w:tc>
          <w:tcPr>
            <w:tcW w:w="1177" w:type="dxa"/>
            <w:vAlign w:val="top"/>
          </w:tcPr>
          <w:p>
            <w:pPr>
              <w:pStyle w:val="TableText"/>
              <w:ind w:left="461"/>
              <w:spacing w:before="94" w:line="160" w:lineRule="auto"/>
              <w:rPr/>
            </w:pPr>
            <w:r>
              <w:rPr>
                <w:spacing w:val="-4"/>
              </w:rPr>
              <w:t>0. 5</w:t>
            </w:r>
          </w:p>
        </w:tc>
      </w:tr>
      <w:tr>
        <w:trPr>
          <w:trHeight w:val="300" w:hRule="atLeast"/>
        </w:trPr>
        <w:tc>
          <w:tcPr>
            <w:tcW w:w="1564" w:type="dxa"/>
            <w:vAlign w:val="top"/>
          </w:tcPr>
          <w:p>
            <w:pPr>
              <w:pStyle w:val="TableText"/>
              <w:ind w:left="704"/>
              <w:spacing w:before="97" w:line="158" w:lineRule="auto"/>
              <w:rPr/>
            </w:pPr>
            <w:r>
              <w:rPr>
                <w:spacing w:val="-12"/>
              </w:rPr>
              <w:t>60</w:t>
            </w:r>
          </w:p>
        </w:tc>
        <w:tc>
          <w:tcPr>
            <w:tcW w:w="1184" w:type="dxa"/>
            <w:vAlign w:val="top"/>
          </w:tcPr>
          <w:p>
            <w:pPr>
              <w:pStyle w:val="TableText"/>
              <w:ind w:left="430"/>
              <w:spacing w:before="97" w:line="158" w:lineRule="auto"/>
              <w:rPr/>
            </w:pPr>
            <w:r>
              <w:rPr>
                <w:spacing w:val="-7"/>
              </w:rPr>
              <w:t>39. 6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415"/>
              <w:spacing w:before="96" w:line="159" w:lineRule="auto"/>
              <w:rPr/>
            </w:pPr>
            <w:r>
              <w:rPr>
                <w:spacing w:val="-6"/>
              </w:rPr>
              <w:t>47. 5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425"/>
              <w:spacing w:before="97" w:line="158" w:lineRule="auto"/>
              <w:rPr/>
            </w:pPr>
            <w:r>
              <w:rPr>
                <w:spacing w:val="-15"/>
              </w:rPr>
              <w:t>31</w:t>
            </w:r>
            <w:r>
              <w:rPr>
                <w:spacing w:val="-21"/>
              </w:rPr>
              <w:t xml:space="preserve"> </w:t>
            </w:r>
            <w:r>
              <w:rPr>
                <w:spacing w:val="-15"/>
              </w:rP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5"/>
              </w:rPr>
              <w:t>6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ind w:left="389"/>
              <w:spacing w:before="100" w:line="190" w:lineRule="exact"/>
              <w:rPr/>
            </w:pPr>
            <w:r>
              <w:rPr>
                <w:spacing w:val="-18"/>
                <w:position w:val="-4"/>
              </w:rPr>
              <w:t>NN</w:t>
            </w:r>
          </w:p>
        </w:tc>
        <w:tc>
          <w:tcPr>
            <w:tcW w:w="1185" w:type="dxa"/>
            <w:vAlign w:val="top"/>
          </w:tcPr>
          <w:p>
            <w:pPr>
              <w:pStyle w:val="TableText"/>
              <w:ind w:left="484"/>
              <w:spacing w:before="100" w:line="190" w:lineRule="exact"/>
              <w:rPr/>
            </w:pPr>
            <w:r>
              <w:rPr>
                <w:spacing w:val="-18"/>
                <w:position w:val="-4"/>
              </w:rPr>
              <w:t>NN</w:t>
            </w:r>
          </w:p>
        </w:tc>
        <w:tc>
          <w:tcPr>
            <w:tcW w:w="1166" w:type="dxa"/>
            <w:vAlign w:val="top"/>
          </w:tcPr>
          <w:p>
            <w:pPr>
              <w:pStyle w:val="TableText"/>
              <w:ind w:left="411"/>
              <w:spacing w:before="96" w:line="159" w:lineRule="auto"/>
              <w:rPr/>
            </w:pPr>
            <w:r>
              <w:rPr>
                <w:spacing w:val="-6"/>
              </w:rPr>
              <w:t>25. 2</w:t>
            </w:r>
          </w:p>
        </w:tc>
        <w:tc>
          <w:tcPr>
            <w:tcW w:w="1177" w:type="dxa"/>
            <w:vAlign w:val="top"/>
          </w:tcPr>
          <w:p>
            <w:pPr>
              <w:pStyle w:val="TableText"/>
              <w:ind w:left="461"/>
              <w:spacing w:before="97" w:line="158" w:lineRule="auto"/>
              <w:rPr/>
            </w:pPr>
            <w:r>
              <w:rPr>
                <w:spacing w:val="-4"/>
              </w:rPr>
              <w:t>0. 6</w:t>
            </w:r>
          </w:p>
        </w:tc>
      </w:tr>
      <w:tr>
        <w:trPr>
          <w:trHeight w:val="299" w:hRule="atLeast"/>
        </w:trPr>
        <w:tc>
          <w:tcPr>
            <w:tcW w:w="1564" w:type="dxa"/>
            <w:vAlign w:val="top"/>
          </w:tcPr>
          <w:p>
            <w:pPr>
              <w:pStyle w:val="TableText"/>
              <w:ind w:left="702"/>
              <w:spacing w:before="99" w:line="190" w:lineRule="exact"/>
              <w:rPr/>
            </w:pPr>
            <w:r>
              <w:rPr>
                <w:spacing w:val="-12"/>
                <w:position w:val="-4"/>
              </w:rPr>
              <w:t>70</w:t>
            </w:r>
          </w:p>
        </w:tc>
        <w:tc>
          <w:tcPr>
            <w:tcW w:w="1184" w:type="dxa"/>
            <w:vAlign w:val="top"/>
          </w:tcPr>
          <w:p>
            <w:pPr>
              <w:pStyle w:val="TableText"/>
              <w:ind w:left="428"/>
              <w:spacing w:before="98" w:line="157" w:lineRule="auto"/>
              <w:rPr/>
            </w:pPr>
            <w:r>
              <w:rPr>
                <w:spacing w:val="-13"/>
              </w:rPr>
              <w:t>53</w:t>
            </w:r>
            <w:r>
              <w:rPr>
                <w:spacing w:val="-27"/>
              </w:rPr>
              <w:t xml:space="preserve"> </w:t>
            </w:r>
            <w:r>
              <w:rPr>
                <w:spacing w:val="-13"/>
              </w:rPr>
              <w:t>.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</w:rPr>
              <w:t>1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418"/>
              <w:spacing w:before="98" w:line="157" w:lineRule="auto"/>
              <w:rPr/>
            </w:pPr>
            <w:r>
              <w:rPr>
                <w:spacing w:val="-7"/>
              </w:rPr>
              <w:t>56. 4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425"/>
              <w:spacing w:before="98" w:line="157" w:lineRule="auto"/>
              <w:rPr/>
            </w:pPr>
            <w:r>
              <w:rPr>
                <w:spacing w:val="-7"/>
              </w:rPr>
              <w:t>36. 9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ind w:left="389"/>
              <w:spacing w:before="101" w:line="188" w:lineRule="exact"/>
              <w:rPr/>
            </w:pPr>
            <w:r>
              <w:rPr>
                <w:spacing w:val="-18"/>
                <w:position w:val="-4"/>
              </w:rPr>
              <w:t>NN</w:t>
            </w:r>
          </w:p>
        </w:tc>
        <w:tc>
          <w:tcPr>
            <w:tcW w:w="1185" w:type="dxa"/>
            <w:vAlign w:val="top"/>
          </w:tcPr>
          <w:p>
            <w:pPr>
              <w:pStyle w:val="TableText"/>
              <w:ind w:left="484"/>
              <w:spacing w:before="101" w:line="188" w:lineRule="exact"/>
              <w:rPr/>
            </w:pPr>
            <w:r>
              <w:rPr>
                <w:spacing w:val="-18"/>
                <w:position w:val="-4"/>
              </w:rPr>
              <w:t>NN</w:t>
            </w:r>
          </w:p>
        </w:tc>
        <w:tc>
          <w:tcPr>
            <w:tcW w:w="1166" w:type="dxa"/>
            <w:vAlign w:val="top"/>
          </w:tcPr>
          <w:p>
            <w:pPr>
              <w:pStyle w:val="TableText"/>
              <w:ind w:left="414"/>
              <w:spacing w:before="99" w:line="190" w:lineRule="exact"/>
              <w:rPr/>
            </w:pPr>
            <w:r>
              <w:rPr>
                <w:spacing w:val="-7"/>
                <w:position w:val="-4"/>
              </w:rPr>
              <w:t>37. 9</w:t>
            </w:r>
          </w:p>
        </w:tc>
        <w:tc>
          <w:tcPr>
            <w:tcW w:w="1177" w:type="dxa"/>
            <w:vAlign w:val="top"/>
          </w:tcPr>
          <w:p>
            <w:pPr>
              <w:pStyle w:val="TableText"/>
              <w:ind w:left="461"/>
              <w:spacing w:before="99" w:line="190" w:lineRule="exact"/>
              <w:rPr/>
            </w:pPr>
            <w:r>
              <w:rPr>
                <w:spacing w:val="-5"/>
                <w:position w:val="-4"/>
              </w:rPr>
              <w:t>0. 7</w:t>
            </w:r>
          </w:p>
        </w:tc>
      </w:tr>
      <w:tr>
        <w:trPr>
          <w:trHeight w:val="298" w:hRule="atLeast"/>
        </w:trPr>
        <w:tc>
          <w:tcPr>
            <w:tcW w:w="1564" w:type="dxa"/>
            <w:vAlign w:val="top"/>
          </w:tcPr>
          <w:p>
            <w:pPr>
              <w:pStyle w:val="TableText"/>
              <w:ind w:left="708"/>
              <w:spacing w:before="99" w:line="188" w:lineRule="exact"/>
              <w:rPr/>
            </w:pPr>
            <w:r>
              <w:rPr>
                <w:spacing w:val="-16"/>
                <w:position w:val="-4"/>
              </w:rPr>
              <w:t>80</w:t>
            </w:r>
          </w:p>
        </w:tc>
        <w:tc>
          <w:tcPr>
            <w:tcW w:w="1184" w:type="dxa"/>
            <w:vAlign w:val="top"/>
          </w:tcPr>
          <w:p>
            <w:pPr>
              <w:pStyle w:val="TableText"/>
              <w:ind w:left="429"/>
              <w:spacing w:before="97" w:line="157" w:lineRule="auto"/>
              <w:rPr/>
            </w:pPr>
            <w:r>
              <w:rPr>
                <w:spacing w:val="-6"/>
              </w:rPr>
              <w:t>66. 5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419"/>
              <w:spacing w:before="97" w:line="157" w:lineRule="auto"/>
              <w:rPr/>
            </w:pPr>
            <w:r>
              <w:rPr>
                <w:spacing w:val="-6"/>
              </w:rPr>
              <w:t>65. 2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419"/>
              <w:spacing w:before="99" w:line="188" w:lineRule="exact"/>
              <w:rPr/>
            </w:pPr>
            <w:r>
              <w:rPr>
                <w:spacing w:val="-6"/>
                <w:position w:val="2"/>
              </w:rPr>
              <w:t>42. 2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ind w:left="389"/>
              <w:spacing w:before="100" w:line="187" w:lineRule="exact"/>
              <w:rPr/>
            </w:pPr>
            <w:r>
              <w:rPr>
                <w:spacing w:val="-18"/>
                <w:position w:val="-4"/>
              </w:rPr>
              <w:t>NN</w:t>
            </w:r>
          </w:p>
        </w:tc>
        <w:tc>
          <w:tcPr>
            <w:tcW w:w="1185" w:type="dxa"/>
            <w:vAlign w:val="top"/>
          </w:tcPr>
          <w:p>
            <w:pPr>
              <w:pStyle w:val="TableText"/>
              <w:ind w:left="484"/>
              <w:spacing w:before="100" w:line="187" w:lineRule="exact"/>
              <w:rPr/>
            </w:pPr>
            <w:r>
              <w:rPr>
                <w:spacing w:val="-18"/>
                <w:position w:val="-4"/>
              </w:rPr>
              <w:t>NN</w:t>
            </w:r>
          </w:p>
        </w:tc>
        <w:tc>
          <w:tcPr>
            <w:tcW w:w="1166" w:type="dxa"/>
            <w:vAlign w:val="top"/>
          </w:tcPr>
          <w:p>
            <w:pPr>
              <w:pStyle w:val="TableText"/>
              <w:ind w:left="412"/>
              <w:spacing w:before="97" w:line="157" w:lineRule="auto"/>
              <w:rPr/>
            </w:pPr>
            <w:r>
              <w:rPr>
                <w:spacing w:val="-6"/>
              </w:rPr>
              <w:t>50. 6</w:t>
            </w:r>
          </w:p>
        </w:tc>
        <w:tc>
          <w:tcPr>
            <w:tcW w:w="1177" w:type="dxa"/>
            <w:vAlign w:val="top"/>
          </w:tcPr>
          <w:p>
            <w:pPr>
              <w:pStyle w:val="TableText"/>
              <w:ind w:left="461"/>
              <w:spacing w:before="99" w:line="188" w:lineRule="exact"/>
              <w:rPr/>
            </w:pPr>
            <w:r>
              <w:rPr>
                <w:spacing w:val="-5"/>
                <w:position w:val="-4"/>
              </w:rPr>
              <w:t>0.</w:t>
            </w:r>
            <w:r>
              <w:rPr>
                <w:spacing w:val="3"/>
                <w:position w:val="-4"/>
              </w:rPr>
              <w:t xml:space="preserve"> </w:t>
            </w:r>
            <w:r>
              <w:rPr>
                <w:spacing w:val="-5"/>
                <w:position w:val="-4"/>
              </w:rPr>
              <w:t>8</w:t>
            </w:r>
          </w:p>
        </w:tc>
      </w:tr>
      <w:tr>
        <w:trPr>
          <w:trHeight w:val="300" w:hRule="atLeast"/>
        </w:trPr>
        <w:tc>
          <w:tcPr>
            <w:tcW w:w="1564" w:type="dxa"/>
            <w:vAlign w:val="top"/>
          </w:tcPr>
          <w:p>
            <w:pPr>
              <w:pStyle w:val="TableText"/>
              <w:ind w:left="703"/>
              <w:spacing w:before="102" w:line="187" w:lineRule="exact"/>
              <w:rPr/>
            </w:pPr>
            <w:r>
              <w:rPr>
                <w:spacing w:val="-12"/>
                <w:position w:val="-4"/>
              </w:rPr>
              <w:t>90</w:t>
            </w:r>
          </w:p>
        </w:tc>
        <w:tc>
          <w:tcPr>
            <w:tcW w:w="1184" w:type="dxa"/>
            <w:vAlign w:val="top"/>
          </w:tcPr>
          <w:p>
            <w:pPr>
              <w:pStyle w:val="TableText"/>
              <w:ind w:left="433"/>
              <w:spacing w:before="102" w:line="187" w:lineRule="exact"/>
              <w:rPr/>
            </w:pPr>
            <w:r>
              <w:rPr>
                <w:spacing w:val="-7"/>
                <w:position w:val="-4"/>
              </w:rPr>
              <w:t>80. 0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416"/>
              <w:spacing w:before="102" w:line="187" w:lineRule="exact"/>
              <w:rPr/>
            </w:pPr>
            <w:r>
              <w:rPr>
                <w:spacing w:val="-6"/>
                <w:position w:val="-4"/>
              </w:rPr>
              <w:t>74. 0</w:t>
            </w:r>
          </w:p>
        </w:tc>
        <w:tc>
          <w:tcPr>
            <w:tcW w:w="1178" w:type="dxa"/>
            <w:vAlign w:val="top"/>
          </w:tcPr>
          <w:p>
            <w:pPr>
              <w:pStyle w:val="TableText"/>
              <w:ind w:left="419"/>
              <w:spacing w:before="100" w:line="190" w:lineRule="exact"/>
              <w:rPr/>
            </w:pPr>
            <w:r>
              <w:rPr>
                <w:spacing w:val="-6"/>
                <w:position w:val="2"/>
              </w:rPr>
              <w:t>47. 5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ind w:left="389"/>
              <w:spacing w:before="103" w:line="187" w:lineRule="exact"/>
              <w:rPr/>
            </w:pPr>
            <w:r>
              <w:rPr>
                <w:spacing w:val="-18"/>
                <w:position w:val="-4"/>
              </w:rPr>
              <w:t>NN</w:t>
            </w:r>
          </w:p>
        </w:tc>
        <w:tc>
          <w:tcPr>
            <w:tcW w:w="1185" w:type="dxa"/>
            <w:vAlign w:val="top"/>
          </w:tcPr>
          <w:p>
            <w:pPr>
              <w:pStyle w:val="TableText"/>
              <w:ind w:left="469"/>
              <w:spacing w:before="100" w:line="190" w:lineRule="exact"/>
              <w:rPr/>
            </w:pPr>
            <w:r>
              <w:rPr>
                <w:spacing w:val="-14"/>
                <w:position w:val="-4"/>
              </w:rPr>
              <w:t>3</w:t>
            </w:r>
            <w:r>
              <w:rPr>
                <w:spacing w:val="-27"/>
                <w:position w:val="-4"/>
              </w:rPr>
              <w:t xml:space="preserve"> </w:t>
            </w:r>
            <w:r>
              <w:rPr>
                <w:spacing w:val="-14"/>
                <w:position w:val="-4"/>
              </w:rPr>
              <w:t>.</w:t>
            </w:r>
            <w:r>
              <w:rPr>
                <w:spacing w:val="-1"/>
                <w:position w:val="-4"/>
              </w:rPr>
              <w:t xml:space="preserve"> </w:t>
            </w:r>
            <w:r>
              <w:rPr>
                <w:spacing w:val="-14"/>
                <w:position w:val="-4"/>
              </w:rPr>
              <w:t>6</w:t>
            </w:r>
          </w:p>
        </w:tc>
        <w:tc>
          <w:tcPr>
            <w:tcW w:w="1166" w:type="dxa"/>
            <w:vAlign w:val="top"/>
          </w:tcPr>
          <w:p>
            <w:pPr>
              <w:pStyle w:val="TableText"/>
              <w:ind w:left="412"/>
              <w:spacing w:before="100" w:line="190" w:lineRule="exact"/>
              <w:rPr/>
            </w:pPr>
            <w:r>
              <w:rPr>
                <w:spacing w:val="-13"/>
                <w:position w:val="-4"/>
              </w:rPr>
              <w:t>63</w:t>
            </w:r>
            <w:r>
              <w:rPr>
                <w:spacing w:val="-27"/>
                <w:position w:val="-4"/>
              </w:rPr>
              <w:t xml:space="preserve"> </w:t>
            </w:r>
            <w:r>
              <w:rPr>
                <w:spacing w:val="-13"/>
                <w:position w:val="-4"/>
              </w:rPr>
              <w:t>.</w:t>
            </w:r>
            <w:r>
              <w:rPr>
                <w:spacing w:val="-2"/>
                <w:position w:val="-4"/>
              </w:rPr>
              <w:t xml:space="preserve"> </w:t>
            </w:r>
            <w:r>
              <w:rPr>
                <w:spacing w:val="-13"/>
                <w:position w:val="-4"/>
              </w:rPr>
              <w:t>2</w:t>
            </w:r>
          </w:p>
        </w:tc>
        <w:tc>
          <w:tcPr>
            <w:tcW w:w="1177" w:type="dxa"/>
            <w:vAlign w:val="top"/>
          </w:tcPr>
          <w:p>
            <w:pPr>
              <w:pStyle w:val="TableText"/>
              <w:ind w:left="461"/>
              <w:spacing w:before="102" w:line="187" w:lineRule="exact"/>
              <w:rPr/>
            </w:pPr>
            <w:r>
              <w:rPr>
                <w:spacing w:val="-4"/>
                <w:position w:val="-4"/>
              </w:rPr>
              <w:t>0. 9</w:t>
            </w:r>
          </w:p>
        </w:tc>
      </w:tr>
      <w:tr>
        <w:trPr>
          <w:trHeight w:val="309" w:hRule="atLeast"/>
        </w:trPr>
        <w:tc>
          <w:tcPr>
            <w:tcW w:w="156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75"/>
              <w:spacing w:before="103" w:line="161" w:lineRule="auto"/>
              <w:rPr/>
            </w:pPr>
            <w:r>
              <w:rPr>
                <w:spacing w:val="-16"/>
              </w:rPr>
              <w:t>100</w:t>
            </w:r>
          </w:p>
        </w:tc>
        <w:tc>
          <w:tcPr>
            <w:tcW w:w="118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28"/>
              <w:spacing w:before="100" w:line="163" w:lineRule="auto"/>
              <w:rPr/>
            </w:pPr>
            <w:r>
              <w:rPr>
                <w:spacing w:val="-13"/>
              </w:rPr>
              <w:t>93</w:t>
            </w:r>
            <w:r>
              <w:rPr>
                <w:spacing w:val="-26"/>
              </w:rPr>
              <w:t xml:space="preserve"> </w:t>
            </w:r>
            <w:r>
              <w:rPr>
                <w:spacing w:val="-13"/>
              </w:rP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3"/>
              </w:rPr>
              <w:t>5</w:t>
            </w:r>
          </w:p>
        </w:tc>
        <w:tc>
          <w:tcPr>
            <w:tcW w:w="116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23"/>
              <w:spacing w:before="103" w:line="161" w:lineRule="auto"/>
              <w:rPr/>
            </w:pPr>
            <w:r>
              <w:rPr>
                <w:spacing w:val="-8"/>
              </w:rPr>
              <w:t>82.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8</w:t>
            </w:r>
          </w:p>
        </w:tc>
        <w:tc>
          <w:tcPr>
            <w:tcW w:w="117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23"/>
              <w:spacing w:before="100" w:line="163" w:lineRule="auto"/>
              <w:rPr/>
            </w:pPr>
            <w:r>
              <w:rPr>
                <w:spacing w:val="-7"/>
              </w:rPr>
              <w:t>52. 7</w:t>
            </w:r>
          </w:p>
        </w:tc>
        <w:tc>
          <w:tcPr>
            <w:tcW w:w="98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89"/>
              <w:spacing w:before="104" w:line="160" w:lineRule="auto"/>
              <w:rPr/>
            </w:pPr>
            <w:r>
              <w:rPr>
                <w:spacing w:val="-18"/>
              </w:rPr>
              <w:t>NN</w:t>
            </w:r>
          </w:p>
        </w:tc>
        <w:tc>
          <w:tcPr>
            <w:tcW w:w="118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22"/>
              <w:spacing w:before="103" w:line="161" w:lineRule="auto"/>
              <w:rPr/>
            </w:pPr>
            <w:r>
              <w:rPr>
                <w:spacing w:val="-7"/>
              </w:rPr>
              <w:t>27.</w:t>
            </w:r>
            <w:r>
              <w:rPr>
                <w:spacing w:val="2"/>
              </w:rPr>
              <w:t xml:space="preserve"> </w:t>
            </w:r>
            <w:r>
              <w:rPr>
                <w:spacing w:val="-7"/>
              </w:rPr>
              <w:t>8</w:t>
            </w:r>
          </w:p>
        </w:tc>
        <w:tc>
          <w:tcPr>
            <w:tcW w:w="116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10"/>
              <w:spacing w:before="100" w:line="163" w:lineRule="auto"/>
              <w:rPr/>
            </w:pPr>
            <w:r>
              <w:rPr>
                <w:spacing w:val="-6"/>
              </w:rPr>
              <w:t>75. 9</w:t>
            </w:r>
          </w:p>
        </w:tc>
        <w:tc>
          <w:tcPr>
            <w:tcW w:w="117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64"/>
              <w:spacing w:before="103" w:line="161" w:lineRule="auto"/>
              <w:rPr/>
            </w:pPr>
            <w:r>
              <w:rPr/>
              <w:t>1</w:t>
            </w:r>
          </w:p>
        </w:tc>
      </w:tr>
    </w:tbl>
    <w:p>
      <w:pPr>
        <w:spacing w:line="55" w:lineRule="exact"/>
        <w:rPr>
          <w:rFonts w:ascii="Arial"/>
          <w:sz w:val="4"/>
        </w:rPr>
      </w:pPr>
      <w:r/>
    </w:p>
    <w:p>
      <w:pPr>
        <w:spacing w:line="55" w:lineRule="exact"/>
        <w:sectPr>
          <w:type w:val="continuous"/>
          <w:pgSz w:w="11906" w:h="16838"/>
          <w:pgMar w:top="1294" w:right="1068" w:bottom="1243" w:left="1133" w:header="725" w:footer="1010" w:gutter="0"/>
          <w:cols w:equalWidth="0" w:num="1">
            <w:col w:w="9704" w:space="0"/>
          </w:cols>
        </w:sectPr>
        <w:rPr>
          <w:rFonts w:ascii="Arial" w:hAnsi="Arial" w:eastAsia="Arial" w:cs="Arial"/>
          <w:sz w:val="4"/>
          <w:szCs w:val="4"/>
        </w:rPr>
      </w:pPr>
    </w:p>
    <w:p>
      <w:pPr>
        <w:pStyle w:val="BodyText"/>
        <w:ind w:left="3"/>
        <w:spacing w:before="42" w:line="198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注</w:t>
      </w:r>
      <w:r>
        <w:rPr>
          <w:sz w:val="11"/>
          <w:szCs w:val="11"/>
          <w:spacing w:val="-10"/>
        </w:rPr>
        <w:t xml:space="preserve"> </w:t>
      </w:r>
      <w:r>
        <w:rPr>
          <w:sz w:val="11"/>
          <w:szCs w:val="11"/>
          <w:spacing w:val="3"/>
        </w:rPr>
        <w:t>：采用 </w:t>
      </w:r>
      <w:r>
        <w:rPr>
          <w:sz w:val="11"/>
          <w:szCs w:val="11"/>
        </w:rPr>
        <w:t>CR</w:t>
      </w:r>
      <w:r>
        <w:rPr>
          <w:sz w:val="11"/>
          <w:szCs w:val="11"/>
          <w:spacing w:val="3"/>
        </w:rPr>
        <w:t xml:space="preserve"> 方法</w:t>
      </w:r>
      <w:r>
        <w:rPr>
          <w:sz w:val="11"/>
          <w:szCs w:val="11"/>
          <w:spacing w:val="-11"/>
        </w:rPr>
        <w:t xml:space="preserve"> </w:t>
      </w:r>
      <w:r>
        <w:rPr>
          <w:sz w:val="11"/>
          <w:szCs w:val="11"/>
          <w:spacing w:val="3"/>
        </w:rPr>
        <w:t>，</w:t>
      </w:r>
      <w:r>
        <w:rPr>
          <w:sz w:val="11"/>
          <w:szCs w:val="11"/>
        </w:rPr>
        <w:t>NN</w:t>
      </w:r>
      <w:r>
        <w:rPr>
          <w:sz w:val="11"/>
          <w:szCs w:val="11"/>
          <w:spacing w:val="3"/>
        </w:rPr>
        <w:t>=不必要。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3" w:right="321" w:firstLine="17"/>
        <w:spacing w:before="87" w:line="236" w:lineRule="auto"/>
        <w:jc w:val="both"/>
        <w:rPr>
          <w:sz w:val="20"/>
          <w:szCs w:val="20"/>
        </w:rPr>
      </w:pPr>
      <w:r>
        <w:rPr>
          <w:sz w:val="20"/>
          <w:szCs w:val="20"/>
        </w:rPr>
        <w:t>阙值设为 1 ,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</w:rPr>
        <w:t>原始一致性阙值设为 0. 80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</w:rPr>
        <w:t>,</w:t>
      </w:r>
      <w:r>
        <w:rPr>
          <w:sz w:val="20"/>
          <w:szCs w:val="20"/>
          <w:spacing w:val="17"/>
        </w:rPr>
        <w:t xml:space="preserve">  </w:t>
      </w:r>
      <w:r>
        <w:rPr>
          <w:sz w:val="20"/>
          <w:szCs w:val="20"/>
        </w:rPr>
        <w:t>PRI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一致</w:t>
      </w:r>
      <w:r>
        <w:rPr>
          <w:sz w:val="20"/>
          <w:szCs w:val="20"/>
          <w:spacing w:val="8"/>
        </w:rPr>
        <w:t>性阙值设置为 0. 80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19"/>
          <w:w w:val="101"/>
        </w:rPr>
        <w:t xml:space="preserve">  </w:t>
      </w:r>
      <w:r>
        <w:rPr>
          <w:sz w:val="20"/>
          <w:szCs w:val="20"/>
          <w:spacing w:val="8"/>
        </w:rPr>
        <w:t>可得到复杂解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8"/>
        </w:rPr>
        <w:t>、简约解和中</w:t>
      </w:r>
      <w:r>
        <w:rPr>
          <w:sz w:val="20"/>
          <w:szCs w:val="20"/>
          <w:spacing w:val="5"/>
        </w:rPr>
        <w:t>间解 3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5"/>
        </w:rPr>
        <w:t>种解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5"/>
        </w:rPr>
        <w:t>。把仅出现在中间解中的条件设定为辅</w:t>
      </w:r>
      <w:r>
        <w:rPr>
          <w:sz w:val="20"/>
          <w:szCs w:val="20"/>
          <w:spacing w:val="7"/>
        </w:rPr>
        <w:t>助条件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，既在中间解中又出现在简约解中的条件为</w:t>
      </w:r>
      <w:r>
        <w:rPr>
          <w:sz w:val="20"/>
          <w:szCs w:val="20"/>
          <w:spacing w:val="3"/>
        </w:rPr>
        <w:t>核心条件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3"/>
        </w:rPr>
        <w:t>，分析结果如表 4 所示。</w:t>
      </w:r>
    </w:p>
    <w:p>
      <w:pPr>
        <w:pStyle w:val="BodyText"/>
        <w:ind w:left="436"/>
        <w:spacing w:line="190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1)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6"/>
        </w:rPr>
        <w:t>高公共数据开放利用组态路径</w:t>
      </w:r>
    </w:p>
    <w:p>
      <w:pPr>
        <w:pStyle w:val="BodyText"/>
        <w:ind w:left="4" w:right="321" w:firstLine="422"/>
        <w:spacing w:before="66" w:line="193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高公共数据开放利用水平组态共得到 4 条组态</w:t>
      </w:r>
      <w:r>
        <w:rPr>
          <w:sz w:val="20"/>
          <w:szCs w:val="20"/>
          <w:spacing w:val="-4"/>
        </w:rPr>
        <w:t>路径(a1 、a2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4"/>
        </w:rPr>
        <w:t>、a3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4"/>
        </w:rPr>
        <w:t>、a4)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4"/>
        </w:rPr>
        <w:t>,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4"/>
        </w:rPr>
        <w:t>如表 4 所示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4"/>
        </w:rPr>
        <w:t>。总体一致性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firstLine="10"/>
        <w:spacing w:before="86" w:line="236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为 0. 963 ,  说明满足 4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5"/>
        </w:rPr>
        <w:t>种组态的</w:t>
      </w:r>
      <w:r>
        <w:rPr>
          <w:sz w:val="20"/>
          <w:szCs w:val="20"/>
          <w:spacing w:val="4"/>
        </w:rPr>
        <w:t>数据利用案例中，</w:t>
      </w:r>
      <w:r>
        <w:rPr>
          <w:sz w:val="20"/>
          <w:szCs w:val="20"/>
          <w:spacing w:val="-5"/>
        </w:rPr>
        <w:t>有 96. 3% 呈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-5"/>
        </w:rPr>
        <w:t>现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5"/>
        </w:rPr>
        <w:t>较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5"/>
        </w:rPr>
        <w:t>高 的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5"/>
        </w:rPr>
        <w:t>利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5"/>
        </w:rPr>
        <w:t>用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5"/>
        </w:rPr>
        <w:t>水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5"/>
        </w:rPr>
        <w:t>平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5"/>
        </w:rPr>
        <w:t>；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5"/>
        </w:rPr>
        <w:t>总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5"/>
        </w:rPr>
        <w:t>体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5"/>
        </w:rPr>
        <w:t>覆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5"/>
        </w:rPr>
        <w:t>盖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5"/>
        </w:rPr>
        <w:t>率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5"/>
        </w:rPr>
        <w:t>为</w:t>
      </w:r>
      <w:r>
        <w:rPr>
          <w:sz w:val="20"/>
          <w:szCs w:val="20"/>
          <w:spacing w:val="3"/>
        </w:rPr>
        <w:t>0. 656</w:t>
      </w:r>
      <w:r>
        <w:rPr>
          <w:sz w:val="20"/>
          <w:szCs w:val="20"/>
          <w:spacing w:val="-1"/>
        </w:rPr>
        <w:t xml:space="preserve"> </w:t>
      </w:r>
      <w:r>
        <w:rPr>
          <w:sz w:val="20"/>
          <w:szCs w:val="20"/>
          <w:spacing w:val="3"/>
        </w:rPr>
        <w:t>,  这意味着 6 类组态中可以接近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3"/>
        </w:rPr>
        <w:t>66%的高公</w:t>
      </w:r>
      <w:r>
        <w:rPr>
          <w:sz w:val="20"/>
          <w:szCs w:val="20"/>
          <w:spacing w:val="8"/>
        </w:rPr>
        <w:t>共数据开放利用案例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8"/>
        </w:rPr>
        <w:t>。总体一致性和覆盖率均高于</w:t>
      </w:r>
      <w:r>
        <w:rPr>
          <w:sz w:val="20"/>
          <w:szCs w:val="20"/>
          <w:spacing w:val="4"/>
        </w:rPr>
        <w:t>规定临界值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4"/>
        </w:rPr>
        <w:t>因此实证分析有效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，可以继续进行识</w:t>
      </w:r>
      <w:r>
        <w:rPr>
          <w:sz w:val="20"/>
          <w:szCs w:val="20"/>
          <w:spacing w:val="8"/>
        </w:rPr>
        <w:t>别条件组态路径差异化分析。</w:t>
      </w:r>
    </w:p>
    <w:p>
      <w:pPr>
        <w:pStyle w:val="BodyText"/>
        <w:ind w:left="5" w:right="65" w:firstLine="419"/>
        <w:spacing w:before="3" w:line="193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①综合驱动型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8"/>
        </w:rPr>
        <w:t>。组态 a1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8"/>
        </w:rPr>
        <w:t>显现了以高开放平台</w:t>
      </w:r>
      <w:r>
        <w:rPr>
          <w:sz w:val="20"/>
          <w:szCs w:val="20"/>
          <w:spacing w:val="8"/>
        </w:rPr>
        <w:t>建设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8"/>
        </w:rPr>
        <w:t>、高组织注意力和高区域数字化水平为核心条</w:t>
      </w:r>
    </w:p>
    <w:p>
      <w:pPr>
        <w:spacing w:line="193" w:lineRule="auto"/>
        <w:sectPr>
          <w:type w:val="continuous"/>
          <w:pgSz w:w="11906" w:h="16838"/>
          <w:pgMar w:top="1294" w:right="1068" w:bottom="1243" w:left="1133" w:header="725" w:footer="1010" w:gutter="0"/>
          <w:cols w:equalWidth="0" w:num="2">
            <w:col w:w="4930" w:space="100"/>
            <w:col w:w="4675" w:space="0"/>
          </w:cols>
        </w:sectPr>
        <w:rPr>
          <w:sz w:val="20"/>
          <w:szCs w:val="20"/>
        </w:rPr>
      </w:pPr>
    </w:p>
    <w:p>
      <w:pPr>
        <w:spacing w:before="70"/>
        <w:rPr/>
      </w:pPr>
      <w:r/>
    </w:p>
    <w:p>
      <w:pPr>
        <w:sectPr>
          <w:headerReference w:type="default" r:id="rId27"/>
          <w:footerReference w:type="default" r:id="rId28"/>
          <w:pgSz w:w="11906" w:h="16838"/>
          <w:pgMar w:top="400" w:right="1049" w:bottom="1243" w:left="1048" w:header="0" w:footer="1039" w:gutter="0"/>
          <w:cols w:equalWidth="0" w:num="1">
            <w:col w:w="9808" w:space="0"/>
          </w:cols>
        </w:sectPr>
        <w:rPr/>
      </w:pPr>
    </w:p>
    <w:p>
      <w:pPr>
        <w:pStyle w:val="BodyText"/>
        <w:ind w:left="219"/>
        <w:spacing w:before="56" w:line="182" w:lineRule="auto"/>
        <w:rPr/>
      </w:pPr>
      <w:r>
        <w:rPr>
          <w:rFonts w:ascii="MS Gothic" w:hAnsi="MS Gothic" w:eastAsia="MS Gothic" w:cs="MS Gothic"/>
          <w:spacing w:val="-2"/>
        </w:rPr>
        <w:t>2024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>
          <w:spacing w:val="-2"/>
        </w:rPr>
        <w:t>年 </w:t>
      </w:r>
      <w:r>
        <w:rPr>
          <w:rFonts w:ascii="MS Gothic" w:hAnsi="MS Gothic" w:eastAsia="MS Gothic" w:cs="MS Gothic"/>
          <w:spacing w:val="-2"/>
        </w:rPr>
        <w:t>3</w:t>
      </w:r>
      <w:r>
        <w:rPr>
          <w:rFonts w:ascii="MS Gothic" w:hAnsi="MS Gothic" w:eastAsia="MS Gothic" w:cs="MS Gothic"/>
          <w:spacing w:val="-20"/>
        </w:rPr>
        <w:t xml:space="preserve"> </w:t>
      </w:r>
      <w:r>
        <w:rPr>
          <w:spacing w:val="-2"/>
        </w:rPr>
        <w:t>月</w:t>
      </w:r>
    </w:p>
    <w:p>
      <w:pPr>
        <w:pStyle w:val="BodyText"/>
        <w:ind w:left="105"/>
        <w:spacing w:before="46" w:line="172" w:lineRule="auto"/>
        <w:rPr/>
      </w:pPr>
      <w:r>
        <w:rPr/>
        <w:t>第 </w:t>
      </w:r>
      <w:r>
        <w:rPr>
          <w:rFonts w:ascii="MS Gothic" w:hAnsi="MS Gothic" w:eastAsia="MS Gothic" w:cs="MS Gothic"/>
        </w:rPr>
        <w:t>44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/>
        <w:t>卷第 </w:t>
      </w:r>
      <w:r>
        <w:rPr>
          <w:rFonts w:ascii="MS Gothic" w:hAnsi="MS Gothic" w:eastAsia="MS Gothic" w:cs="MS Gothic"/>
        </w:rPr>
        <w:t>3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/>
        <w:t>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7"/>
        <w:spacing w:before="43" w:line="181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现  代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  <w:spacing w:val="-4"/>
        </w:rPr>
        <w:t>情  报</w:t>
      </w:r>
    </w:p>
    <w:p>
      <w:pPr>
        <w:spacing w:before="15" w:line="190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z w:val="17"/>
          <w:szCs w:val="17"/>
          <w:spacing w:val="-11"/>
        </w:rPr>
        <w:t>Journal</w:t>
      </w:r>
      <w:r>
        <w:rPr>
          <w:rFonts w:ascii="MS Gothic" w:hAnsi="MS Gothic" w:eastAsia="MS Gothic" w:cs="MS Gothic"/>
          <w:sz w:val="17"/>
          <w:szCs w:val="17"/>
          <w:spacing w:val="-1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1"/>
        </w:rPr>
        <w:t>of</w:t>
      </w:r>
      <w:r>
        <w:rPr>
          <w:rFonts w:ascii="MS Gothic" w:hAnsi="MS Gothic" w:eastAsia="MS Gothic" w:cs="MS Gothic"/>
          <w:sz w:val="17"/>
          <w:szCs w:val="17"/>
          <w:spacing w:val="-1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1"/>
        </w:rPr>
        <w:t>Modern</w:t>
      </w:r>
      <w:r>
        <w:rPr>
          <w:rFonts w:ascii="MS Gothic" w:hAnsi="MS Gothic" w:eastAsia="MS Gothic" w:cs="MS Gothic"/>
          <w:sz w:val="17"/>
          <w:szCs w:val="17"/>
          <w:spacing w:val="-1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1"/>
        </w:rPr>
        <w:t>Information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4"/>
        <w:spacing w:before="80" w:line="124" w:lineRule="exact"/>
        <w:rPr>
          <w:rFonts w:ascii="MS Gothic" w:hAnsi="MS Gothic" w:eastAsia="MS Gothic" w:cs="MS Gothic"/>
          <w:sz w:val="17"/>
          <w:szCs w:val="17"/>
        </w:rPr>
      </w:pPr>
      <w:r>
        <w:pict>
          <v:shape id="_x0000_s44" style="position:absolute;margin-left:21.883pt;margin-top:8.38562pt;mso-position-vertical-relative:text;mso-position-horizontal-relative:text;width:3.45pt;height:6.0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80" w:lineRule="exact"/>
                    <w:jc w:val="right"/>
                    <w:rPr>
                      <w:rFonts w:ascii="MS Gothic" w:hAnsi="MS Gothic" w:eastAsia="MS Gothic" w:cs="MS Gothic"/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7"/>
                      <w:szCs w:val="17"/>
                      <w:spacing w:val="-14"/>
                      <w:w w:val="49"/>
                      <w:position w:val="2"/>
                    </w:rPr>
                    <w:t>,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17"/>
          <w:szCs w:val="17"/>
          <w:spacing w:val="-5"/>
          <w:position w:val="-3"/>
        </w:rPr>
        <w:t>Mar.</w:t>
      </w:r>
      <w:r>
        <w:rPr>
          <w:rFonts w:ascii="MS Gothic" w:hAnsi="MS Gothic" w:eastAsia="MS Gothic" w:cs="MS Gothic"/>
          <w:sz w:val="17"/>
          <w:szCs w:val="17"/>
          <w:spacing w:val="16"/>
          <w:position w:val="-3"/>
        </w:rPr>
        <w:t xml:space="preserve">  </w:t>
      </w:r>
      <w:r>
        <w:rPr>
          <w:rFonts w:ascii="MS Gothic" w:hAnsi="MS Gothic" w:eastAsia="MS Gothic" w:cs="MS Gothic"/>
          <w:sz w:val="17"/>
          <w:szCs w:val="17"/>
          <w:spacing w:val="-5"/>
          <w:position w:val="-3"/>
        </w:rPr>
        <w:t>2024</w:t>
      </w:r>
    </w:p>
    <w:p>
      <w:pPr>
        <w:spacing w:before="142" w:line="194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z w:val="17"/>
          <w:szCs w:val="17"/>
          <w:spacing w:val="-9"/>
        </w:rPr>
        <w:t>Vol.</w:t>
      </w:r>
      <w:r>
        <w:rPr>
          <w:rFonts w:ascii="MS Gothic" w:hAnsi="MS Gothic" w:eastAsia="MS Gothic" w:cs="MS Gothic"/>
          <w:sz w:val="17"/>
          <w:szCs w:val="17"/>
          <w:spacing w:val="-3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9"/>
        </w:rPr>
        <w:t>44</w:t>
      </w:r>
      <w:r>
        <w:rPr>
          <w:rFonts w:ascii="MS Gothic" w:hAnsi="MS Gothic" w:eastAsia="MS Gothic" w:cs="MS Gothic"/>
          <w:sz w:val="17"/>
          <w:szCs w:val="17"/>
          <w:spacing w:val="12"/>
        </w:rPr>
        <w:t xml:space="preserve">  </w:t>
      </w:r>
      <w:r>
        <w:rPr>
          <w:rFonts w:ascii="MS Gothic" w:hAnsi="MS Gothic" w:eastAsia="MS Gothic" w:cs="MS Gothic"/>
          <w:sz w:val="17"/>
          <w:szCs w:val="17"/>
          <w:spacing w:val="-9"/>
        </w:rPr>
        <w:t>No.</w:t>
      </w:r>
      <w:r>
        <w:rPr>
          <w:rFonts w:ascii="MS Gothic" w:hAnsi="MS Gothic" w:eastAsia="MS Gothic" w:cs="MS Gothic"/>
          <w:sz w:val="17"/>
          <w:szCs w:val="17"/>
          <w:spacing w:val="-3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9"/>
        </w:rPr>
        <w:t>3</w:t>
      </w:r>
    </w:p>
    <w:p>
      <w:pPr>
        <w:spacing w:line="194" w:lineRule="auto"/>
        <w:sectPr>
          <w:type w:val="continuous"/>
          <w:pgSz w:w="11906" w:h="16838"/>
          <w:pgMar w:top="400" w:right="1049" w:bottom="1243" w:left="1048" w:header="0" w:footer="1039" w:gutter="0"/>
          <w:cols w:equalWidth="0" w:num="3">
            <w:col w:w="3732" w:space="100"/>
            <w:col w:w="4721" w:space="100"/>
            <w:col w:w="1155" w:space="0"/>
          </w:cols>
        </w:sectPr>
        <w:rPr>
          <w:rFonts w:ascii="MS Gothic" w:hAnsi="MS Gothic" w:eastAsia="MS Gothic" w:cs="MS Gothic"/>
          <w:sz w:val="17"/>
          <w:szCs w:val="17"/>
        </w:rPr>
      </w:pPr>
    </w:p>
    <w:p>
      <w:pPr>
        <w:spacing w:line="110" w:lineRule="exact"/>
        <w:rPr/>
      </w:pPr>
      <w:r/>
    </w:p>
    <w:p>
      <w:pPr>
        <w:spacing w:line="110" w:lineRule="exact"/>
        <w:sectPr>
          <w:type w:val="continuous"/>
          <w:pgSz w:w="11906" w:h="16838"/>
          <w:pgMar w:top="400" w:right="1049" w:bottom="1243" w:left="1048" w:header="0" w:footer="1039" w:gutter="0"/>
          <w:cols w:equalWidth="0" w:num="1">
            <w:col w:w="9808" w:space="0"/>
          </w:cols>
        </w:sectPr>
        <w:rPr/>
      </w:pPr>
    </w:p>
    <w:p>
      <w:pPr>
        <w:ind w:left="876"/>
        <w:spacing w:before="44" w:line="226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3"/>
        </w:rPr>
        <w:t>表</w:t>
      </w:r>
      <w:r>
        <w:rPr>
          <w:rFonts w:ascii="SimHei" w:hAnsi="SimHei" w:eastAsia="SimHei" w:cs="SimHei"/>
          <w:sz w:val="17"/>
          <w:szCs w:val="17"/>
          <w:spacing w:val="-3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13"/>
        </w:rPr>
        <w:t>3</w:t>
      </w:r>
      <w:r>
        <w:rPr>
          <w:rFonts w:ascii="MS Gothic" w:hAnsi="MS Gothic" w:eastAsia="MS Gothic" w:cs="MS Gothic"/>
          <w:sz w:val="17"/>
          <w:szCs w:val="17"/>
          <w:spacing w:val="13"/>
        </w:rPr>
        <w:t xml:space="preserve">  </w:t>
      </w:r>
      <w:r>
        <w:rPr>
          <w:rFonts w:ascii="MS Gothic" w:hAnsi="MS Gothic" w:eastAsia="MS Gothic" w:cs="MS Gothic"/>
          <w:sz w:val="17"/>
          <w:szCs w:val="17"/>
        </w:rPr>
        <w:t>fsQCA</w:t>
      </w:r>
      <w:r>
        <w:rPr>
          <w:rFonts w:ascii="MS Gothic" w:hAnsi="MS Gothic" w:eastAsia="MS Gothic" w:cs="MS Gothic"/>
          <w:sz w:val="17"/>
          <w:szCs w:val="17"/>
          <w:spacing w:val="-2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3"/>
        </w:rPr>
        <w:t>方法单一条件必要性检验</w:t>
      </w:r>
    </w:p>
    <w:p>
      <w:pPr>
        <w:ind w:left="483"/>
        <w:spacing w:before="99" w:line="204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z w:val="17"/>
          <w:szCs w:val="17"/>
          <w:spacing w:val="-7"/>
        </w:rPr>
        <w:t>Tab.</w:t>
      </w:r>
      <w:r>
        <w:rPr>
          <w:rFonts w:ascii="MS Gothic" w:hAnsi="MS Gothic" w:eastAsia="MS Gothic" w:cs="MS Gothic"/>
          <w:sz w:val="17"/>
          <w:szCs w:val="17"/>
          <w:spacing w:val="-2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7"/>
        </w:rPr>
        <w:t>3</w:t>
      </w:r>
      <w:r>
        <w:rPr>
          <w:rFonts w:ascii="MS Gothic" w:hAnsi="MS Gothic" w:eastAsia="MS Gothic" w:cs="MS Gothic"/>
          <w:sz w:val="17"/>
          <w:szCs w:val="17"/>
          <w:spacing w:val="13"/>
        </w:rPr>
        <w:t xml:space="preserve">  </w:t>
      </w:r>
      <w:r>
        <w:rPr>
          <w:rFonts w:ascii="MS Gothic" w:hAnsi="MS Gothic" w:eastAsia="MS Gothic" w:cs="MS Gothic"/>
          <w:sz w:val="17"/>
          <w:szCs w:val="17"/>
          <w:spacing w:val="-7"/>
        </w:rPr>
        <w:t>Single</w:t>
      </w:r>
      <w:r>
        <w:rPr>
          <w:rFonts w:ascii="MS Gothic" w:hAnsi="MS Gothic" w:eastAsia="MS Gothic" w:cs="MS Gothic"/>
          <w:sz w:val="17"/>
          <w:szCs w:val="17"/>
          <w:spacing w:val="-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7"/>
        </w:rPr>
        <w:t>Condition</w:t>
      </w:r>
      <w:r>
        <w:rPr>
          <w:rFonts w:ascii="MS Gothic" w:hAnsi="MS Gothic" w:eastAsia="MS Gothic" w:cs="MS Gothic"/>
          <w:sz w:val="17"/>
          <w:szCs w:val="17"/>
          <w:spacing w:val="-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7"/>
        </w:rPr>
        <w:t>Necessity</w:t>
      </w:r>
      <w:r>
        <w:rPr>
          <w:rFonts w:ascii="MS Gothic" w:hAnsi="MS Gothic" w:eastAsia="MS Gothic" w:cs="MS Gothic"/>
          <w:sz w:val="17"/>
          <w:szCs w:val="17"/>
          <w:spacing w:val="-1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7"/>
        </w:rPr>
        <w:t>Test</w:t>
      </w:r>
      <w:r>
        <w:rPr>
          <w:rFonts w:ascii="MS Gothic" w:hAnsi="MS Gothic" w:eastAsia="MS Gothic" w:cs="MS Gothic"/>
          <w:sz w:val="17"/>
          <w:szCs w:val="17"/>
          <w:spacing w:val="-19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7"/>
        </w:rPr>
        <w:t>using</w:t>
      </w:r>
      <w:r>
        <w:rPr>
          <w:rFonts w:ascii="MS Gothic" w:hAnsi="MS Gothic" w:eastAsia="MS Gothic" w:cs="MS Gothic"/>
          <w:sz w:val="17"/>
          <w:szCs w:val="17"/>
          <w:spacing w:val="-1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7"/>
        </w:rPr>
        <w:t>the</w:t>
      </w:r>
    </w:p>
    <w:p>
      <w:pPr>
        <w:ind w:left="1771"/>
        <w:spacing w:before="98" w:line="215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z w:val="17"/>
          <w:szCs w:val="17"/>
          <w:spacing w:val="20"/>
        </w:rPr>
        <w:t>FSQCA</w:t>
      </w:r>
      <w:r>
        <w:rPr>
          <w:rFonts w:ascii="MS Gothic" w:hAnsi="MS Gothic" w:eastAsia="MS Gothic" w:cs="MS Gothic"/>
          <w:sz w:val="17"/>
          <w:szCs w:val="17"/>
          <w:spacing w:val="-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20"/>
        </w:rPr>
        <w:t>Method</w:t>
      </w:r>
    </w:p>
    <w:p>
      <w:pPr>
        <w:spacing w:line="54" w:lineRule="exact"/>
        <w:rPr/>
      </w:pPr>
      <w:r/>
    </w:p>
    <w:tbl>
      <w:tblPr>
        <w:tblStyle w:val="TableNormal"/>
        <w:tblW w:w="4601" w:type="dxa"/>
        <w:tblInd w:w="8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74"/>
        <w:gridCol w:w="1219"/>
        <w:gridCol w:w="1308"/>
      </w:tblGrid>
      <w:tr>
        <w:trPr>
          <w:trHeight w:val="622" w:hRule="atLeast"/>
        </w:trPr>
        <w:tc>
          <w:tcPr>
            <w:tcW w:w="2074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1"/>
              <w:spacing w:before="72" w:line="185" w:lineRule="auto"/>
              <w:rPr/>
            </w:pPr>
            <w:r>
              <w:rPr>
                <w:spacing w:val="8"/>
              </w:rPr>
              <w:t>条件变量</w:t>
            </w:r>
          </w:p>
        </w:tc>
        <w:tc>
          <w:tcPr>
            <w:tcW w:w="121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8" w:right="48" w:firstLine="91"/>
              <w:spacing w:before="72" w:line="222" w:lineRule="auto"/>
              <w:rPr/>
            </w:pPr>
            <w:r>
              <w:rPr>
                <w:spacing w:val="8"/>
              </w:rPr>
              <w:t>高公共数据</w:t>
            </w:r>
            <w:r>
              <w:rPr>
                <w:spacing w:val="8"/>
              </w:rPr>
              <w:t>开放利用水平</w:t>
            </w:r>
          </w:p>
        </w:tc>
        <w:tc>
          <w:tcPr>
            <w:tcW w:w="130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42" w:right="92" w:hanging="2"/>
              <w:spacing w:before="72" w:line="222" w:lineRule="auto"/>
              <w:rPr/>
            </w:pPr>
            <w:r>
              <w:rPr>
                <w:spacing w:val="9"/>
              </w:rPr>
              <w:t>非高公共数据</w:t>
            </w:r>
            <w:r>
              <w:rPr>
                <w:spacing w:val="8"/>
              </w:rPr>
              <w:t>开放利用水平</w:t>
            </w:r>
          </w:p>
        </w:tc>
      </w:tr>
      <w:tr>
        <w:trPr>
          <w:trHeight w:val="355" w:hRule="atLeast"/>
        </w:trPr>
        <w:tc>
          <w:tcPr>
            <w:tcW w:w="207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1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67"/>
              <w:spacing w:before="88" w:line="181" w:lineRule="auto"/>
              <w:rPr/>
            </w:pPr>
            <w:r>
              <w:rPr>
                <w:spacing w:val="7"/>
              </w:rPr>
              <w:t>一致性</w:t>
            </w:r>
          </w:p>
        </w:tc>
        <w:tc>
          <w:tcPr>
            <w:tcW w:w="130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11"/>
              <w:spacing w:before="84" w:line="184" w:lineRule="auto"/>
              <w:rPr/>
            </w:pPr>
            <w:r>
              <w:rPr>
                <w:spacing w:val="8"/>
              </w:rPr>
              <w:t>覆盖性</w:t>
            </w:r>
          </w:p>
        </w:tc>
      </w:tr>
      <w:tr>
        <w:trPr>
          <w:trHeight w:val="312" w:hRule="atLeast"/>
        </w:trPr>
        <w:tc>
          <w:tcPr>
            <w:tcW w:w="20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14"/>
              <w:spacing w:before="68" w:line="184" w:lineRule="auto"/>
              <w:rPr/>
            </w:pPr>
            <w:r>
              <w:rPr>
                <w:spacing w:val="8"/>
              </w:rPr>
              <w:t>高技术应用能力</w:t>
            </w:r>
          </w:p>
        </w:tc>
        <w:tc>
          <w:tcPr>
            <w:tcW w:w="1219" w:type="dxa"/>
            <w:vAlign w:val="top"/>
            <w:tcBorders>
              <w:top w:val="single" w:color="231F20" w:sz="2" w:space="0"/>
            </w:tcBorders>
          </w:tcPr>
          <w:p>
            <w:pPr>
              <w:ind w:left="284"/>
              <w:spacing w:before="96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29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880108</w:t>
            </w:r>
          </w:p>
        </w:tc>
        <w:tc>
          <w:tcPr>
            <w:tcW w:w="1308" w:type="dxa"/>
            <w:vAlign w:val="top"/>
            <w:tcBorders>
              <w:top w:val="single" w:color="231F20" w:sz="2" w:space="0"/>
            </w:tcBorders>
          </w:tcPr>
          <w:p>
            <w:pPr>
              <w:ind w:left="328"/>
              <w:spacing w:before="95" w:line="192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1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838968</w:t>
            </w:r>
          </w:p>
        </w:tc>
      </w:tr>
      <w:tr>
        <w:trPr>
          <w:trHeight w:val="323" w:hRule="atLeast"/>
        </w:trPr>
        <w:tc>
          <w:tcPr>
            <w:tcW w:w="2074" w:type="dxa"/>
            <w:vAlign w:val="top"/>
          </w:tcPr>
          <w:p>
            <w:pPr>
              <w:pStyle w:val="TableText"/>
              <w:ind w:left="320"/>
              <w:spacing w:before="80" w:line="184" w:lineRule="auto"/>
              <w:rPr/>
            </w:pPr>
            <w:r>
              <w:rPr>
                <w:spacing w:val="9"/>
              </w:rPr>
              <w:t>非高技术应用能力</w:t>
            </w:r>
          </w:p>
        </w:tc>
        <w:tc>
          <w:tcPr>
            <w:tcW w:w="1219" w:type="dxa"/>
            <w:vAlign w:val="top"/>
          </w:tcPr>
          <w:p>
            <w:pPr>
              <w:ind w:left="284"/>
              <w:spacing w:before="106" w:line="19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258748</w:t>
            </w:r>
          </w:p>
        </w:tc>
        <w:tc>
          <w:tcPr>
            <w:tcW w:w="1308" w:type="dxa"/>
            <w:vAlign w:val="top"/>
          </w:tcPr>
          <w:p>
            <w:pPr>
              <w:ind w:left="328"/>
              <w:spacing w:before="107" w:line="19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236664</w:t>
            </w:r>
          </w:p>
        </w:tc>
      </w:tr>
      <w:tr>
        <w:trPr>
          <w:trHeight w:val="324" w:hRule="atLeast"/>
        </w:trPr>
        <w:tc>
          <w:tcPr>
            <w:tcW w:w="2074" w:type="dxa"/>
            <w:vAlign w:val="top"/>
          </w:tcPr>
          <w:p>
            <w:pPr>
              <w:pStyle w:val="TableText"/>
              <w:ind w:left="414"/>
              <w:spacing w:before="82" w:line="186" w:lineRule="auto"/>
              <w:rPr/>
            </w:pPr>
            <w:r>
              <w:rPr>
                <w:spacing w:val="8"/>
              </w:rPr>
              <w:t>高开放平台建设</w:t>
            </w:r>
          </w:p>
        </w:tc>
        <w:tc>
          <w:tcPr>
            <w:tcW w:w="1219" w:type="dxa"/>
            <w:vAlign w:val="top"/>
          </w:tcPr>
          <w:p>
            <w:pPr>
              <w:ind w:left="284"/>
              <w:spacing w:before="110" w:line="192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919860</w:t>
            </w:r>
          </w:p>
        </w:tc>
        <w:tc>
          <w:tcPr>
            <w:tcW w:w="1308" w:type="dxa"/>
            <w:vAlign w:val="top"/>
          </w:tcPr>
          <w:p>
            <w:pPr>
              <w:ind w:left="328"/>
              <w:spacing w:before="109" w:line="193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897152</w:t>
            </w:r>
          </w:p>
        </w:tc>
      </w:tr>
      <w:tr>
        <w:trPr>
          <w:trHeight w:val="325" w:hRule="atLeast"/>
        </w:trPr>
        <w:tc>
          <w:tcPr>
            <w:tcW w:w="2074" w:type="dxa"/>
            <w:vAlign w:val="top"/>
          </w:tcPr>
          <w:p>
            <w:pPr>
              <w:pStyle w:val="TableText"/>
              <w:ind w:left="320"/>
              <w:spacing w:before="82" w:line="186" w:lineRule="auto"/>
              <w:rPr/>
            </w:pPr>
            <w:r>
              <w:rPr>
                <w:spacing w:val="9"/>
              </w:rPr>
              <w:t>非高开放平台建设</w:t>
            </w:r>
          </w:p>
        </w:tc>
        <w:tc>
          <w:tcPr>
            <w:tcW w:w="1219" w:type="dxa"/>
            <w:vAlign w:val="top"/>
          </w:tcPr>
          <w:p>
            <w:pPr>
              <w:ind w:left="284"/>
              <w:spacing w:before="109" w:line="193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259303</w:t>
            </w:r>
          </w:p>
        </w:tc>
        <w:tc>
          <w:tcPr>
            <w:tcW w:w="1308" w:type="dxa"/>
            <w:vAlign w:val="top"/>
          </w:tcPr>
          <w:p>
            <w:pPr>
              <w:ind w:left="328"/>
              <w:spacing w:before="109" w:line="192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232135</w:t>
            </w:r>
          </w:p>
        </w:tc>
      </w:tr>
      <w:tr>
        <w:trPr>
          <w:trHeight w:val="324" w:hRule="atLeast"/>
        </w:trPr>
        <w:tc>
          <w:tcPr>
            <w:tcW w:w="2074" w:type="dxa"/>
            <w:vAlign w:val="top"/>
          </w:tcPr>
          <w:p>
            <w:pPr>
              <w:pStyle w:val="TableText"/>
              <w:ind w:left="414"/>
              <w:spacing w:before="84" w:line="184" w:lineRule="auto"/>
              <w:rPr/>
            </w:pPr>
            <w:r>
              <w:rPr>
                <w:spacing w:val="8"/>
              </w:rPr>
              <w:t>高数据利用机制</w:t>
            </w:r>
          </w:p>
        </w:tc>
        <w:tc>
          <w:tcPr>
            <w:tcW w:w="1219" w:type="dxa"/>
            <w:vAlign w:val="top"/>
          </w:tcPr>
          <w:p>
            <w:pPr>
              <w:ind w:left="284"/>
              <w:spacing w:before="110" w:line="193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27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859002</w:t>
            </w:r>
          </w:p>
        </w:tc>
        <w:tc>
          <w:tcPr>
            <w:tcW w:w="1308" w:type="dxa"/>
            <w:vAlign w:val="top"/>
          </w:tcPr>
          <w:p>
            <w:pPr>
              <w:ind w:left="328"/>
              <w:spacing w:before="110" w:line="193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695580</w:t>
            </w:r>
          </w:p>
        </w:tc>
      </w:tr>
      <w:tr>
        <w:trPr>
          <w:trHeight w:val="323" w:hRule="atLeast"/>
        </w:trPr>
        <w:tc>
          <w:tcPr>
            <w:tcW w:w="2074" w:type="dxa"/>
            <w:vAlign w:val="top"/>
          </w:tcPr>
          <w:p>
            <w:pPr>
              <w:pStyle w:val="TableText"/>
              <w:ind w:left="320"/>
              <w:spacing w:before="84" w:line="184" w:lineRule="auto"/>
              <w:rPr/>
            </w:pPr>
            <w:r>
              <w:rPr>
                <w:spacing w:val="9"/>
              </w:rPr>
              <w:t>非高数据利用机制</w:t>
            </w:r>
          </w:p>
        </w:tc>
        <w:tc>
          <w:tcPr>
            <w:tcW w:w="1219" w:type="dxa"/>
            <w:vAlign w:val="top"/>
          </w:tcPr>
          <w:p>
            <w:pPr>
              <w:ind w:left="284"/>
              <w:spacing w:before="110" w:line="193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297151</w:t>
            </w:r>
          </w:p>
        </w:tc>
        <w:tc>
          <w:tcPr>
            <w:tcW w:w="1308" w:type="dxa"/>
            <w:vAlign w:val="top"/>
          </w:tcPr>
          <w:p>
            <w:pPr>
              <w:ind w:left="328"/>
              <w:spacing w:before="110" w:line="192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327475</w:t>
            </w:r>
          </w:p>
        </w:tc>
      </w:tr>
      <w:tr>
        <w:trPr>
          <w:trHeight w:val="324" w:hRule="atLeast"/>
        </w:trPr>
        <w:tc>
          <w:tcPr>
            <w:tcW w:w="2074" w:type="dxa"/>
            <w:vAlign w:val="top"/>
          </w:tcPr>
          <w:p>
            <w:pPr>
              <w:pStyle w:val="TableText"/>
              <w:ind w:left="503"/>
              <w:spacing w:before="86" w:line="185" w:lineRule="auto"/>
              <w:rPr/>
            </w:pPr>
            <w:r>
              <w:rPr>
                <w:spacing w:val="8"/>
              </w:rPr>
              <w:t>高组织注意力</w:t>
            </w:r>
          </w:p>
        </w:tc>
        <w:tc>
          <w:tcPr>
            <w:tcW w:w="1219" w:type="dxa"/>
            <w:vAlign w:val="top"/>
          </w:tcPr>
          <w:p>
            <w:pPr>
              <w:ind w:left="284"/>
              <w:spacing w:before="111" w:line="193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709514</w:t>
            </w:r>
          </w:p>
        </w:tc>
        <w:tc>
          <w:tcPr>
            <w:tcW w:w="1308" w:type="dxa"/>
            <w:vAlign w:val="top"/>
          </w:tcPr>
          <w:p>
            <w:pPr>
              <w:ind w:left="328"/>
              <w:spacing w:before="111" w:line="193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692052</w:t>
            </w:r>
          </w:p>
        </w:tc>
      </w:tr>
      <w:tr>
        <w:trPr>
          <w:trHeight w:val="324" w:hRule="atLeast"/>
        </w:trPr>
        <w:tc>
          <w:tcPr>
            <w:tcW w:w="2074" w:type="dxa"/>
            <w:vAlign w:val="top"/>
          </w:tcPr>
          <w:p>
            <w:pPr>
              <w:pStyle w:val="TableText"/>
              <w:ind w:left="411"/>
              <w:spacing w:before="88" w:line="185" w:lineRule="auto"/>
              <w:rPr/>
            </w:pPr>
            <w:r>
              <w:rPr>
                <w:spacing w:val="9"/>
              </w:rPr>
              <w:t>非高组织注意力</w:t>
            </w:r>
          </w:p>
        </w:tc>
        <w:tc>
          <w:tcPr>
            <w:tcW w:w="1219" w:type="dxa"/>
            <w:vAlign w:val="top"/>
          </w:tcPr>
          <w:p>
            <w:pPr>
              <w:ind w:left="284"/>
              <w:spacing w:before="114" w:line="19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402364</w:t>
            </w:r>
          </w:p>
        </w:tc>
        <w:tc>
          <w:tcPr>
            <w:tcW w:w="1308" w:type="dxa"/>
            <w:vAlign w:val="top"/>
          </w:tcPr>
          <w:p>
            <w:pPr>
              <w:ind w:left="328"/>
              <w:spacing w:before="114" w:line="19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360182</w:t>
            </w:r>
          </w:p>
        </w:tc>
      </w:tr>
      <w:tr>
        <w:trPr>
          <w:trHeight w:val="324" w:hRule="atLeast"/>
        </w:trPr>
        <w:tc>
          <w:tcPr>
            <w:tcW w:w="2074" w:type="dxa"/>
            <w:vAlign w:val="top"/>
          </w:tcPr>
          <w:p>
            <w:pPr>
              <w:pStyle w:val="TableText"/>
              <w:ind w:left="594"/>
              <w:spacing w:before="87" w:line="185" w:lineRule="auto"/>
              <w:rPr/>
            </w:pPr>
            <w:r>
              <w:rPr>
                <w:spacing w:val="8"/>
              </w:rPr>
              <w:t>高财政支撑</w:t>
            </w:r>
          </w:p>
        </w:tc>
        <w:tc>
          <w:tcPr>
            <w:tcW w:w="1219" w:type="dxa"/>
            <w:vAlign w:val="top"/>
          </w:tcPr>
          <w:p>
            <w:pPr>
              <w:ind w:left="284"/>
              <w:spacing w:before="113" w:line="192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555503</w:t>
            </w:r>
          </w:p>
        </w:tc>
        <w:tc>
          <w:tcPr>
            <w:tcW w:w="1308" w:type="dxa"/>
            <w:vAlign w:val="top"/>
          </w:tcPr>
          <w:p>
            <w:pPr>
              <w:ind w:left="328"/>
              <w:spacing w:before="114" w:line="19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500751</w:t>
            </w:r>
          </w:p>
        </w:tc>
      </w:tr>
      <w:tr>
        <w:trPr>
          <w:trHeight w:val="324" w:hRule="atLeast"/>
        </w:trPr>
        <w:tc>
          <w:tcPr>
            <w:tcW w:w="2074" w:type="dxa"/>
            <w:vAlign w:val="top"/>
          </w:tcPr>
          <w:p>
            <w:pPr>
              <w:pStyle w:val="TableText"/>
              <w:ind w:left="500"/>
              <w:spacing w:before="90" w:line="184" w:lineRule="auto"/>
              <w:rPr/>
            </w:pPr>
            <w:r>
              <w:rPr>
                <w:spacing w:val="9"/>
              </w:rPr>
              <w:t>非高财政支撑</w:t>
            </w:r>
          </w:p>
        </w:tc>
        <w:tc>
          <w:tcPr>
            <w:tcW w:w="1219" w:type="dxa"/>
            <w:vAlign w:val="top"/>
          </w:tcPr>
          <w:p>
            <w:pPr>
              <w:ind w:left="284"/>
              <w:spacing w:before="116" w:line="19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550742</w:t>
            </w:r>
          </w:p>
        </w:tc>
        <w:tc>
          <w:tcPr>
            <w:tcW w:w="1308" w:type="dxa"/>
            <w:vAlign w:val="top"/>
          </w:tcPr>
          <w:p>
            <w:pPr>
              <w:ind w:left="328"/>
              <w:spacing w:before="115" w:line="192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533144</w:t>
            </w:r>
          </w:p>
        </w:tc>
      </w:tr>
      <w:tr>
        <w:trPr>
          <w:trHeight w:val="324" w:hRule="atLeast"/>
        </w:trPr>
        <w:tc>
          <w:tcPr>
            <w:tcW w:w="2074" w:type="dxa"/>
            <w:vAlign w:val="top"/>
          </w:tcPr>
          <w:p>
            <w:pPr>
              <w:pStyle w:val="TableText"/>
              <w:ind w:left="323"/>
              <w:spacing w:before="90" w:line="184" w:lineRule="auto"/>
              <w:rPr/>
            </w:pPr>
            <w:r>
              <w:rPr>
                <w:spacing w:val="9"/>
              </w:rPr>
              <w:t>高区域数字化水平</w:t>
            </w:r>
          </w:p>
        </w:tc>
        <w:tc>
          <w:tcPr>
            <w:tcW w:w="1219" w:type="dxa"/>
            <w:vAlign w:val="top"/>
          </w:tcPr>
          <w:p>
            <w:pPr>
              <w:ind w:left="284"/>
              <w:spacing w:before="115" w:line="192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825438</w:t>
            </w:r>
          </w:p>
        </w:tc>
        <w:tc>
          <w:tcPr>
            <w:tcW w:w="1308" w:type="dxa"/>
            <w:vAlign w:val="top"/>
          </w:tcPr>
          <w:p>
            <w:pPr>
              <w:ind w:left="328"/>
              <w:spacing w:before="116" w:line="192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769396</w:t>
            </w:r>
          </w:p>
        </w:tc>
      </w:tr>
      <w:tr>
        <w:trPr>
          <w:trHeight w:val="324" w:hRule="atLeast"/>
        </w:trPr>
        <w:tc>
          <w:tcPr>
            <w:tcW w:w="2074" w:type="dxa"/>
            <w:vAlign w:val="top"/>
          </w:tcPr>
          <w:p>
            <w:pPr>
              <w:pStyle w:val="TableText"/>
              <w:ind w:left="231"/>
              <w:spacing w:before="90" w:line="184" w:lineRule="auto"/>
              <w:rPr/>
            </w:pPr>
            <w:r>
              <w:rPr>
                <w:spacing w:val="9"/>
              </w:rPr>
              <w:t>非高区域数字化水平</w:t>
            </w:r>
          </w:p>
        </w:tc>
        <w:tc>
          <w:tcPr>
            <w:tcW w:w="1219" w:type="dxa"/>
            <w:vAlign w:val="top"/>
          </w:tcPr>
          <w:p>
            <w:pPr>
              <w:ind w:left="284"/>
              <w:spacing w:before="117" w:line="19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279298</w:t>
            </w:r>
          </w:p>
        </w:tc>
        <w:tc>
          <w:tcPr>
            <w:tcW w:w="1308" w:type="dxa"/>
            <w:vAlign w:val="top"/>
          </w:tcPr>
          <w:p>
            <w:pPr>
              <w:ind w:left="328"/>
              <w:spacing w:before="116" w:line="19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0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261147</w:t>
            </w:r>
          </w:p>
        </w:tc>
      </w:tr>
      <w:tr>
        <w:trPr>
          <w:trHeight w:val="324" w:hRule="atLeast"/>
        </w:trPr>
        <w:tc>
          <w:tcPr>
            <w:tcW w:w="2074" w:type="dxa"/>
            <w:vAlign w:val="top"/>
          </w:tcPr>
          <w:p>
            <w:pPr>
              <w:pStyle w:val="TableText"/>
              <w:ind w:left="414"/>
              <w:spacing w:before="92" w:line="182" w:lineRule="auto"/>
              <w:rPr/>
            </w:pPr>
            <w:r>
              <w:rPr>
                <w:spacing w:val="8"/>
              </w:rPr>
              <w:t>高外部利用能力</w:t>
            </w:r>
          </w:p>
        </w:tc>
        <w:tc>
          <w:tcPr>
            <w:tcW w:w="1219" w:type="dxa"/>
            <w:vAlign w:val="top"/>
          </w:tcPr>
          <w:p>
            <w:pPr>
              <w:ind w:left="284"/>
              <w:spacing w:before="120" w:line="19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488931</w:t>
            </w:r>
          </w:p>
        </w:tc>
        <w:tc>
          <w:tcPr>
            <w:tcW w:w="1308" w:type="dxa"/>
            <w:vAlign w:val="top"/>
          </w:tcPr>
          <w:p>
            <w:pPr>
              <w:ind w:left="328"/>
              <w:spacing w:before="118" w:line="19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5"/>
              </w:rPr>
              <w:t>458824</w:t>
            </w:r>
          </w:p>
        </w:tc>
      </w:tr>
      <w:tr>
        <w:trPr>
          <w:trHeight w:val="339" w:hRule="atLeast"/>
        </w:trPr>
        <w:tc>
          <w:tcPr>
            <w:tcW w:w="207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20"/>
              <w:spacing w:before="92" w:line="184" w:lineRule="auto"/>
              <w:rPr/>
            </w:pPr>
            <w:r>
              <w:rPr>
                <w:spacing w:val="9"/>
              </w:rPr>
              <w:t>非高外部利用能力</w:t>
            </w:r>
          </w:p>
        </w:tc>
        <w:tc>
          <w:tcPr>
            <w:tcW w:w="1219" w:type="dxa"/>
            <w:vAlign w:val="top"/>
            <w:tcBorders>
              <w:bottom w:val="single" w:color="231F20" w:sz="6" w:space="0"/>
            </w:tcBorders>
          </w:tcPr>
          <w:p>
            <w:pPr>
              <w:ind w:left="284"/>
              <w:spacing w:before="118" w:line="193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592795</w:t>
            </w:r>
          </w:p>
        </w:tc>
        <w:tc>
          <w:tcPr>
            <w:tcW w:w="1308" w:type="dxa"/>
            <w:vAlign w:val="top"/>
            <w:tcBorders>
              <w:bottom w:val="single" w:color="231F20" w:sz="6" w:space="0"/>
            </w:tcBorders>
          </w:tcPr>
          <w:p>
            <w:pPr>
              <w:ind w:left="328"/>
              <w:spacing w:before="118" w:line="192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6"/>
              </w:rPr>
              <w:t>550553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42" w:line="244" w:lineRule="auto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sz w:val="20"/>
          <w:szCs w:val="20"/>
          <w:spacing w:val="6"/>
        </w:rPr>
        <w:t>件</w:t>
      </w:r>
      <w:r>
        <w:rPr>
          <w:sz w:val="20"/>
          <w:szCs w:val="20"/>
          <w:spacing w:val="-1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6"/>
        </w:rPr>
        <w:t>，</w:t>
      </w:r>
      <w:r>
        <w:rPr>
          <w:sz w:val="20"/>
          <w:szCs w:val="20"/>
          <w:spacing w:val="6"/>
        </w:rPr>
        <w:t>技术应用能力</w:t>
      </w:r>
      <w:r>
        <w:rPr>
          <w:sz w:val="20"/>
          <w:szCs w:val="20"/>
          <w:spacing w:val="-3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6"/>
        </w:rPr>
        <w:t>、</w:t>
      </w:r>
      <w:r>
        <w:rPr>
          <w:sz w:val="20"/>
          <w:szCs w:val="20"/>
          <w:spacing w:val="6"/>
        </w:rPr>
        <w:t>组织注意力和数据利用机制为</w:t>
      </w:r>
      <w:r>
        <w:rPr>
          <w:sz w:val="20"/>
          <w:szCs w:val="20"/>
          <w:spacing w:val="2"/>
        </w:rPr>
        <w:t>边缘条件</w:t>
      </w:r>
      <w:r>
        <w:rPr>
          <w:sz w:val="20"/>
          <w:szCs w:val="20"/>
          <w:spacing w:val="-1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2"/>
        </w:rPr>
        <w:t>，</w:t>
      </w:r>
      <w:r>
        <w:rPr>
          <w:sz w:val="20"/>
          <w:szCs w:val="20"/>
          <w:spacing w:val="2"/>
        </w:rPr>
        <w:t>可以充分形成高公共数据开放利用水平</w:t>
      </w:r>
      <w:r>
        <w:rPr>
          <w:rFonts w:ascii="MS Gothic" w:hAnsi="MS Gothic" w:eastAsia="MS Gothic" w:cs="MS Gothic"/>
          <w:sz w:val="20"/>
          <w:szCs w:val="20"/>
          <w:spacing w:val="2"/>
        </w:rPr>
        <w:t>。</w:t>
      </w:r>
      <w:r>
        <w:rPr>
          <w:sz w:val="20"/>
          <w:szCs w:val="20"/>
          <w:spacing w:val="9"/>
        </w:rPr>
        <w:t>此路径反映出在财政支撑和社会主体利用能力不构</w:t>
      </w:r>
      <w:r>
        <w:rPr>
          <w:sz w:val="20"/>
          <w:szCs w:val="20"/>
          <w:spacing w:val="6"/>
        </w:rPr>
        <w:t>成影响的情况下</w:t>
      </w:r>
      <w:r>
        <w:rPr>
          <w:sz w:val="20"/>
          <w:szCs w:val="20"/>
          <w:spacing w:val="-1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6"/>
        </w:rPr>
        <w:t>，</w:t>
      </w:r>
      <w:r>
        <w:rPr>
          <w:sz w:val="20"/>
          <w:szCs w:val="20"/>
          <w:spacing w:val="6"/>
        </w:rPr>
        <w:t>技术</w:t>
      </w:r>
      <w:r>
        <w:rPr>
          <w:sz w:val="20"/>
          <w:szCs w:val="20"/>
          <w:spacing w:val="-3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6"/>
        </w:rPr>
        <w:t>、</w:t>
      </w:r>
      <w:r>
        <w:rPr>
          <w:sz w:val="20"/>
          <w:szCs w:val="20"/>
          <w:spacing w:val="6"/>
        </w:rPr>
        <w:t>组织和环境中较为均衡发</w:t>
      </w:r>
      <w:r>
        <w:rPr>
          <w:sz w:val="20"/>
          <w:szCs w:val="20"/>
          <w:spacing w:val="2"/>
        </w:rPr>
        <w:t>展</w:t>
      </w:r>
      <w:r>
        <w:rPr>
          <w:sz w:val="20"/>
          <w:szCs w:val="20"/>
          <w:spacing w:val="-1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2"/>
        </w:rPr>
        <w:t>，</w:t>
      </w:r>
      <w:r>
        <w:rPr>
          <w:sz w:val="20"/>
          <w:szCs w:val="20"/>
          <w:spacing w:val="2"/>
        </w:rPr>
        <w:t>且处在经济社会数字化水平较高环境中的地区</w:t>
      </w:r>
      <w:r>
        <w:rPr>
          <w:rFonts w:ascii="MS Gothic" w:hAnsi="MS Gothic" w:eastAsia="MS Gothic" w:cs="MS Gothic"/>
          <w:sz w:val="20"/>
          <w:szCs w:val="20"/>
          <w:spacing w:val="2"/>
        </w:rPr>
        <w:t>，</w:t>
      </w:r>
      <w:r>
        <w:rPr>
          <w:sz w:val="20"/>
          <w:szCs w:val="20"/>
          <w:spacing w:val="7"/>
        </w:rPr>
        <w:t>主要依靠完备的公共数据开放平台</w:t>
      </w:r>
      <w:r>
        <w:rPr>
          <w:sz w:val="20"/>
          <w:szCs w:val="20"/>
          <w:spacing w:val="-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7"/>
        </w:rPr>
        <w:t>，</w:t>
      </w:r>
      <w:r>
        <w:rPr>
          <w:sz w:val="20"/>
          <w:szCs w:val="20"/>
          <w:spacing w:val="7"/>
        </w:rPr>
        <w:t>消除传统公共</w:t>
      </w:r>
      <w:r>
        <w:rPr>
          <w:sz w:val="20"/>
          <w:szCs w:val="20"/>
          <w:spacing w:val="8"/>
        </w:rPr>
        <w:t>数据在不同数据主体内部和向社会传递的阻碍</w:t>
      </w:r>
      <w:r>
        <w:rPr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8"/>
        </w:rPr>
        <w:t>。</w:t>
      </w:r>
      <w:r>
        <w:rPr>
          <w:sz w:val="20"/>
          <w:szCs w:val="20"/>
          <w:spacing w:val="8"/>
        </w:rPr>
        <w:t>同</w:t>
      </w:r>
      <w:r>
        <w:rPr>
          <w:sz w:val="20"/>
          <w:szCs w:val="20"/>
          <w:spacing w:val="11"/>
        </w:rPr>
        <w:t>时</w:t>
      </w:r>
      <w:r>
        <w:rPr>
          <w:sz w:val="20"/>
          <w:szCs w:val="20"/>
          <w:spacing w:val="-1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11"/>
        </w:rPr>
        <w:t>，</w:t>
      </w:r>
      <w:r>
        <w:rPr>
          <w:sz w:val="20"/>
          <w:szCs w:val="20"/>
          <w:spacing w:val="11"/>
        </w:rPr>
        <w:t>地区政府不放松对公共数据价值的重视程度</w:t>
      </w:r>
      <w:r>
        <w:rPr>
          <w:rFonts w:ascii="MS Gothic" w:hAnsi="MS Gothic" w:eastAsia="MS Gothic" w:cs="MS Gothic"/>
          <w:sz w:val="20"/>
          <w:szCs w:val="20"/>
          <w:spacing w:val="11"/>
        </w:rPr>
        <w:t>，</w:t>
      </w:r>
      <w:r>
        <w:rPr>
          <w:sz w:val="20"/>
          <w:szCs w:val="20"/>
          <w:spacing w:val="10"/>
        </w:rPr>
        <w:t>实现从</w:t>
      </w:r>
      <w:r>
        <w:rPr>
          <w:rFonts w:ascii="MS Gothic" w:hAnsi="MS Gothic" w:eastAsia="MS Gothic" w:cs="MS Gothic"/>
          <w:sz w:val="20"/>
          <w:szCs w:val="20"/>
          <w:spacing w:val="10"/>
        </w:rPr>
        <w:t>“</w:t>
      </w:r>
      <w:r>
        <w:rPr>
          <w:rFonts w:ascii="MS Gothic" w:hAnsi="MS Gothic" w:eastAsia="MS Gothic" w:cs="MS Gothic"/>
          <w:sz w:val="20"/>
          <w:szCs w:val="20"/>
          <w:spacing w:val="-66"/>
        </w:rPr>
        <w:t xml:space="preserve"> </w:t>
      </w:r>
      <w:r>
        <w:rPr>
          <w:sz w:val="20"/>
          <w:szCs w:val="20"/>
          <w:spacing w:val="10"/>
        </w:rPr>
        <w:t>提升开放效率</w:t>
      </w:r>
      <w:r>
        <w:rPr>
          <w:sz w:val="20"/>
          <w:szCs w:val="20"/>
          <w:spacing w:val="-3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10"/>
        </w:rPr>
        <w:t>”</w:t>
      </w:r>
      <w:r>
        <w:rPr>
          <w:rFonts w:ascii="MS Gothic" w:hAnsi="MS Gothic" w:eastAsia="MS Gothic" w:cs="MS Gothic"/>
          <w:sz w:val="20"/>
          <w:szCs w:val="20"/>
          <w:spacing w:val="-72"/>
        </w:rPr>
        <w:t xml:space="preserve"> </w:t>
      </w:r>
      <w:r>
        <w:rPr>
          <w:sz w:val="20"/>
          <w:szCs w:val="20"/>
          <w:spacing w:val="10"/>
        </w:rPr>
        <w:t>到</w:t>
      </w:r>
      <w:r>
        <w:rPr>
          <w:rFonts w:ascii="MS Gothic" w:hAnsi="MS Gothic" w:eastAsia="MS Gothic" w:cs="MS Gothic"/>
          <w:sz w:val="20"/>
          <w:szCs w:val="20"/>
          <w:spacing w:val="10"/>
        </w:rPr>
        <w:t>“</w:t>
      </w:r>
      <w:r>
        <w:rPr>
          <w:rFonts w:ascii="MS Gothic" w:hAnsi="MS Gothic" w:eastAsia="MS Gothic" w:cs="MS Gothic"/>
          <w:sz w:val="20"/>
          <w:szCs w:val="20"/>
          <w:spacing w:val="-63"/>
        </w:rPr>
        <w:t xml:space="preserve"> </w:t>
      </w:r>
      <w:r>
        <w:rPr>
          <w:sz w:val="20"/>
          <w:szCs w:val="20"/>
          <w:spacing w:val="10"/>
        </w:rPr>
        <w:t>提升利用价值</w:t>
      </w:r>
      <w:r>
        <w:rPr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10"/>
        </w:rPr>
        <w:t>”</w:t>
      </w:r>
      <w:r>
        <w:rPr>
          <w:rFonts w:ascii="MS Gothic" w:hAnsi="MS Gothic" w:eastAsia="MS Gothic" w:cs="MS Gothic"/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10"/>
        </w:rPr>
        <w:t>的</w:t>
      </w:r>
      <w:r>
        <w:rPr>
          <w:sz w:val="20"/>
          <w:szCs w:val="20"/>
          <w:spacing w:val="7"/>
        </w:rPr>
        <w:t>转变</w:t>
      </w:r>
      <w:r>
        <w:rPr>
          <w:sz w:val="20"/>
          <w:szCs w:val="20"/>
          <w:spacing w:val="-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7"/>
        </w:rPr>
        <w:t>，</w:t>
      </w:r>
      <w:r>
        <w:rPr>
          <w:sz w:val="20"/>
          <w:szCs w:val="20"/>
          <w:spacing w:val="7"/>
        </w:rPr>
        <w:t>在各方综合驱动下实现高公共数据开放利用</w:t>
      </w:r>
      <w:r>
        <w:rPr>
          <w:sz w:val="20"/>
          <w:szCs w:val="20"/>
          <w:spacing w:val="4"/>
        </w:rPr>
        <w:t>水平</w:t>
      </w:r>
      <w:r>
        <w:rPr>
          <w:rFonts w:ascii="MS Gothic" w:hAnsi="MS Gothic" w:eastAsia="MS Gothic" w:cs="MS Gothic"/>
          <w:sz w:val="20"/>
          <w:szCs w:val="20"/>
          <w:spacing w:val="4"/>
        </w:rPr>
        <w:t>。</w:t>
      </w:r>
    </w:p>
    <w:p>
      <w:pPr>
        <w:pStyle w:val="BodyText"/>
        <w:ind w:left="1" w:right="84" w:firstLine="420"/>
        <w:spacing w:before="10" w:line="245" w:lineRule="auto"/>
        <w:jc w:val="both"/>
        <w:rPr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15"/>
        </w:rPr>
        <w:t>②</w:t>
      </w:r>
      <w:r>
        <w:rPr>
          <w:sz w:val="20"/>
          <w:szCs w:val="20"/>
          <w:spacing w:val="15"/>
        </w:rPr>
        <w:t>技术</w:t>
      </w:r>
      <w:r>
        <w:rPr>
          <w:rFonts w:ascii="MS Gothic" w:hAnsi="MS Gothic" w:eastAsia="MS Gothic" w:cs="MS Gothic"/>
          <w:sz w:val="20"/>
          <w:szCs w:val="20"/>
          <w:spacing w:val="15"/>
        </w:rPr>
        <w:t>—</w:t>
      </w:r>
      <w:r>
        <w:rPr>
          <w:sz w:val="20"/>
          <w:szCs w:val="20"/>
          <w:spacing w:val="15"/>
        </w:rPr>
        <w:t>组织驱动型</w:t>
      </w:r>
      <w:r>
        <w:rPr>
          <w:sz w:val="20"/>
          <w:szCs w:val="20"/>
          <w:spacing w:val="-3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15"/>
        </w:rPr>
        <w:t>。</w:t>
      </w:r>
      <w:r>
        <w:rPr>
          <w:sz w:val="20"/>
          <w:szCs w:val="20"/>
          <w:spacing w:val="15"/>
        </w:rPr>
        <w:t>组态 </w:t>
      </w:r>
      <w:r>
        <w:rPr>
          <w:rFonts w:ascii="MS Gothic" w:hAnsi="MS Gothic" w:eastAsia="MS Gothic" w:cs="MS Gothic"/>
          <w:sz w:val="20"/>
          <w:szCs w:val="20"/>
          <w:spacing w:val="15"/>
        </w:rPr>
        <w:t>a2</w:t>
      </w:r>
      <w:r>
        <w:rPr>
          <w:rFonts w:ascii="MS Gothic" w:hAnsi="MS Gothic" w:eastAsia="MS Gothic" w:cs="MS Gothic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15"/>
        </w:rPr>
        <w:t>指出了以高技</w:t>
      </w:r>
      <w:r>
        <w:rPr>
          <w:sz w:val="20"/>
          <w:szCs w:val="20"/>
          <w:spacing w:val="5"/>
        </w:rPr>
        <w:t>术应用能力</w:t>
      </w:r>
      <w:r>
        <w:rPr>
          <w:sz w:val="20"/>
          <w:szCs w:val="20"/>
          <w:spacing w:val="-1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5"/>
        </w:rPr>
        <w:t>、</w:t>
      </w:r>
      <w:r>
        <w:rPr>
          <w:sz w:val="20"/>
          <w:szCs w:val="20"/>
          <w:spacing w:val="5"/>
        </w:rPr>
        <w:t>高开放平台建设</w:t>
      </w:r>
      <w:r>
        <w:rPr>
          <w:sz w:val="20"/>
          <w:szCs w:val="20"/>
          <w:spacing w:val="-3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5"/>
        </w:rPr>
        <w:t>、</w:t>
      </w:r>
      <w:r>
        <w:rPr>
          <w:sz w:val="20"/>
          <w:szCs w:val="20"/>
          <w:spacing w:val="5"/>
        </w:rPr>
        <w:t>高组织注意力</w:t>
      </w:r>
      <w:r>
        <w:rPr>
          <w:sz w:val="20"/>
          <w:szCs w:val="20"/>
          <w:spacing w:val="-3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5"/>
        </w:rPr>
        <w:t>、</w:t>
      </w:r>
      <w:r>
        <w:rPr>
          <w:sz w:val="20"/>
          <w:szCs w:val="20"/>
          <w:spacing w:val="5"/>
        </w:rPr>
        <w:t>非</w:t>
      </w:r>
      <w:r>
        <w:rPr>
          <w:sz w:val="20"/>
          <w:szCs w:val="20"/>
          <w:spacing w:val="7"/>
        </w:rPr>
        <w:t>高财政支撑和非高外部利用能力为核心条件</w:t>
      </w:r>
      <w:r>
        <w:rPr>
          <w:sz w:val="20"/>
          <w:szCs w:val="20"/>
          <w:spacing w:val="-1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7"/>
        </w:rPr>
        <w:t>，</w:t>
      </w:r>
      <w:r>
        <w:rPr>
          <w:sz w:val="20"/>
          <w:szCs w:val="20"/>
          <w:spacing w:val="7"/>
        </w:rPr>
        <w:t>数据</w:t>
      </w:r>
      <w:r>
        <w:rPr>
          <w:sz w:val="20"/>
          <w:szCs w:val="20"/>
          <w:spacing w:val="7"/>
        </w:rPr>
        <w:t>利用机制为边缘条件</w:t>
      </w:r>
      <w:r>
        <w:rPr>
          <w:sz w:val="20"/>
          <w:szCs w:val="20"/>
          <w:spacing w:val="-1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7"/>
        </w:rPr>
        <w:t>，</w:t>
      </w:r>
      <w:r>
        <w:rPr>
          <w:sz w:val="20"/>
          <w:szCs w:val="20"/>
          <w:spacing w:val="7"/>
        </w:rPr>
        <w:t>能够充分形成高公共数据开</w:t>
      </w:r>
      <w:r>
        <w:rPr>
          <w:sz w:val="20"/>
          <w:szCs w:val="20"/>
          <w:spacing w:val="8"/>
        </w:rPr>
        <w:t>放利用水平</w:t>
      </w:r>
      <w:r>
        <w:rPr>
          <w:sz w:val="20"/>
          <w:szCs w:val="20"/>
          <w:spacing w:val="-3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8"/>
        </w:rPr>
        <w:t>。</w:t>
      </w:r>
      <w:r>
        <w:rPr>
          <w:sz w:val="20"/>
          <w:szCs w:val="20"/>
          <w:spacing w:val="8"/>
        </w:rPr>
        <w:t>这类路径反映出在上级拨款和社会数</w:t>
      </w:r>
      <w:r>
        <w:rPr>
          <w:sz w:val="20"/>
          <w:szCs w:val="20"/>
          <w:spacing w:val="7"/>
        </w:rPr>
        <w:t>字利用能力明显缺位的状况下</w:t>
      </w:r>
      <w:r>
        <w:rPr>
          <w:sz w:val="20"/>
          <w:szCs w:val="20"/>
          <w:spacing w:val="-1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7"/>
        </w:rPr>
        <w:t>，</w:t>
      </w:r>
      <w:r>
        <w:rPr>
          <w:sz w:val="20"/>
          <w:szCs w:val="20"/>
          <w:spacing w:val="7"/>
        </w:rPr>
        <w:t>主要通过组织内部</w:t>
      </w:r>
      <w:r>
        <w:rPr>
          <w:sz w:val="20"/>
          <w:szCs w:val="20"/>
          <w:spacing w:val="9"/>
        </w:rPr>
        <w:t>对公共数据相关工作强烈的关注意识和快速的反应</w:t>
      </w:r>
      <w:r>
        <w:rPr>
          <w:sz w:val="20"/>
          <w:szCs w:val="20"/>
          <w:spacing w:val="7"/>
        </w:rPr>
        <w:t>速度</w:t>
      </w:r>
      <w:r>
        <w:rPr>
          <w:sz w:val="20"/>
          <w:szCs w:val="20"/>
          <w:spacing w:val="-1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7"/>
        </w:rPr>
        <w:t>，</w:t>
      </w:r>
      <w:r>
        <w:rPr>
          <w:sz w:val="20"/>
          <w:szCs w:val="20"/>
          <w:spacing w:val="7"/>
        </w:rPr>
        <w:t>在利用机制的基础上严格把控公共数据开放</w:t>
      </w:r>
    </w:p>
    <w:p>
      <w:pPr>
        <w:spacing w:line="245" w:lineRule="auto"/>
        <w:sectPr>
          <w:type w:val="continuous"/>
          <w:pgSz w:w="11906" w:h="16838"/>
          <w:pgMar w:top="400" w:right="1049" w:bottom="1243" w:left="1048" w:header="0" w:footer="1039" w:gutter="0"/>
          <w:cols w:equalWidth="0" w:num="2">
            <w:col w:w="5018" w:space="100"/>
            <w:col w:w="4690" w:space="0"/>
          </w:cols>
        </w:sectPr>
        <w:rPr>
          <w:sz w:val="20"/>
          <w:szCs w:val="20"/>
        </w:rPr>
      </w:pPr>
    </w:p>
    <w:p>
      <w:pPr>
        <w:ind w:left="4124"/>
        <w:spacing w:before="201" w:line="212" w:lineRule="auto"/>
        <w:outlineLvl w:val="0"/>
        <w:rPr>
          <w:rFonts w:ascii="SimHei" w:hAnsi="SimHei" w:eastAsia="SimHei" w:cs="SimHei"/>
          <w:sz w:val="17"/>
          <w:szCs w:val="17"/>
        </w:rPr>
      </w:pPr>
      <w:r>
        <w:pict>
          <v:shape id="_x0000_s46" style="position:absolute;margin-left:5.13277pt;margin-top:-340.473pt;mso-position-vertical-relative:text;mso-position-horizontal-relative:text;width:480.55pt;height:0.35pt;z-index:251666432;" filled="false" strokecolor="#231F20" strokeweight="0.33pt" coordsize="9610,6" coordorigin="0,0" path="m0,3l9610,3e">
            <v:stroke joinstyle="miter" miterlimit="10"/>
          </v:shape>
        </w:pict>
      </w:r>
      <w:r>
        <w:rPr>
          <w:rFonts w:ascii="SimHei" w:hAnsi="SimHei" w:eastAsia="SimHei" w:cs="SimHei"/>
          <w:sz w:val="17"/>
          <w:szCs w:val="17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spacing w:val="-3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5"/>
        </w:rPr>
        <w:t>4</w:t>
      </w:r>
      <w:r>
        <w:rPr>
          <w:rFonts w:ascii="MS Gothic" w:hAnsi="MS Gothic" w:eastAsia="MS Gothic" w:cs="MS Gothic"/>
          <w:sz w:val="17"/>
          <w:szCs w:val="17"/>
          <w:spacing w:val="13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5"/>
        </w:rPr>
        <w:t>组态分析结果</w:t>
      </w:r>
    </w:p>
    <w:p>
      <w:pPr>
        <w:ind w:left="3400"/>
        <w:spacing w:before="112" w:line="204" w:lineRule="auto"/>
        <w:outlineLvl w:val="0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z w:val="17"/>
          <w:szCs w:val="17"/>
          <w:spacing w:val="-5"/>
        </w:rPr>
        <w:t>Tab.</w:t>
      </w:r>
      <w:r>
        <w:rPr>
          <w:rFonts w:ascii="MS Gothic" w:hAnsi="MS Gothic" w:eastAsia="MS Gothic" w:cs="MS Gothic"/>
          <w:sz w:val="17"/>
          <w:szCs w:val="17"/>
          <w:spacing w:val="-3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5"/>
        </w:rPr>
        <w:t>4</w:t>
      </w:r>
      <w:r>
        <w:rPr>
          <w:rFonts w:ascii="MS Gothic" w:hAnsi="MS Gothic" w:eastAsia="MS Gothic" w:cs="MS Gothic"/>
          <w:sz w:val="17"/>
          <w:szCs w:val="17"/>
          <w:spacing w:val="13"/>
        </w:rPr>
        <w:t xml:space="preserve">  </w:t>
      </w:r>
      <w:r>
        <w:rPr>
          <w:rFonts w:ascii="MS Gothic" w:hAnsi="MS Gothic" w:eastAsia="MS Gothic" w:cs="MS Gothic"/>
          <w:sz w:val="17"/>
          <w:szCs w:val="17"/>
          <w:spacing w:val="-5"/>
        </w:rPr>
        <w:t>Configuration</w:t>
      </w:r>
      <w:r>
        <w:rPr>
          <w:rFonts w:ascii="MS Gothic" w:hAnsi="MS Gothic" w:eastAsia="MS Gothic" w:cs="MS Gothic"/>
          <w:sz w:val="17"/>
          <w:szCs w:val="17"/>
          <w:spacing w:val="-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5"/>
        </w:rPr>
        <w:t>Analysis</w:t>
      </w:r>
      <w:r>
        <w:rPr>
          <w:rFonts w:ascii="MS Gothic" w:hAnsi="MS Gothic" w:eastAsia="MS Gothic" w:cs="MS Gothic"/>
          <w:sz w:val="17"/>
          <w:szCs w:val="17"/>
          <w:spacing w:val="-1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5"/>
        </w:rPr>
        <w:t>R</w:t>
      </w:r>
      <w:r>
        <w:rPr>
          <w:rFonts w:ascii="MS Gothic" w:hAnsi="MS Gothic" w:eastAsia="MS Gothic" w:cs="MS Gothic"/>
          <w:sz w:val="17"/>
          <w:szCs w:val="17"/>
          <w:spacing w:val="-6"/>
        </w:rPr>
        <w:t>esults</w:t>
      </w:r>
    </w:p>
    <w:p>
      <w:pPr>
        <w:spacing w:line="65" w:lineRule="exact"/>
        <w:rPr/>
      </w:pPr>
      <w:r/>
    </w:p>
    <w:tbl>
      <w:tblPr>
        <w:tblStyle w:val="TableNormal"/>
        <w:tblW w:w="9610" w:type="dxa"/>
        <w:tblInd w:w="9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69"/>
        <w:gridCol w:w="988"/>
        <w:gridCol w:w="1243"/>
        <w:gridCol w:w="741"/>
        <w:gridCol w:w="954"/>
        <w:gridCol w:w="1032"/>
        <w:gridCol w:w="998"/>
        <w:gridCol w:w="987"/>
        <w:gridCol w:w="998"/>
      </w:tblGrid>
      <w:tr>
        <w:trPr>
          <w:trHeight w:val="352" w:hRule="atLeast"/>
        </w:trPr>
        <w:tc>
          <w:tcPr>
            <w:tcW w:w="1669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7"/>
              <w:spacing w:before="73" w:line="181" w:lineRule="auto"/>
              <w:rPr/>
            </w:pPr>
            <w:r>
              <w:rPr>
                <w:spacing w:val="8"/>
              </w:rPr>
              <w:t>解释变量</w:t>
            </w:r>
          </w:p>
        </w:tc>
        <w:tc>
          <w:tcPr>
            <w:tcW w:w="3926" w:type="dxa"/>
            <w:vAlign w:val="top"/>
            <w:gridSpan w:val="4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00"/>
              <w:spacing w:before="81" w:line="184" w:lineRule="auto"/>
              <w:rPr/>
            </w:pPr>
            <w:r>
              <w:rPr>
                <w:spacing w:val="9"/>
              </w:rPr>
              <w:t>高公共数据开放利用水平</w:t>
            </w:r>
          </w:p>
        </w:tc>
        <w:tc>
          <w:tcPr>
            <w:tcW w:w="4015" w:type="dxa"/>
            <w:vAlign w:val="top"/>
            <w:gridSpan w:val="4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53"/>
              <w:spacing w:before="81" w:line="184" w:lineRule="auto"/>
              <w:rPr/>
            </w:pPr>
            <w:r>
              <w:rPr>
                <w:spacing w:val="9"/>
              </w:rPr>
              <w:t>非高公共数据开放利用水平</w:t>
            </w:r>
          </w:p>
        </w:tc>
      </w:tr>
      <w:tr>
        <w:trPr>
          <w:trHeight w:val="624" w:hRule="atLeast"/>
        </w:trPr>
        <w:tc>
          <w:tcPr>
            <w:tcW w:w="1669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19"/>
              <w:spacing w:before="78" w:line="185" w:lineRule="auto"/>
              <w:rPr/>
            </w:pPr>
            <w:r>
              <w:rPr>
                <w:spacing w:val="6"/>
              </w:rPr>
              <w:t>组态</w:t>
            </w:r>
          </w:p>
          <w:p>
            <w:pPr>
              <w:ind w:left="419"/>
              <w:spacing w:before="87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8"/>
              </w:rPr>
              <w:t>a1</w:t>
            </w:r>
          </w:p>
        </w:tc>
        <w:tc>
          <w:tcPr>
            <w:tcW w:w="124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25"/>
              <w:spacing w:before="78" w:line="185" w:lineRule="auto"/>
              <w:rPr/>
            </w:pPr>
            <w:r>
              <w:rPr>
                <w:spacing w:val="6"/>
              </w:rPr>
              <w:t>组态</w:t>
            </w:r>
          </w:p>
          <w:p>
            <w:pPr>
              <w:ind w:left="423"/>
              <w:spacing w:before="86" w:line="19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8"/>
              </w:rPr>
              <w:t>a2</w:t>
            </w:r>
          </w:p>
        </w:tc>
        <w:tc>
          <w:tcPr>
            <w:tcW w:w="74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4"/>
              <w:spacing w:before="78" w:line="185" w:lineRule="auto"/>
              <w:rPr/>
            </w:pPr>
            <w:r>
              <w:rPr>
                <w:spacing w:val="6"/>
              </w:rPr>
              <w:t>组态</w:t>
            </w:r>
          </w:p>
          <w:p>
            <w:pPr>
              <w:ind w:left="173"/>
              <w:spacing w:before="86" w:line="19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8"/>
              </w:rPr>
              <w:t>a3</w:t>
            </w:r>
          </w:p>
        </w:tc>
        <w:tc>
          <w:tcPr>
            <w:tcW w:w="95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26"/>
              <w:spacing w:before="78" w:line="185" w:lineRule="auto"/>
              <w:rPr/>
            </w:pPr>
            <w:r>
              <w:rPr>
                <w:spacing w:val="6"/>
              </w:rPr>
              <w:t>组态</w:t>
            </w:r>
          </w:p>
          <w:p>
            <w:pPr>
              <w:ind w:left="424"/>
              <w:spacing w:before="87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8"/>
              </w:rPr>
              <w:t>a4</w:t>
            </w:r>
          </w:p>
        </w:tc>
        <w:tc>
          <w:tcPr>
            <w:tcW w:w="103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17" w:right="313" w:hanging="53"/>
              <w:spacing w:before="79" w:line="250" w:lineRule="auto"/>
              <w:rPr>
                <w:rFonts w:ascii="MS Gothic" w:hAnsi="MS Gothic" w:eastAsia="MS Gothic" w:cs="MS Gothic"/>
              </w:rPr>
            </w:pPr>
            <w:r>
              <w:rPr>
                <w:spacing w:val="6"/>
              </w:rPr>
              <w:t>组态</w:t>
            </w:r>
            <w:r>
              <w:rPr>
                <w:rFonts w:ascii="MS Gothic" w:hAnsi="MS Gothic" w:eastAsia="MS Gothic" w:cs="MS Gothic"/>
                <w:spacing w:val="-6"/>
              </w:rPr>
              <w:t>bc1</w:t>
            </w:r>
          </w:p>
        </w:tc>
        <w:tc>
          <w:tcPr>
            <w:tcW w:w="99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79" w:right="318" w:hanging="53"/>
              <w:spacing w:before="79" w:line="250" w:lineRule="auto"/>
              <w:rPr>
                <w:rFonts w:ascii="MS Gothic" w:hAnsi="MS Gothic" w:eastAsia="MS Gothic" w:cs="MS Gothic"/>
              </w:rPr>
            </w:pPr>
            <w:r>
              <w:rPr>
                <w:spacing w:val="6"/>
              </w:rPr>
              <w:t>组态</w:t>
            </w:r>
            <w:r>
              <w:rPr>
                <w:rFonts w:ascii="MS Gothic" w:hAnsi="MS Gothic" w:eastAsia="MS Gothic" w:cs="MS Gothic"/>
                <w:spacing w:val="-4"/>
              </w:rPr>
              <w:t>bc2</w:t>
            </w:r>
          </w:p>
        </w:tc>
        <w:tc>
          <w:tcPr>
            <w:tcW w:w="98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19"/>
              <w:spacing w:before="78" w:line="185" w:lineRule="auto"/>
              <w:rPr/>
            </w:pPr>
            <w:r>
              <w:rPr>
                <w:spacing w:val="6"/>
              </w:rPr>
              <w:t>组态</w:t>
            </w:r>
          </w:p>
          <w:p>
            <w:pPr>
              <w:ind w:left="411"/>
              <w:spacing w:before="83" w:line="194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4"/>
              </w:rPr>
              <w:t>b3</w:t>
            </w:r>
          </w:p>
        </w:tc>
        <w:tc>
          <w:tcPr>
            <w:tcW w:w="99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26"/>
              <w:spacing w:before="78" w:line="185" w:lineRule="auto"/>
              <w:rPr/>
            </w:pPr>
            <w:r>
              <w:rPr>
                <w:spacing w:val="6"/>
              </w:rPr>
              <w:t>组态</w:t>
            </w:r>
          </w:p>
          <w:p>
            <w:pPr>
              <w:ind w:left="418"/>
              <w:spacing w:before="83" w:line="193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2"/>
              </w:rPr>
              <w:t>b4</w:t>
            </w:r>
          </w:p>
        </w:tc>
      </w:tr>
      <w:tr>
        <w:trPr>
          <w:trHeight w:val="305" w:hRule="atLeast"/>
        </w:trPr>
        <w:tc>
          <w:tcPr>
            <w:tcW w:w="166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98"/>
              <w:spacing w:before="64" w:line="182" w:lineRule="auto"/>
              <w:rPr/>
            </w:pPr>
            <w:r>
              <w:rPr>
                <w:spacing w:val="9"/>
              </w:rPr>
              <w:t>技术应用能力</w:t>
            </w:r>
          </w:p>
        </w:tc>
        <w:tc>
          <w:tcPr>
            <w:tcW w:w="988" w:type="dxa"/>
            <w:vAlign w:val="top"/>
            <w:tcBorders>
              <w:top w:val="single" w:color="231F20" w:sz="2" w:space="0"/>
            </w:tcBorders>
          </w:tcPr>
          <w:p>
            <w:pPr>
              <w:ind w:left="456"/>
              <w:spacing w:before="111" w:line="184" w:lineRule="auto"/>
              <w:rPr>
                <w:rFonts w:ascii="MS Gothic" w:hAnsi="MS Gothic" w:eastAsia="MS Gothic" w:cs="MS Gothic"/>
                <w:sz w:val="10"/>
                <w:szCs w:val="10"/>
              </w:rPr>
            </w:pPr>
            <w:r>
              <w:rPr>
                <w:rFonts w:ascii="MS Gothic" w:hAnsi="MS Gothic" w:eastAsia="MS Gothic" w:cs="MS Gothic"/>
                <w:sz w:val="10"/>
                <w:szCs w:val="10"/>
              </w:rPr>
              <w:t>●</w:t>
            </w:r>
          </w:p>
        </w:tc>
        <w:tc>
          <w:tcPr>
            <w:tcW w:w="1243" w:type="dxa"/>
            <w:vAlign w:val="top"/>
            <w:tcBorders>
              <w:top w:val="single" w:color="231F20" w:sz="2" w:space="0"/>
            </w:tcBorders>
          </w:tcPr>
          <w:p>
            <w:pPr>
              <w:ind w:left="435"/>
              <w:spacing w:before="83" w:line="186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●</w:t>
            </w:r>
          </w:p>
        </w:tc>
        <w:tc>
          <w:tcPr>
            <w:tcW w:w="741" w:type="dxa"/>
            <w:vAlign w:val="top"/>
            <w:tcBorders>
              <w:top w:val="single" w:color="231F20" w:sz="2" w:space="0"/>
            </w:tcBorders>
          </w:tcPr>
          <w:p>
            <w:pPr>
              <w:ind w:left="185"/>
              <w:spacing w:before="83" w:line="186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●</w:t>
            </w:r>
          </w:p>
        </w:tc>
        <w:tc>
          <w:tcPr>
            <w:tcW w:w="954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2" w:type="dxa"/>
            <w:vAlign w:val="top"/>
            <w:tcBorders>
              <w:top w:val="single" w:color="231F20" w:sz="2" w:space="0"/>
            </w:tcBorders>
          </w:tcPr>
          <w:p>
            <w:pPr>
              <w:ind w:left="491"/>
              <w:spacing w:before="111" w:line="138" w:lineRule="exact"/>
              <w:rPr>
                <w:rFonts w:ascii="MS Gothic" w:hAnsi="MS Gothic" w:eastAsia="MS Gothic" w:cs="MS Gothic"/>
                <w:sz w:val="10"/>
                <w:szCs w:val="10"/>
              </w:rPr>
            </w:pPr>
            <w:r>
              <w:rPr>
                <w:rFonts w:ascii="MS Gothic" w:hAnsi="MS Gothic" w:eastAsia="MS Gothic" w:cs="MS Gothic"/>
                <w:sz w:val="10"/>
                <w:szCs w:val="10"/>
                <w:spacing w:val="18"/>
                <w:w w:val="160"/>
                <w:position w:val="1"/>
              </w:rPr>
              <w:t>⊗</w:t>
            </w:r>
          </w:p>
        </w:tc>
        <w:tc>
          <w:tcPr>
            <w:tcW w:w="1985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ind w:left="453"/>
              <w:spacing w:before="84" w:line="22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0"/>
                <w:szCs w:val="10"/>
                <w:spacing w:val="24"/>
                <w:w w:val="161"/>
                <w:position w:val="1"/>
              </w:rPr>
              <w:t>⊗</w:t>
            </w:r>
            <w:r>
              <w:rPr>
                <w:rFonts w:ascii="MS Gothic" w:hAnsi="MS Gothic" w:eastAsia="MS Gothic" w:cs="MS Gothic"/>
                <w:sz w:val="10"/>
                <w:szCs w:val="10"/>
                <w:position w:val="1"/>
              </w:rPr>
              <w:t xml:space="preserve">                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24"/>
                <w:w w:val="161"/>
              </w:rPr>
              <w:t>⊗</w:t>
            </w:r>
          </w:p>
        </w:tc>
        <w:tc>
          <w:tcPr>
            <w:tcW w:w="998" w:type="dxa"/>
            <w:vAlign w:val="top"/>
            <w:tcBorders>
              <w:top w:val="single" w:color="231F20" w:sz="2" w:space="0"/>
            </w:tcBorders>
          </w:tcPr>
          <w:p>
            <w:pPr>
              <w:ind w:left="420"/>
              <w:spacing w:before="84" w:line="22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30"/>
                <w:w w:val="162"/>
              </w:rPr>
              <w:t>⊗</w:t>
            </w:r>
          </w:p>
        </w:tc>
      </w:tr>
      <w:tr>
        <w:trPr>
          <w:trHeight w:val="312" w:hRule="atLeast"/>
        </w:trPr>
        <w:tc>
          <w:tcPr>
            <w:tcW w:w="1669" w:type="dxa"/>
            <w:vAlign w:val="top"/>
          </w:tcPr>
          <w:p>
            <w:pPr>
              <w:pStyle w:val="TableText"/>
              <w:ind w:left="301"/>
              <w:spacing w:before="67" w:line="186" w:lineRule="auto"/>
              <w:rPr/>
            </w:pPr>
            <w:r>
              <w:rPr>
                <w:spacing w:val="8"/>
              </w:rPr>
              <w:t>开放平台建设</w:t>
            </w:r>
          </w:p>
        </w:tc>
        <w:tc>
          <w:tcPr>
            <w:tcW w:w="988" w:type="dxa"/>
            <w:vAlign w:val="top"/>
          </w:tcPr>
          <w:p>
            <w:pPr>
              <w:ind w:left="431"/>
              <w:spacing w:before="88" w:line="186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●</w:t>
            </w:r>
          </w:p>
        </w:tc>
        <w:tc>
          <w:tcPr>
            <w:tcW w:w="1243" w:type="dxa"/>
            <w:vAlign w:val="top"/>
          </w:tcPr>
          <w:p>
            <w:pPr>
              <w:ind w:left="435"/>
              <w:spacing w:before="88" w:line="186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●</w:t>
            </w:r>
          </w:p>
        </w:tc>
        <w:tc>
          <w:tcPr>
            <w:tcW w:w="741" w:type="dxa"/>
            <w:vAlign w:val="top"/>
          </w:tcPr>
          <w:p>
            <w:pPr>
              <w:ind w:left="185"/>
              <w:spacing w:before="88" w:line="186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●</w:t>
            </w:r>
          </w:p>
        </w:tc>
        <w:tc>
          <w:tcPr>
            <w:tcW w:w="954" w:type="dxa"/>
            <w:vAlign w:val="top"/>
          </w:tcPr>
          <w:p>
            <w:pPr>
              <w:ind w:left="436"/>
              <w:spacing w:before="88" w:line="186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●</w:t>
            </w:r>
          </w:p>
        </w:tc>
        <w:tc>
          <w:tcPr>
            <w:tcW w:w="1032" w:type="dxa"/>
            <w:vAlign w:val="top"/>
          </w:tcPr>
          <w:p>
            <w:pPr>
              <w:ind w:left="491"/>
              <w:spacing w:before="119" w:line="137" w:lineRule="exact"/>
              <w:rPr>
                <w:rFonts w:ascii="MS Gothic" w:hAnsi="MS Gothic" w:eastAsia="MS Gothic" w:cs="MS Gothic"/>
                <w:sz w:val="10"/>
                <w:szCs w:val="10"/>
              </w:rPr>
            </w:pPr>
            <w:r>
              <w:rPr>
                <w:rFonts w:ascii="MS Gothic" w:hAnsi="MS Gothic" w:eastAsia="MS Gothic" w:cs="MS Gothic"/>
                <w:sz w:val="10"/>
                <w:szCs w:val="10"/>
                <w:spacing w:val="18"/>
                <w:w w:val="160"/>
                <w:position w:val="1"/>
              </w:rPr>
              <w:t>⊗</w:t>
            </w:r>
          </w:p>
        </w:tc>
        <w:tc>
          <w:tcPr>
            <w:tcW w:w="1985" w:type="dxa"/>
            <w:vAlign w:val="top"/>
            <w:gridSpan w:val="2"/>
          </w:tcPr>
          <w:p>
            <w:pPr>
              <w:ind w:left="453"/>
              <w:spacing w:before="89" w:line="23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0"/>
                <w:szCs w:val="10"/>
                <w:spacing w:val="24"/>
                <w:w w:val="161"/>
                <w:position w:val="1"/>
              </w:rPr>
              <w:t>⊗</w:t>
            </w:r>
            <w:r>
              <w:rPr>
                <w:rFonts w:ascii="MS Gothic" w:hAnsi="MS Gothic" w:eastAsia="MS Gothic" w:cs="MS Gothic"/>
                <w:sz w:val="10"/>
                <w:szCs w:val="10"/>
                <w:position w:val="1"/>
              </w:rPr>
              <w:t xml:space="preserve">                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24"/>
                <w:w w:val="161"/>
              </w:rPr>
              <w:t>⊗</w:t>
            </w:r>
          </w:p>
        </w:tc>
        <w:tc>
          <w:tcPr>
            <w:tcW w:w="998" w:type="dxa"/>
            <w:vAlign w:val="top"/>
          </w:tcPr>
          <w:p>
            <w:pPr>
              <w:ind w:left="420"/>
              <w:spacing w:before="89" w:line="23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30"/>
                <w:w w:val="162"/>
              </w:rPr>
              <w:t>⊗</w:t>
            </w:r>
          </w:p>
        </w:tc>
      </w:tr>
      <w:tr>
        <w:trPr>
          <w:trHeight w:val="311" w:hRule="atLeast"/>
        </w:trPr>
        <w:tc>
          <w:tcPr>
            <w:tcW w:w="1669" w:type="dxa"/>
            <w:vAlign w:val="top"/>
          </w:tcPr>
          <w:p>
            <w:pPr>
              <w:pStyle w:val="TableText"/>
              <w:ind w:left="298"/>
              <w:spacing w:before="70" w:line="182" w:lineRule="auto"/>
              <w:rPr/>
            </w:pPr>
            <w:r>
              <w:rPr>
                <w:spacing w:val="9"/>
              </w:rPr>
              <w:t>数据利用机制</w:t>
            </w:r>
          </w:p>
        </w:tc>
        <w:tc>
          <w:tcPr>
            <w:tcW w:w="988" w:type="dxa"/>
            <w:vAlign w:val="top"/>
          </w:tcPr>
          <w:p>
            <w:pPr>
              <w:ind w:left="456"/>
              <w:spacing w:before="117" w:line="184" w:lineRule="auto"/>
              <w:rPr>
                <w:rFonts w:ascii="MS Gothic" w:hAnsi="MS Gothic" w:eastAsia="MS Gothic" w:cs="MS Gothic"/>
                <w:sz w:val="10"/>
                <w:szCs w:val="10"/>
              </w:rPr>
            </w:pPr>
            <w:r>
              <w:rPr>
                <w:rFonts w:ascii="MS Gothic" w:hAnsi="MS Gothic" w:eastAsia="MS Gothic" w:cs="MS Gothic"/>
                <w:sz w:val="10"/>
                <w:szCs w:val="10"/>
              </w:rPr>
              <w:t>●</w:t>
            </w:r>
          </w:p>
        </w:tc>
        <w:tc>
          <w:tcPr>
            <w:tcW w:w="1243" w:type="dxa"/>
            <w:vAlign w:val="top"/>
          </w:tcPr>
          <w:p>
            <w:pPr>
              <w:ind w:left="462"/>
              <w:spacing w:before="117" w:line="184" w:lineRule="auto"/>
              <w:rPr>
                <w:rFonts w:ascii="MS Gothic" w:hAnsi="MS Gothic" w:eastAsia="MS Gothic" w:cs="MS Gothic"/>
                <w:sz w:val="10"/>
                <w:szCs w:val="10"/>
              </w:rPr>
            </w:pPr>
            <w:r>
              <w:rPr>
                <w:rFonts w:ascii="MS Gothic" w:hAnsi="MS Gothic" w:eastAsia="MS Gothic" w:cs="MS Gothic"/>
                <w:sz w:val="10"/>
                <w:szCs w:val="10"/>
              </w:rPr>
              <w:t>●</w:t>
            </w:r>
          </w:p>
        </w:tc>
        <w:tc>
          <w:tcPr>
            <w:tcW w:w="741" w:type="dxa"/>
            <w:vAlign w:val="top"/>
          </w:tcPr>
          <w:p>
            <w:pPr>
              <w:ind w:left="210"/>
              <w:spacing w:before="117" w:line="184" w:lineRule="auto"/>
              <w:rPr>
                <w:rFonts w:ascii="MS Gothic" w:hAnsi="MS Gothic" w:eastAsia="MS Gothic" w:cs="MS Gothic"/>
                <w:sz w:val="10"/>
                <w:szCs w:val="10"/>
              </w:rPr>
            </w:pPr>
            <w:r>
              <w:rPr>
                <w:rFonts w:ascii="MS Gothic" w:hAnsi="MS Gothic" w:eastAsia="MS Gothic" w:cs="MS Gothic"/>
                <w:sz w:val="10"/>
                <w:szCs w:val="10"/>
              </w:rPr>
              <w:t>●</w:t>
            </w:r>
          </w:p>
        </w:tc>
        <w:tc>
          <w:tcPr>
            <w:tcW w:w="954" w:type="dxa"/>
            <w:vAlign w:val="top"/>
          </w:tcPr>
          <w:p>
            <w:pPr>
              <w:ind w:left="463"/>
              <w:spacing w:before="117" w:line="184" w:lineRule="auto"/>
              <w:rPr>
                <w:rFonts w:ascii="MS Gothic" w:hAnsi="MS Gothic" w:eastAsia="MS Gothic" w:cs="MS Gothic"/>
                <w:sz w:val="10"/>
                <w:szCs w:val="10"/>
              </w:rPr>
            </w:pPr>
            <w:r>
              <w:rPr>
                <w:rFonts w:ascii="MS Gothic" w:hAnsi="MS Gothic" w:eastAsia="MS Gothic" w:cs="MS Gothic"/>
                <w:sz w:val="10"/>
                <w:szCs w:val="10"/>
              </w:rPr>
              <w:t>●</w:t>
            </w:r>
          </w:p>
        </w:tc>
        <w:tc>
          <w:tcPr>
            <w:tcW w:w="1032" w:type="dxa"/>
            <w:vAlign w:val="top"/>
          </w:tcPr>
          <w:p>
            <w:pPr>
              <w:ind w:left="460"/>
              <w:spacing w:before="90" w:line="22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30"/>
                <w:w w:val="162"/>
              </w:rPr>
              <w:t>⊗</w:t>
            </w:r>
          </w:p>
        </w:tc>
        <w:tc>
          <w:tcPr>
            <w:tcW w:w="1985" w:type="dxa"/>
            <w:vAlign w:val="top"/>
            <w:gridSpan w:val="2"/>
          </w:tcPr>
          <w:p>
            <w:pPr>
              <w:ind w:left="420"/>
              <w:spacing w:before="90" w:line="229" w:lineRule="auto"/>
              <w:rPr>
                <w:rFonts w:ascii="MS Gothic" w:hAnsi="MS Gothic" w:eastAsia="MS Gothic" w:cs="MS Gothic"/>
                <w:sz w:val="10"/>
                <w:szCs w:val="10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24"/>
                <w:w w:val="161"/>
              </w:rPr>
              <w:t>⊗</w:t>
            </w:r>
            <w:r>
              <w:rPr>
                <w:rFonts w:ascii="MS Gothic" w:hAnsi="MS Gothic" w:eastAsia="MS Gothic" w:cs="MS Gothic"/>
                <w:sz w:val="17"/>
                <w:szCs w:val="17"/>
              </w:rPr>
              <w:t xml:space="preserve">          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24"/>
                <w:w w:val="161"/>
                <w:position w:val="1"/>
              </w:rPr>
              <w:t>⊗</w:t>
            </w:r>
          </w:p>
        </w:tc>
        <w:tc>
          <w:tcPr>
            <w:tcW w:w="9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1" w:hRule="atLeast"/>
        </w:trPr>
        <w:tc>
          <w:tcPr>
            <w:tcW w:w="1669" w:type="dxa"/>
            <w:vAlign w:val="top"/>
          </w:tcPr>
          <w:p>
            <w:pPr>
              <w:pStyle w:val="TableText"/>
              <w:ind w:left="387"/>
              <w:spacing w:before="72" w:line="183" w:lineRule="auto"/>
              <w:rPr/>
            </w:pPr>
            <w:r>
              <w:rPr>
                <w:spacing w:val="9"/>
              </w:rPr>
              <w:t>组织注意力</w:t>
            </w:r>
          </w:p>
        </w:tc>
        <w:tc>
          <w:tcPr>
            <w:tcW w:w="988" w:type="dxa"/>
            <w:vAlign w:val="top"/>
          </w:tcPr>
          <w:p>
            <w:pPr>
              <w:ind w:left="431"/>
              <w:spacing w:before="90" w:line="186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●</w:t>
            </w:r>
          </w:p>
        </w:tc>
        <w:tc>
          <w:tcPr>
            <w:tcW w:w="1243" w:type="dxa"/>
            <w:vAlign w:val="top"/>
          </w:tcPr>
          <w:p>
            <w:pPr>
              <w:ind w:left="435"/>
              <w:spacing w:before="90" w:line="186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●</w:t>
            </w:r>
          </w:p>
        </w:tc>
        <w:tc>
          <w:tcPr>
            <w:tcW w:w="7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4" w:type="dxa"/>
            <w:vAlign w:val="top"/>
          </w:tcPr>
          <w:p>
            <w:pPr>
              <w:ind w:left="436"/>
              <w:spacing w:before="90" w:line="186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●</w:t>
            </w:r>
          </w:p>
        </w:tc>
        <w:tc>
          <w:tcPr>
            <w:tcW w:w="1032" w:type="dxa"/>
            <w:vAlign w:val="top"/>
          </w:tcPr>
          <w:p>
            <w:pPr>
              <w:ind w:left="460"/>
              <w:spacing w:before="91" w:line="22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30"/>
                <w:w w:val="162"/>
              </w:rPr>
              <w:t>⊗</w:t>
            </w:r>
          </w:p>
        </w:tc>
        <w:tc>
          <w:tcPr>
            <w:tcW w:w="1985" w:type="dxa"/>
            <w:vAlign w:val="top"/>
            <w:gridSpan w:val="2"/>
          </w:tcPr>
          <w:p>
            <w:pPr>
              <w:ind w:left="420"/>
              <w:spacing w:before="91" w:line="22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30"/>
                <w:w w:val="162"/>
              </w:rPr>
              <w:t>⊗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6"/>
              </w:rPr>
              <w:t xml:space="preserve">        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30"/>
                <w:w w:val="162"/>
              </w:rPr>
              <w:t>⊗</w:t>
            </w:r>
          </w:p>
        </w:tc>
        <w:tc>
          <w:tcPr>
            <w:tcW w:w="998" w:type="dxa"/>
            <w:vAlign w:val="top"/>
          </w:tcPr>
          <w:p>
            <w:pPr>
              <w:ind w:left="420"/>
              <w:spacing w:before="91" w:line="22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30"/>
                <w:w w:val="162"/>
              </w:rPr>
              <w:t>⊗</w:t>
            </w:r>
          </w:p>
        </w:tc>
      </w:tr>
      <w:tr>
        <w:trPr>
          <w:trHeight w:val="311" w:hRule="atLeast"/>
        </w:trPr>
        <w:tc>
          <w:tcPr>
            <w:tcW w:w="1669" w:type="dxa"/>
            <w:vAlign w:val="top"/>
          </w:tcPr>
          <w:p>
            <w:pPr>
              <w:pStyle w:val="TableText"/>
              <w:ind w:left="480"/>
              <w:spacing w:before="72" w:line="183" w:lineRule="auto"/>
              <w:rPr/>
            </w:pPr>
            <w:r>
              <w:rPr>
                <w:spacing w:val="8"/>
              </w:rPr>
              <w:t>财政支撑</w:t>
            </w:r>
          </w:p>
        </w:tc>
        <w:tc>
          <w:tcPr>
            <w:tcW w:w="9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</w:tcPr>
          <w:p>
            <w:pPr>
              <w:ind w:left="419"/>
              <w:spacing w:before="91" w:line="228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30"/>
                <w:w w:val="162"/>
              </w:rPr>
              <w:t>⊗</w:t>
            </w:r>
          </w:p>
        </w:tc>
        <w:tc>
          <w:tcPr>
            <w:tcW w:w="741" w:type="dxa"/>
            <w:vAlign w:val="top"/>
          </w:tcPr>
          <w:p>
            <w:pPr>
              <w:ind w:left="170"/>
              <w:spacing w:before="91" w:line="228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30"/>
                <w:w w:val="162"/>
              </w:rPr>
              <w:t>⊗</w:t>
            </w:r>
          </w:p>
        </w:tc>
        <w:tc>
          <w:tcPr>
            <w:tcW w:w="954" w:type="dxa"/>
            <w:vAlign w:val="top"/>
          </w:tcPr>
          <w:p>
            <w:pPr>
              <w:ind w:left="420"/>
              <w:spacing w:before="91" w:line="228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30"/>
                <w:w w:val="162"/>
              </w:rPr>
              <w:t>⊗</w:t>
            </w:r>
          </w:p>
        </w:tc>
        <w:tc>
          <w:tcPr>
            <w:tcW w:w="10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5" w:type="dxa"/>
            <w:vAlign w:val="top"/>
            <w:gridSpan w:val="2"/>
          </w:tcPr>
          <w:p>
            <w:pPr>
              <w:ind w:left="462"/>
              <w:spacing w:before="120" w:line="184" w:lineRule="auto"/>
              <w:rPr>
                <w:rFonts w:ascii="MS Gothic" w:hAnsi="MS Gothic" w:eastAsia="MS Gothic" w:cs="MS Gothic"/>
                <w:sz w:val="10"/>
                <w:szCs w:val="10"/>
              </w:rPr>
            </w:pPr>
            <w:r>
              <w:rPr>
                <w:rFonts w:ascii="MS Gothic" w:hAnsi="MS Gothic" w:eastAsia="MS Gothic" w:cs="MS Gothic"/>
                <w:sz w:val="10"/>
                <w:szCs w:val="10"/>
              </w:rPr>
              <w:t>●</w:t>
            </w:r>
          </w:p>
        </w:tc>
        <w:tc>
          <w:tcPr>
            <w:tcW w:w="998" w:type="dxa"/>
            <w:vAlign w:val="top"/>
          </w:tcPr>
          <w:p>
            <w:pPr>
              <w:ind w:left="463"/>
              <w:spacing w:before="120" w:line="184" w:lineRule="auto"/>
              <w:rPr>
                <w:rFonts w:ascii="MS Gothic" w:hAnsi="MS Gothic" w:eastAsia="MS Gothic" w:cs="MS Gothic"/>
                <w:sz w:val="10"/>
                <w:szCs w:val="10"/>
              </w:rPr>
            </w:pPr>
            <w:r>
              <w:rPr>
                <w:rFonts w:ascii="MS Gothic" w:hAnsi="MS Gothic" w:eastAsia="MS Gothic" w:cs="MS Gothic"/>
                <w:sz w:val="10"/>
                <w:szCs w:val="10"/>
              </w:rPr>
              <w:t>●</w:t>
            </w:r>
          </w:p>
        </w:tc>
      </w:tr>
      <w:tr>
        <w:trPr>
          <w:trHeight w:val="305" w:hRule="atLeast"/>
        </w:trPr>
        <w:tc>
          <w:tcPr>
            <w:tcW w:w="1669" w:type="dxa"/>
            <w:vAlign w:val="top"/>
          </w:tcPr>
          <w:p>
            <w:pPr>
              <w:pStyle w:val="TableText"/>
              <w:ind w:left="220"/>
              <w:spacing w:before="73" w:line="182" w:lineRule="auto"/>
              <w:rPr/>
            </w:pPr>
            <w:r>
              <w:rPr>
                <w:spacing w:val="7"/>
              </w:rPr>
              <w:t>区域数字化水平</w:t>
            </w:r>
          </w:p>
        </w:tc>
        <w:tc>
          <w:tcPr>
            <w:tcW w:w="988" w:type="dxa"/>
            <w:vAlign w:val="top"/>
          </w:tcPr>
          <w:p>
            <w:pPr>
              <w:ind w:left="431"/>
              <w:spacing w:before="91" w:line="186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●</w:t>
            </w:r>
          </w:p>
        </w:tc>
        <w:tc>
          <w:tcPr>
            <w:tcW w:w="12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1" w:type="dxa"/>
            <w:vAlign w:val="top"/>
          </w:tcPr>
          <w:p>
            <w:pPr>
              <w:ind w:left="185"/>
              <w:spacing w:before="91" w:line="186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●</w:t>
            </w:r>
          </w:p>
        </w:tc>
        <w:tc>
          <w:tcPr>
            <w:tcW w:w="954" w:type="dxa"/>
            <w:vAlign w:val="top"/>
          </w:tcPr>
          <w:p>
            <w:pPr>
              <w:ind w:left="436"/>
              <w:spacing w:before="91" w:line="186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●</w:t>
            </w:r>
          </w:p>
        </w:tc>
        <w:tc>
          <w:tcPr>
            <w:tcW w:w="1032" w:type="dxa"/>
            <w:vAlign w:val="top"/>
          </w:tcPr>
          <w:p>
            <w:pPr>
              <w:ind w:left="491"/>
              <w:spacing w:before="120" w:line="137" w:lineRule="exact"/>
              <w:rPr>
                <w:rFonts w:ascii="MS Gothic" w:hAnsi="MS Gothic" w:eastAsia="MS Gothic" w:cs="MS Gothic"/>
                <w:sz w:val="10"/>
                <w:szCs w:val="10"/>
              </w:rPr>
            </w:pPr>
            <w:r>
              <w:rPr>
                <w:rFonts w:ascii="MS Gothic" w:hAnsi="MS Gothic" w:eastAsia="MS Gothic" w:cs="MS Gothic"/>
                <w:sz w:val="10"/>
                <w:szCs w:val="10"/>
                <w:spacing w:val="18"/>
                <w:w w:val="160"/>
                <w:position w:val="1"/>
              </w:rPr>
              <w:t>⊗</w:t>
            </w:r>
          </w:p>
        </w:tc>
        <w:tc>
          <w:tcPr>
            <w:tcW w:w="1985" w:type="dxa"/>
            <w:vAlign w:val="top"/>
            <w:gridSpan w:val="2"/>
          </w:tcPr>
          <w:p>
            <w:pPr>
              <w:ind w:left="453"/>
              <w:spacing w:before="120" w:line="137" w:lineRule="exact"/>
              <w:rPr>
                <w:rFonts w:ascii="MS Gothic" w:hAnsi="MS Gothic" w:eastAsia="MS Gothic" w:cs="MS Gothic"/>
                <w:sz w:val="10"/>
                <w:szCs w:val="10"/>
              </w:rPr>
            </w:pPr>
            <w:r>
              <w:rPr>
                <w:rFonts w:ascii="MS Gothic" w:hAnsi="MS Gothic" w:eastAsia="MS Gothic" w:cs="MS Gothic"/>
                <w:sz w:val="10"/>
                <w:szCs w:val="10"/>
                <w:spacing w:val="18"/>
                <w:w w:val="160"/>
                <w:position w:val="1"/>
              </w:rPr>
              <w:t>⊗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2"/>
                <w:position w:val="1"/>
              </w:rPr>
              <w:t xml:space="preserve">                 </w:t>
            </w:r>
            <w:r>
              <w:rPr>
                <w:rFonts w:ascii="MS Gothic" w:hAnsi="MS Gothic" w:eastAsia="MS Gothic" w:cs="MS Gothic"/>
                <w:sz w:val="10"/>
                <w:szCs w:val="10"/>
                <w:spacing w:val="18"/>
                <w:w w:val="160"/>
                <w:position w:val="1"/>
              </w:rPr>
              <w:t>⊗</w:t>
            </w:r>
          </w:p>
        </w:tc>
        <w:tc>
          <w:tcPr>
            <w:tcW w:w="998" w:type="dxa"/>
            <w:vAlign w:val="top"/>
          </w:tcPr>
          <w:p>
            <w:pPr>
              <w:ind w:left="453"/>
              <w:spacing w:before="120" w:line="137" w:lineRule="exact"/>
              <w:rPr>
                <w:rFonts w:ascii="MS Gothic" w:hAnsi="MS Gothic" w:eastAsia="MS Gothic" w:cs="MS Gothic"/>
                <w:sz w:val="10"/>
                <w:szCs w:val="10"/>
              </w:rPr>
            </w:pPr>
            <w:r>
              <w:rPr>
                <w:rFonts w:ascii="MS Gothic" w:hAnsi="MS Gothic" w:eastAsia="MS Gothic" w:cs="MS Gothic"/>
                <w:sz w:val="10"/>
                <w:szCs w:val="10"/>
                <w:spacing w:val="18"/>
                <w:w w:val="160"/>
                <w:position w:val="1"/>
              </w:rPr>
              <w:t>⊗</w:t>
            </w:r>
          </w:p>
        </w:tc>
      </w:tr>
      <w:tr>
        <w:trPr>
          <w:trHeight w:val="317" w:hRule="atLeast"/>
        </w:trPr>
        <w:tc>
          <w:tcPr>
            <w:tcW w:w="1669" w:type="dxa"/>
            <w:vAlign w:val="top"/>
          </w:tcPr>
          <w:p>
            <w:pPr>
              <w:pStyle w:val="TableText"/>
              <w:ind w:left="297"/>
              <w:spacing w:before="81" w:line="182" w:lineRule="auto"/>
              <w:rPr/>
            </w:pPr>
            <w:r>
              <w:rPr>
                <w:spacing w:val="9"/>
              </w:rPr>
              <w:t>外部利用能力</w:t>
            </w:r>
          </w:p>
        </w:tc>
        <w:tc>
          <w:tcPr>
            <w:tcW w:w="9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</w:tcPr>
          <w:p>
            <w:pPr>
              <w:ind w:left="419"/>
              <w:spacing w:before="99" w:line="225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30"/>
                <w:w w:val="162"/>
              </w:rPr>
              <w:t>⊗</w:t>
            </w:r>
          </w:p>
        </w:tc>
        <w:tc>
          <w:tcPr>
            <w:tcW w:w="741" w:type="dxa"/>
            <w:vAlign w:val="top"/>
          </w:tcPr>
          <w:p>
            <w:pPr>
              <w:ind w:left="170"/>
              <w:spacing w:before="99" w:line="225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30"/>
                <w:w w:val="162"/>
              </w:rPr>
              <w:t>⊗</w:t>
            </w:r>
          </w:p>
        </w:tc>
        <w:tc>
          <w:tcPr>
            <w:tcW w:w="954" w:type="dxa"/>
            <w:vAlign w:val="top"/>
          </w:tcPr>
          <w:p>
            <w:pPr>
              <w:ind w:left="420"/>
              <w:spacing w:before="99" w:line="225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30"/>
                <w:w w:val="162"/>
              </w:rPr>
              <w:t>⊗</w:t>
            </w:r>
          </w:p>
        </w:tc>
        <w:tc>
          <w:tcPr>
            <w:tcW w:w="1032" w:type="dxa"/>
            <w:vAlign w:val="top"/>
          </w:tcPr>
          <w:p>
            <w:pPr>
              <w:ind w:left="491"/>
              <w:spacing w:before="127" w:line="137" w:lineRule="exact"/>
              <w:rPr>
                <w:rFonts w:ascii="MS Gothic" w:hAnsi="MS Gothic" w:eastAsia="MS Gothic" w:cs="MS Gothic"/>
                <w:sz w:val="10"/>
                <w:szCs w:val="10"/>
              </w:rPr>
            </w:pPr>
            <w:r>
              <w:rPr>
                <w:rFonts w:ascii="MS Gothic" w:hAnsi="MS Gothic" w:eastAsia="MS Gothic" w:cs="MS Gothic"/>
                <w:sz w:val="10"/>
                <w:szCs w:val="10"/>
                <w:spacing w:val="18"/>
                <w:w w:val="160"/>
                <w:position w:val="1"/>
              </w:rPr>
              <w:t>⊗</w:t>
            </w:r>
          </w:p>
        </w:tc>
        <w:tc>
          <w:tcPr>
            <w:tcW w:w="1985" w:type="dxa"/>
            <w:vAlign w:val="top"/>
            <w:gridSpan w:val="2"/>
          </w:tcPr>
          <w:p>
            <w:pPr>
              <w:ind w:left="1429"/>
              <w:spacing w:before="99" w:line="186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●</w:t>
            </w:r>
          </w:p>
        </w:tc>
        <w:tc>
          <w:tcPr>
            <w:tcW w:w="998" w:type="dxa"/>
            <w:vAlign w:val="top"/>
          </w:tcPr>
          <w:p>
            <w:pPr>
              <w:ind w:left="463"/>
              <w:spacing w:before="127" w:line="184" w:lineRule="auto"/>
              <w:rPr>
                <w:rFonts w:ascii="MS Gothic" w:hAnsi="MS Gothic" w:eastAsia="MS Gothic" w:cs="MS Gothic"/>
                <w:sz w:val="10"/>
                <w:szCs w:val="10"/>
              </w:rPr>
            </w:pPr>
            <w:r>
              <w:rPr>
                <w:rFonts w:ascii="MS Gothic" w:hAnsi="MS Gothic" w:eastAsia="MS Gothic" w:cs="MS Gothic"/>
                <w:sz w:val="10"/>
                <w:szCs w:val="10"/>
              </w:rPr>
              <w:t>●</w:t>
            </w:r>
          </w:p>
        </w:tc>
      </w:tr>
      <w:tr>
        <w:trPr>
          <w:trHeight w:val="302" w:hRule="atLeast"/>
        </w:trPr>
        <w:tc>
          <w:tcPr>
            <w:tcW w:w="1669" w:type="dxa"/>
            <w:vAlign w:val="top"/>
          </w:tcPr>
          <w:p>
            <w:pPr>
              <w:pStyle w:val="TableText"/>
              <w:ind w:left="568"/>
              <w:spacing w:before="75" w:line="178" w:lineRule="auto"/>
              <w:rPr/>
            </w:pPr>
            <w:r>
              <w:rPr>
                <w:spacing w:val="7"/>
              </w:rPr>
              <w:t>一致性</w:t>
            </w:r>
          </w:p>
        </w:tc>
        <w:tc>
          <w:tcPr>
            <w:tcW w:w="988" w:type="dxa"/>
            <w:vAlign w:val="top"/>
          </w:tcPr>
          <w:p>
            <w:pPr>
              <w:ind w:left="279"/>
              <w:spacing w:before="101" w:line="19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947</w:t>
            </w:r>
          </w:p>
        </w:tc>
        <w:tc>
          <w:tcPr>
            <w:tcW w:w="1243" w:type="dxa"/>
            <w:vAlign w:val="top"/>
          </w:tcPr>
          <w:p>
            <w:pPr>
              <w:ind w:left="473"/>
              <w:spacing w:before="100" w:line="18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1</w:t>
            </w:r>
          </w:p>
        </w:tc>
        <w:tc>
          <w:tcPr>
            <w:tcW w:w="741" w:type="dxa"/>
            <w:vAlign w:val="top"/>
          </w:tcPr>
          <w:p>
            <w:pPr>
              <w:ind w:left="224"/>
              <w:spacing w:before="100" w:line="18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1</w:t>
            </w:r>
          </w:p>
        </w:tc>
        <w:tc>
          <w:tcPr>
            <w:tcW w:w="954" w:type="dxa"/>
            <w:vAlign w:val="top"/>
          </w:tcPr>
          <w:p>
            <w:pPr>
              <w:ind w:left="474"/>
              <w:spacing w:before="100" w:line="187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</w:rPr>
              <w:t>1</w:t>
            </w:r>
          </w:p>
        </w:tc>
        <w:tc>
          <w:tcPr>
            <w:tcW w:w="1032" w:type="dxa"/>
            <w:vAlign w:val="top"/>
          </w:tcPr>
          <w:p>
            <w:pPr>
              <w:ind w:left="324"/>
              <w:spacing w:before="101" w:line="19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997</w:t>
            </w:r>
          </w:p>
        </w:tc>
        <w:tc>
          <w:tcPr>
            <w:tcW w:w="1985" w:type="dxa"/>
            <w:vAlign w:val="top"/>
            <w:gridSpan w:val="2"/>
          </w:tcPr>
          <w:p>
            <w:pPr>
              <w:ind w:left="284"/>
              <w:spacing w:before="99" w:line="192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996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9"/>
              </w:rPr>
              <w:t xml:space="preserve">     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998</w:t>
            </w:r>
          </w:p>
        </w:tc>
        <w:tc>
          <w:tcPr>
            <w:tcW w:w="998" w:type="dxa"/>
            <w:vAlign w:val="top"/>
          </w:tcPr>
          <w:p>
            <w:pPr>
              <w:ind w:left="284"/>
              <w:spacing w:before="101" w:line="19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997</w:t>
            </w:r>
          </w:p>
        </w:tc>
      </w:tr>
      <w:tr>
        <w:trPr>
          <w:trHeight w:val="311" w:hRule="atLeast"/>
        </w:trPr>
        <w:tc>
          <w:tcPr>
            <w:tcW w:w="1669" w:type="dxa"/>
            <w:vAlign w:val="top"/>
          </w:tcPr>
          <w:p>
            <w:pPr>
              <w:pStyle w:val="TableText"/>
              <w:ind w:left="388"/>
              <w:spacing w:before="82" w:line="180" w:lineRule="auto"/>
              <w:rPr/>
            </w:pPr>
            <w:r>
              <w:rPr>
                <w:spacing w:val="8"/>
              </w:rPr>
              <w:t>原始覆盖度</w:t>
            </w:r>
          </w:p>
        </w:tc>
        <w:tc>
          <w:tcPr>
            <w:tcW w:w="988" w:type="dxa"/>
            <w:vAlign w:val="top"/>
          </w:tcPr>
          <w:p>
            <w:pPr>
              <w:ind w:left="279"/>
              <w:spacing w:before="109" w:line="19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11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1"/>
              </w:rPr>
              <w:t>451</w:t>
            </w:r>
          </w:p>
        </w:tc>
        <w:tc>
          <w:tcPr>
            <w:tcW w:w="1243" w:type="dxa"/>
            <w:vAlign w:val="top"/>
          </w:tcPr>
          <w:p>
            <w:pPr>
              <w:ind w:left="283"/>
              <w:spacing w:before="111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9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9"/>
              </w:rPr>
              <w:t>212</w:t>
            </w:r>
          </w:p>
        </w:tc>
        <w:tc>
          <w:tcPr>
            <w:tcW w:w="741" w:type="dxa"/>
            <w:vAlign w:val="top"/>
          </w:tcPr>
          <w:p>
            <w:pPr>
              <w:ind w:left="33"/>
              <w:spacing w:before="109" w:line="19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11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1"/>
              </w:rPr>
              <w:t>285</w:t>
            </w:r>
          </w:p>
        </w:tc>
        <w:tc>
          <w:tcPr>
            <w:tcW w:w="954" w:type="dxa"/>
            <w:vAlign w:val="top"/>
          </w:tcPr>
          <w:p>
            <w:pPr>
              <w:ind w:left="284"/>
              <w:spacing w:before="111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201</w:t>
            </w:r>
          </w:p>
        </w:tc>
        <w:tc>
          <w:tcPr>
            <w:tcW w:w="1032" w:type="dxa"/>
            <w:vAlign w:val="top"/>
          </w:tcPr>
          <w:p>
            <w:pPr>
              <w:ind w:left="324"/>
              <w:spacing w:before="109" w:line="19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258</w:t>
            </w:r>
          </w:p>
        </w:tc>
        <w:tc>
          <w:tcPr>
            <w:tcW w:w="1985" w:type="dxa"/>
            <w:vAlign w:val="top"/>
            <w:gridSpan w:val="2"/>
          </w:tcPr>
          <w:p>
            <w:pPr>
              <w:ind w:left="284"/>
              <w:spacing w:before="111" w:line="19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292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9"/>
              </w:rPr>
              <w:t xml:space="preserve">     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213</w:t>
            </w:r>
          </w:p>
        </w:tc>
        <w:tc>
          <w:tcPr>
            <w:tcW w:w="998" w:type="dxa"/>
            <w:vAlign w:val="top"/>
          </w:tcPr>
          <w:p>
            <w:pPr>
              <w:ind w:left="284"/>
              <w:spacing w:before="110" w:line="19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4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203</w:t>
            </w:r>
          </w:p>
        </w:tc>
      </w:tr>
      <w:tr>
        <w:trPr>
          <w:trHeight w:val="310" w:hRule="atLeast"/>
        </w:trPr>
        <w:tc>
          <w:tcPr>
            <w:tcW w:w="1669" w:type="dxa"/>
            <w:vAlign w:val="top"/>
          </w:tcPr>
          <w:p>
            <w:pPr>
              <w:pStyle w:val="TableText"/>
              <w:ind w:left="395"/>
              <w:spacing w:before="83" w:line="178" w:lineRule="auto"/>
              <w:rPr/>
            </w:pPr>
            <w:r>
              <w:rPr>
                <w:spacing w:val="7"/>
              </w:rPr>
              <w:t>唯一覆盖度</w:t>
            </w:r>
          </w:p>
        </w:tc>
        <w:tc>
          <w:tcPr>
            <w:tcW w:w="988" w:type="dxa"/>
            <w:vAlign w:val="top"/>
          </w:tcPr>
          <w:p>
            <w:pPr>
              <w:ind w:left="279"/>
              <w:spacing w:before="112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287</w:t>
            </w:r>
          </w:p>
        </w:tc>
        <w:tc>
          <w:tcPr>
            <w:tcW w:w="1243" w:type="dxa"/>
            <w:vAlign w:val="top"/>
          </w:tcPr>
          <w:p>
            <w:pPr>
              <w:ind w:left="283"/>
              <w:spacing w:before="112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048</w:t>
            </w:r>
          </w:p>
        </w:tc>
        <w:tc>
          <w:tcPr>
            <w:tcW w:w="741" w:type="dxa"/>
            <w:vAlign w:val="top"/>
          </w:tcPr>
          <w:p>
            <w:pPr>
              <w:ind w:left="33"/>
              <w:spacing w:before="112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13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20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3"/>
              </w:rPr>
              <w:t>121</w:t>
            </w:r>
          </w:p>
        </w:tc>
        <w:tc>
          <w:tcPr>
            <w:tcW w:w="954" w:type="dxa"/>
            <w:vAlign w:val="top"/>
          </w:tcPr>
          <w:p>
            <w:pPr>
              <w:ind w:left="284"/>
              <w:spacing w:before="111" w:line="19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9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8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9"/>
              </w:rPr>
              <w:t>036</w:t>
            </w:r>
          </w:p>
        </w:tc>
        <w:tc>
          <w:tcPr>
            <w:tcW w:w="1032" w:type="dxa"/>
            <w:vAlign w:val="top"/>
          </w:tcPr>
          <w:p>
            <w:pPr>
              <w:ind w:left="324"/>
              <w:spacing w:before="111" w:line="19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065</w:t>
            </w:r>
          </w:p>
        </w:tc>
        <w:tc>
          <w:tcPr>
            <w:tcW w:w="1985" w:type="dxa"/>
            <w:vAlign w:val="top"/>
            <w:gridSpan w:val="2"/>
          </w:tcPr>
          <w:p>
            <w:pPr>
              <w:ind w:left="284"/>
              <w:spacing w:before="110" w:line="193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015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10"/>
              </w:rPr>
              <w:t xml:space="preserve">     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097</w:t>
            </w:r>
          </w:p>
        </w:tc>
        <w:tc>
          <w:tcPr>
            <w:tcW w:w="998" w:type="dxa"/>
            <w:vAlign w:val="top"/>
          </w:tcPr>
          <w:p>
            <w:pPr>
              <w:ind w:left="284"/>
              <w:spacing w:before="112" w:line="19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5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029</w:t>
            </w:r>
          </w:p>
        </w:tc>
      </w:tr>
      <w:tr>
        <w:trPr>
          <w:trHeight w:val="311" w:hRule="atLeast"/>
        </w:trPr>
        <w:tc>
          <w:tcPr>
            <w:tcW w:w="1669" w:type="dxa"/>
            <w:vAlign w:val="top"/>
          </w:tcPr>
          <w:p>
            <w:pPr>
              <w:pStyle w:val="TableText"/>
              <w:ind w:left="394"/>
              <w:spacing w:before="83" w:line="179" w:lineRule="auto"/>
              <w:rPr/>
            </w:pPr>
            <w:r>
              <w:rPr>
                <w:spacing w:val="7"/>
              </w:rPr>
              <w:t>总体一致性</w:t>
            </w:r>
          </w:p>
        </w:tc>
        <w:tc>
          <w:tcPr>
            <w:tcW w:w="9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</w:tcPr>
          <w:p>
            <w:pPr>
              <w:ind w:left="780"/>
              <w:spacing w:before="112" w:line="192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6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963</w:t>
            </w:r>
          </w:p>
        </w:tc>
        <w:tc>
          <w:tcPr>
            <w:tcW w:w="7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5" w:type="dxa"/>
            <w:vAlign w:val="top"/>
            <w:gridSpan w:val="2"/>
          </w:tcPr>
          <w:p>
            <w:pPr>
              <w:ind w:left="780"/>
              <w:spacing w:before="113" w:line="19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7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998</w:t>
            </w:r>
          </w:p>
        </w:tc>
        <w:tc>
          <w:tcPr>
            <w:tcW w:w="9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6" w:hRule="atLeast"/>
        </w:trPr>
        <w:tc>
          <w:tcPr>
            <w:tcW w:w="166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94"/>
              <w:spacing w:before="85" w:line="187" w:lineRule="auto"/>
              <w:rPr/>
            </w:pPr>
            <w:r>
              <w:rPr>
                <w:spacing w:val="7"/>
              </w:rPr>
              <w:t>总体覆盖率</w:t>
            </w:r>
          </w:p>
        </w:tc>
        <w:tc>
          <w:tcPr>
            <w:tcW w:w="988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  <w:tcBorders>
              <w:bottom w:val="single" w:color="231F20" w:sz="6" w:space="0"/>
            </w:tcBorders>
          </w:tcPr>
          <w:p>
            <w:pPr>
              <w:ind w:left="780"/>
              <w:spacing w:before="113" w:line="19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33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10"/>
              </w:rPr>
              <w:t>656</w:t>
            </w:r>
          </w:p>
        </w:tc>
        <w:tc>
          <w:tcPr>
            <w:tcW w:w="741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4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5" w:type="dxa"/>
            <w:vAlign w:val="top"/>
            <w:gridSpan w:val="2"/>
            <w:tcBorders>
              <w:bottom w:val="single" w:color="231F20" w:sz="6" w:space="0"/>
            </w:tcBorders>
          </w:tcPr>
          <w:p>
            <w:pPr>
              <w:ind w:left="780"/>
              <w:spacing w:before="115" w:line="19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spacing w:val="-9"/>
              </w:rPr>
              <w:t>0.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40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spacing w:val="-9"/>
              </w:rPr>
              <w:t>499</w:t>
            </w:r>
          </w:p>
        </w:tc>
        <w:tc>
          <w:tcPr>
            <w:tcW w:w="998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55" w:lineRule="exact"/>
        <w:rPr>
          <w:rFonts w:ascii="Arial"/>
          <w:sz w:val="4"/>
        </w:rPr>
      </w:pPr>
      <w:r/>
    </w:p>
    <w:p>
      <w:pPr>
        <w:spacing w:line="55" w:lineRule="exact"/>
        <w:sectPr>
          <w:type w:val="continuous"/>
          <w:pgSz w:w="11906" w:h="16838"/>
          <w:pgMar w:top="400" w:right="1049" w:bottom="1243" w:left="1048" w:header="0" w:footer="1039" w:gutter="0"/>
          <w:cols w:equalWidth="0" w:num="1">
            <w:col w:w="9808" w:space="0"/>
          </w:cols>
        </w:sectPr>
        <w:rPr>
          <w:rFonts w:ascii="Arial" w:hAnsi="Arial" w:eastAsia="Arial" w:cs="Arial"/>
          <w:sz w:val="4"/>
          <w:szCs w:val="4"/>
        </w:rPr>
      </w:pPr>
    </w:p>
    <w:p>
      <w:pPr>
        <w:pStyle w:val="BodyText"/>
        <w:ind w:left="88"/>
        <w:spacing w:before="40" w:line="201" w:lineRule="auto"/>
        <w:rPr>
          <w:rFonts w:ascii="MS Gothic" w:hAnsi="MS Gothic" w:eastAsia="MS Gothic" w:cs="MS Gothic"/>
          <w:sz w:val="11"/>
          <w:szCs w:val="11"/>
        </w:rPr>
      </w:pPr>
      <w:r>
        <w:rPr>
          <w:sz w:val="11"/>
          <w:szCs w:val="11"/>
          <w:spacing w:val="9"/>
        </w:rPr>
        <w:t>注</w:t>
      </w:r>
      <w:r>
        <w:rPr>
          <w:rFonts w:ascii="MS Gothic" w:hAnsi="MS Gothic" w:eastAsia="MS Gothic" w:cs="MS Gothic"/>
          <w:sz w:val="11"/>
          <w:szCs w:val="11"/>
          <w:spacing w:val="9"/>
        </w:rPr>
        <w:t>：</w:t>
      </w:r>
      <w:r>
        <w:rPr>
          <w:rFonts w:ascii="MS Gothic" w:hAnsi="MS Gothic" w:eastAsia="MS Gothic" w:cs="MS Gothic"/>
          <w:sz w:val="11"/>
          <w:szCs w:val="11"/>
        </w:rPr>
        <w:t xml:space="preserve"> </w:t>
      </w:r>
      <w:r>
        <w:rPr>
          <w:rFonts w:ascii="MS Gothic" w:hAnsi="MS Gothic" w:eastAsia="MS Gothic" w:cs="MS Gothic"/>
          <w:sz w:val="7"/>
          <w:szCs w:val="7"/>
          <w:spacing w:val="9"/>
        </w:rPr>
        <w:t>●</w:t>
      </w:r>
      <w:r>
        <w:rPr>
          <w:sz w:val="11"/>
          <w:szCs w:val="11"/>
          <w:spacing w:val="9"/>
        </w:rPr>
        <w:t>表示辅助条件</w:t>
      </w:r>
      <w:r>
        <w:rPr>
          <w:sz w:val="11"/>
          <w:szCs w:val="11"/>
          <w:spacing w:val="-11"/>
        </w:rPr>
        <w:t xml:space="preserve"> </w:t>
      </w:r>
      <w:r>
        <w:rPr>
          <w:rFonts w:ascii="MS Gothic" w:hAnsi="MS Gothic" w:eastAsia="MS Gothic" w:cs="MS Gothic"/>
          <w:sz w:val="11"/>
          <w:szCs w:val="11"/>
          <w:spacing w:val="9"/>
        </w:rPr>
        <w:t>，●</w:t>
      </w:r>
      <w:r>
        <w:rPr>
          <w:sz w:val="11"/>
          <w:szCs w:val="11"/>
          <w:spacing w:val="9"/>
        </w:rPr>
        <w:t>表示核心条件</w:t>
      </w:r>
      <w:r>
        <w:rPr>
          <w:sz w:val="11"/>
          <w:szCs w:val="11"/>
          <w:spacing w:val="-11"/>
        </w:rPr>
        <w:t xml:space="preserve"> </w:t>
      </w:r>
      <w:r>
        <w:rPr>
          <w:rFonts w:ascii="MS Gothic" w:hAnsi="MS Gothic" w:eastAsia="MS Gothic" w:cs="MS Gothic"/>
          <w:sz w:val="11"/>
          <w:szCs w:val="11"/>
          <w:spacing w:val="9"/>
        </w:rPr>
        <w:t>，</w:t>
      </w:r>
      <w:r>
        <w:rPr>
          <w:rFonts w:ascii="MS Gothic" w:hAnsi="MS Gothic" w:eastAsia="MS Gothic" w:cs="MS Gothic"/>
          <w:sz w:val="7"/>
          <w:szCs w:val="7"/>
          <w:spacing w:val="9"/>
          <w:position w:val="1"/>
        </w:rPr>
        <w:t>⊗</w:t>
      </w:r>
      <w:r>
        <w:rPr>
          <w:sz w:val="11"/>
          <w:szCs w:val="11"/>
          <w:spacing w:val="9"/>
        </w:rPr>
        <w:t>表示辅助条件缺失</w:t>
      </w:r>
      <w:r>
        <w:rPr>
          <w:sz w:val="11"/>
          <w:szCs w:val="11"/>
          <w:spacing w:val="-11"/>
        </w:rPr>
        <w:t xml:space="preserve"> </w:t>
      </w:r>
      <w:r>
        <w:rPr>
          <w:rFonts w:ascii="MS Gothic" w:hAnsi="MS Gothic" w:eastAsia="MS Gothic" w:cs="MS Gothic"/>
          <w:sz w:val="11"/>
          <w:szCs w:val="11"/>
          <w:spacing w:val="9"/>
        </w:rPr>
        <w:t>，⊗</w:t>
      </w:r>
      <w:r>
        <w:rPr>
          <w:sz w:val="11"/>
          <w:szCs w:val="11"/>
          <w:spacing w:val="9"/>
        </w:rPr>
        <w:t>表示核心条件缺失</w:t>
      </w:r>
      <w:r>
        <w:rPr>
          <w:rFonts w:ascii="MS Gothic" w:hAnsi="MS Gothic" w:eastAsia="MS Gothic" w:cs="MS Gothic"/>
          <w:sz w:val="11"/>
          <w:szCs w:val="11"/>
          <w:spacing w:val="9"/>
        </w:rPr>
        <w:t>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right="326" w:firstLine="89"/>
        <w:spacing w:before="86" w:line="219" w:lineRule="auto"/>
        <w:jc w:val="both"/>
        <w:rPr>
          <w:sz w:val="20"/>
          <w:szCs w:val="20"/>
        </w:rPr>
      </w:pPr>
      <w:r>
        <w:rPr>
          <w:sz w:val="20"/>
          <w:szCs w:val="20"/>
          <w:spacing w:val="8"/>
        </w:rPr>
        <w:t>平台质量建设</w:t>
      </w:r>
      <w:r>
        <w:rPr>
          <w:sz w:val="20"/>
          <w:szCs w:val="20"/>
          <w:spacing w:val="-3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8"/>
        </w:rPr>
        <w:t>。</w:t>
      </w:r>
      <w:r>
        <w:rPr>
          <w:sz w:val="20"/>
          <w:szCs w:val="20"/>
          <w:spacing w:val="8"/>
        </w:rPr>
        <w:t>运用数字技术进行原始公共数据的</w:t>
      </w:r>
      <w:r>
        <w:rPr>
          <w:rFonts w:ascii="MS Gothic" w:hAnsi="MS Gothic" w:eastAsia="MS Gothic" w:cs="MS Gothic"/>
          <w:sz w:val="20"/>
          <w:szCs w:val="20"/>
          <w:spacing w:val="8"/>
        </w:rPr>
        <w:t>“</w:t>
      </w:r>
      <w:r>
        <w:rPr>
          <w:rFonts w:ascii="MS Gothic" w:hAnsi="MS Gothic" w:eastAsia="MS Gothic" w:cs="MS Gothic"/>
          <w:sz w:val="20"/>
          <w:szCs w:val="20"/>
          <w:spacing w:val="-67"/>
        </w:rPr>
        <w:t xml:space="preserve"> </w:t>
      </w:r>
      <w:r>
        <w:rPr>
          <w:sz w:val="20"/>
          <w:szCs w:val="20"/>
          <w:spacing w:val="8"/>
        </w:rPr>
        <w:t>获取</w:t>
      </w:r>
      <w:r>
        <w:rPr>
          <w:sz w:val="20"/>
          <w:szCs w:val="20"/>
          <w:spacing w:val="-3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8"/>
        </w:rPr>
        <w:t>”“</w:t>
      </w:r>
      <w:r>
        <w:rPr>
          <w:sz w:val="20"/>
          <w:szCs w:val="20"/>
          <w:spacing w:val="8"/>
        </w:rPr>
        <w:t>重构再造</w:t>
      </w:r>
      <w:r>
        <w:rPr>
          <w:sz w:val="20"/>
          <w:szCs w:val="20"/>
          <w:spacing w:val="-35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8"/>
        </w:rPr>
        <w:t>”</w:t>
      </w:r>
      <w:r>
        <w:rPr>
          <w:sz w:val="20"/>
          <w:szCs w:val="20"/>
          <w:spacing w:val="8"/>
        </w:rPr>
        <w:t>等流程</w:t>
      </w:r>
      <w:r>
        <w:rPr>
          <w:sz w:val="20"/>
          <w:szCs w:val="20"/>
          <w:spacing w:val="-2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8"/>
        </w:rPr>
        <w:t>，</w:t>
      </w:r>
      <w:r>
        <w:rPr>
          <w:sz w:val="20"/>
          <w:szCs w:val="20"/>
          <w:spacing w:val="8"/>
        </w:rPr>
        <w:t>努力使数据在开放</w:t>
      </w:r>
      <w:r>
        <w:rPr>
          <w:sz w:val="20"/>
          <w:szCs w:val="20"/>
          <w:spacing w:val="11"/>
        </w:rPr>
        <w:t>过程中实现供需侧平衡</w:t>
      </w:r>
      <w:r>
        <w:rPr>
          <w:sz w:val="20"/>
          <w:szCs w:val="20"/>
          <w:spacing w:val="-1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11"/>
        </w:rPr>
        <w:t>，</w:t>
      </w:r>
      <w:r>
        <w:rPr>
          <w:sz w:val="20"/>
          <w:szCs w:val="20"/>
          <w:spacing w:val="11"/>
        </w:rPr>
        <w:t>更易在社会层面形成多样</w:t>
      </w:r>
      <w:r>
        <w:rPr>
          <w:sz w:val="20"/>
          <w:szCs w:val="20"/>
          <w:spacing w:val="11"/>
        </w:rPr>
        <w:t>化的数字成果</w:t>
      </w:r>
      <w:r>
        <w:rPr>
          <w:sz w:val="20"/>
          <w:szCs w:val="20"/>
          <w:spacing w:val="-1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11"/>
        </w:rPr>
        <w:t>，</w:t>
      </w:r>
      <w:r>
        <w:rPr>
          <w:sz w:val="20"/>
          <w:szCs w:val="20"/>
          <w:spacing w:val="11"/>
        </w:rPr>
        <w:t>最终实现技术和组织推动下的高公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spacing w:before="86" w:line="184" w:lineRule="auto"/>
        <w:rPr>
          <w:rFonts w:ascii="MS Gothic" w:hAnsi="MS Gothic" w:eastAsia="MS Gothic" w:cs="MS Gothic"/>
          <w:sz w:val="20"/>
          <w:szCs w:val="20"/>
        </w:rPr>
      </w:pPr>
      <w:r>
        <w:rPr>
          <w:sz w:val="20"/>
          <w:szCs w:val="20"/>
          <w:spacing w:val="7"/>
        </w:rPr>
        <w:t>共数据开放利用水平</w:t>
      </w:r>
      <w:r>
        <w:rPr>
          <w:rFonts w:ascii="MS Gothic" w:hAnsi="MS Gothic" w:eastAsia="MS Gothic" w:cs="MS Gothic"/>
          <w:sz w:val="20"/>
          <w:szCs w:val="20"/>
          <w:spacing w:val="7"/>
        </w:rPr>
        <w:t>。</w:t>
      </w:r>
    </w:p>
    <w:p>
      <w:pPr>
        <w:pStyle w:val="BodyText"/>
        <w:ind w:right="84" w:firstLine="420"/>
        <w:spacing w:before="79" w:line="211" w:lineRule="auto"/>
        <w:jc w:val="both"/>
        <w:rPr>
          <w:sz w:val="20"/>
          <w:szCs w:val="20"/>
        </w:rPr>
      </w:pPr>
      <w:r>
        <w:rPr>
          <w:rFonts w:ascii="MS Gothic" w:hAnsi="MS Gothic" w:eastAsia="MS Gothic" w:cs="MS Gothic"/>
          <w:sz w:val="20"/>
          <w:szCs w:val="20"/>
          <w:spacing w:val="13"/>
        </w:rPr>
        <w:t>③</w:t>
      </w:r>
      <w:r>
        <w:rPr>
          <w:sz w:val="20"/>
          <w:szCs w:val="20"/>
          <w:spacing w:val="13"/>
        </w:rPr>
        <w:t>技术</w:t>
      </w:r>
      <w:r>
        <w:rPr>
          <w:rFonts w:ascii="MS Gothic" w:hAnsi="MS Gothic" w:eastAsia="MS Gothic" w:cs="MS Gothic"/>
          <w:sz w:val="20"/>
          <w:szCs w:val="20"/>
          <w:spacing w:val="13"/>
        </w:rPr>
        <w:t>—</w:t>
      </w:r>
      <w:r>
        <w:rPr>
          <w:sz w:val="20"/>
          <w:szCs w:val="20"/>
          <w:spacing w:val="13"/>
        </w:rPr>
        <w:t>环境驱动型</w:t>
      </w:r>
      <w:r>
        <w:rPr>
          <w:sz w:val="20"/>
          <w:szCs w:val="20"/>
          <w:spacing w:val="-2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13"/>
        </w:rPr>
        <w:t>。</w:t>
      </w:r>
      <w:r>
        <w:rPr>
          <w:sz w:val="20"/>
          <w:szCs w:val="20"/>
          <w:spacing w:val="13"/>
        </w:rPr>
        <w:t>组态 </w:t>
      </w:r>
      <w:r>
        <w:rPr>
          <w:rFonts w:ascii="MS Gothic" w:hAnsi="MS Gothic" w:eastAsia="MS Gothic" w:cs="MS Gothic"/>
          <w:sz w:val="20"/>
          <w:szCs w:val="20"/>
          <w:spacing w:val="13"/>
        </w:rPr>
        <w:t>a3</w:t>
      </w:r>
      <w:r>
        <w:rPr>
          <w:rFonts w:ascii="MS Gothic" w:hAnsi="MS Gothic" w:eastAsia="MS Gothic" w:cs="MS Gothic"/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13"/>
        </w:rPr>
        <w:t>指出了高技术</w:t>
      </w:r>
      <w:r>
        <w:rPr>
          <w:sz w:val="20"/>
          <w:szCs w:val="20"/>
          <w:spacing w:val="5"/>
        </w:rPr>
        <w:t>应用能力</w:t>
      </w:r>
      <w:r>
        <w:rPr>
          <w:sz w:val="20"/>
          <w:szCs w:val="20"/>
          <w:spacing w:val="-1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5"/>
        </w:rPr>
        <w:t>、</w:t>
      </w:r>
      <w:r>
        <w:rPr>
          <w:sz w:val="20"/>
          <w:szCs w:val="20"/>
          <w:spacing w:val="5"/>
        </w:rPr>
        <w:t>高开放平台建设</w:t>
      </w:r>
      <w:r>
        <w:rPr>
          <w:sz w:val="20"/>
          <w:szCs w:val="20"/>
          <w:spacing w:val="-3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5"/>
        </w:rPr>
        <w:t>、</w:t>
      </w:r>
      <w:r>
        <w:rPr>
          <w:sz w:val="20"/>
          <w:szCs w:val="20"/>
          <w:spacing w:val="5"/>
        </w:rPr>
        <w:t>高财政支撑</w:t>
      </w:r>
      <w:r>
        <w:rPr>
          <w:sz w:val="20"/>
          <w:szCs w:val="20"/>
          <w:spacing w:val="-33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5"/>
        </w:rPr>
        <w:t>、</w:t>
      </w:r>
      <w:r>
        <w:rPr>
          <w:sz w:val="20"/>
          <w:szCs w:val="20"/>
          <w:spacing w:val="5"/>
        </w:rPr>
        <w:t>非高财</w:t>
      </w:r>
      <w:r>
        <w:rPr>
          <w:sz w:val="20"/>
          <w:szCs w:val="20"/>
          <w:spacing w:val="7"/>
        </w:rPr>
        <w:t>政支撑和非高外部利用能力为核心条件</w:t>
      </w:r>
      <w:r>
        <w:rPr>
          <w:sz w:val="20"/>
          <w:szCs w:val="20"/>
          <w:spacing w:val="-1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7"/>
        </w:rPr>
        <w:t>，</w:t>
      </w:r>
      <w:r>
        <w:rPr>
          <w:sz w:val="20"/>
          <w:szCs w:val="20"/>
          <w:spacing w:val="7"/>
        </w:rPr>
        <w:t>数据利用</w:t>
      </w:r>
    </w:p>
    <w:p>
      <w:pPr>
        <w:spacing w:line="211" w:lineRule="auto"/>
        <w:sectPr>
          <w:type w:val="continuous"/>
          <w:pgSz w:w="11906" w:h="16838"/>
          <w:pgMar w:top="400" w:right="1049" w:bottom="1243" w:left="1048" w:header="0" w:footer="1039" w:gutter="0"/>
          <w:cols w:equalWidth="0" w:num="2">
            <w:col w:w="5020" w:space="100"/>
            <w:col w:w="4689" w:space="0"/>
          </w:cols>
        </w:sectPr>
        <w:rPr>
          <w:sz w:val="20"/>
          <w:szCs w:val="20"/>
        </w:rPr>
      </w:pPr>
    </w:p>
    <w:p>
      <w:pPr>
        <w:spacing w:line="58" w:lineRule="exact"/>
        <w:rPr/>
      </w:pPr>
      <w:r/>
    </w:p>
    <w:p>
      <w:pPr>
        <w:spacing w:line="58" w:lineRule="exact"/>
        <w:sectPr>
          <w:headerReference w:type="default" r:id="rId29"/>
          <w:footerReference w:type="default" r:id="rId30"/>
          <w:pgSz w:w="11906" w:h="16838"/>
          <w:pgMar w:top="1294" w:right="1053" w:bottom="1243" w:left="1136" w:header="725" w:footer="1010" w:gutter="0"/>
          <w:cols w:equalWidth="0" w:num="1">
            <w:col w:w="9716" w:space="0"/>
          </w:cols>
        </w:sectPr>
        <w:rPr/>
      </w:pPr>
    </w:p>
    <w:p>
      <w:pPr>
        <w:pStyle w:val="BodyText"/>
        <w:ind w:right="319" w:firstLine="3"/>
        <w:spacing w:before="39" w:line="248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机制和区域数字化水平为边缘条件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7"/>
        </w:rPr>
        <w:t>，能够充分形成</w:t>
      </w:r>
      <w:r>
        <w:rPr>
          <w:sz w:val="20"/>
          <w:szCs w:val="20"/>
          <w:spacing w:val="6"/>
        </w:rPr>
        <w:t>高公共数据开放利用水平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。这类路径反映出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，在组</w:t>
      </w:r>
      <w:r>
        <w:rPr>
          <w:sz w:val="20"/>
          <w:szCs w:val="20"/>
          <w:spacing w:val="7"/>
        </w:rPr>
        <w:t>织和社会利用能力欠佳时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，能够凭借地区较好的数</w:t>
      </w:r>
      <w:r>
        <w:rPr>
          <w:sz w:val="20"/>
          <w:szCs w:val="20"/>
          <w:spacing w:val="7"/>
        </w:rPr>
        <w:t>字化环境保障上级部门财力运转通畅充足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，在组织</w:t>
      </w:r>
      <w:r>
        <w:rPr>
          <w:sz w:val="20"/>
          <w:szCs w:val="20"/>
          <w:spacing w:val="9"/>
        </w:rPr>
        <w:t>关注度不足的情况下推动数据利用机制制定的完善</w:t>
      </w:r>
      <w:r>
        <w:rPr>
          <w:sz w:val="20"/>
          <w:szCs w:val="20"/>
          <w:spacing w:val="6"/>
        </w:rPr>
        <w:t>程度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。同时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，拥有较高的数字技术水平和数据开放</w:t>
      </w:r>
      <w:r>
        <w:rPr>
          <w:sz w:val="20"/>
          <w:szCs w:val="20"/>
          <w:spacing w:val="7"/>
        </w:rPr>
        <w:t>平台数质量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，实现技术和环境驱动下的高公共数据</w:t>
      </w:r>
      <w:r>
        <w:rPr>
          <w:sz w:val="20"/>
          <w:szCs w:val="20"/>
          <w:spacing w:val="7"/>
        </w:rPr>
        <w:t>开放利用水平。</w:t>
      </w:r>
    </w:p>
    <w:p>
      <w:pPr>
        <w:pStyle w:val="BodyText"/>
        <w:ind w:right="253" w:firstLine="420"/>
        <w:spacing w:before="14" w:line="242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④数字化组织驱动型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8"/>
        </w:rPr>
        <w:t>。组态 a4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8"/>
        </w:rPr>
        <w:t>指出了以高开</w:t>
      </w:r>
      <w:r>
        <w:rPr>
          <w:sz w:val="20"/>
          <w:szCs w:val="20"/>
          <w:spacing w:val="5"/>
        </w:rPr>
        <w:t>放平台建设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5"/>
        </w:rPr>
        <w:t>、高组织注意力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、高区域数字化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、非高</w:t>
      </w:r>
      <w:r>
        <w:rPr>
          <w:sz w:val="20"/>
          <w:szCs w:val="20"/>
          <w:spacing w:val="7"/>
        </w:rPr>
        <w:t>财政支撑和非高外部利用能力为核心条件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，数据利</w:t>
      </w:r>
      <w:r>
        <w:rPr>
          <w:sz w:val="20"/>
          <w:szCs w:val="20"/>
          <w:spacing w:val="7"/>
        </w:rPr>
        <w:t>用机制为边缘条件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，能够充分形成高公共数据开放</w:t>
      </w:r>
      <w:r>
        <w:rPr>
          <w:sz w:val="20"/>
          <w:szCs w:val="20"/>
          <w:spacing w:val="6"/>
        </w:rPr>
        <w:t>利用水平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。此类路径反映出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，在政府机关对公共数</w:t>
      </w:r>
      <w:r>
        <w:rPr>
          <w:sz w:val="20"/>
          <w:szCs w:val="20"/>
          <w:spacing w:val="10"/>
        </w:rPr>
        <w:t>据价值足够重视的情况下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0"/>
        </w:rPr>
        <w:t>，制定相应的利用机制，</w:t>
      </w:r>
      <w:r>
        <w:rPr>
          <w:sz w:val="20"/>
          <w:szCs w:val="20"/>
          <w:spacing w:val="19"/>
        </w:rPr>
        <w:t>并积极应用社会较完善的数字基建和产业转型经</w:t>
      </w:r>
      <w:r>
        <w:rPr>
          <w:sz w:val="20"/>
          <w:szCs w:val="20"/>
          <w:spacing w:val="5"/>
        </w:rPr>
        <w:t>验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5"/>
        </w:rPr>
        <w:t>，助力社会和政府顺利进入数字化转型阶段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，从</w:t>
      </w:r>
      <w:r>
        <w:rPr>
          <w:sz w:val="20"/>
          <w:szCs w:val="20"/>
          <w:spacing w:val="7"/>
        </w:rPr>
        <w:t>而拥有更强的公共数据汇集和处理能力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，进一步使</w:t>
      </w:r>
      <w:r>
        <w:rPr>
          <w:sz w:val="20"/>
          <w:szCs w:val="20"/>
          <w:spacing w:val="6"/>
        </w:rPr>
        <w:t>公共数据上线至平台进行开放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。因此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，在没有充足</w:t>
      </w:r>
      <w:r>
        <w:rPr>
          <w:sz w:val="20"/>
          <w:szCs w:val="20"/>
          <w:spacing w:val="7"/>
        </w:rPr>
        <w:t>的财政支撑和足够的社会利用技能情况下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，能够达</w:t>
      </w:r>
      <w:r>
        <w:rPr>
          <w:sz w:val="20"/>
          <w:szCs w:val="20"/>
          <w:spacing w:val="8"/>
        </w:rPr>
        <w:t>到高公共数据开放利用水平。</w:t>
      </w:r>
    </w:p>
    <w:p>
      <w:pPr>
        <w:pStyle w:val="BodyText"/>
        <w:ind w:left="417"/>
        <w:spacing w:before="88" w:line="190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2)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7"/>
        </w:rPr>
        <w:t>非高公共数据开放利用组态路径</w:t>
      </w:r>
    </w:p>
    <w:p>
      <w:pPr>
        <w:pStyle w:val="BodyText"/>
        <w:ind w:right="319" w:firstLine="426"/>
        <w:spacing w:before="82" w:line="249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为了验证因果非对称性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7"/>
        </w:rPr>
        <w:t>，有必要分析非高公共</w:t>
      </w:r>
      <w:r>
        <w:rPr>
          <w:sz w:val="20"/>
          <w:szCs w:val="20"/>
          <w:spacing w:val="9"/>
        </w:rPr>
        <w:t>数据开放利用组态路径</w:t>
      </w:r>
      <w:r>
        <w:rPr>
          <w:sz w:val="11"/>
          <w:szCs w:val="11"/>
          <w:spacing w:val="9"/>
          <w:position w:val="8"/>
        </w:rPr>
        <w:t>[30]  </w:t>
      </w:r>
      <w:r>
        <w:rPr>
          <w:sz w:val="20"/>
          <w:szCs w:val="20"/>
          <w:spacing w:val="9"/>
        </w:rPr>
        <w:t>。如表 4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9"/>
        </w:rPr>
        <w:t>所示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，存在 4</w:t>
      </w:r>
      <w:r>
        <w:rPr>
          <w:sz w:val="20"/>
          <w:szCs w:val="20"/>
          <w:spacing w:val="11"/>
        </w:rPr>
        <w:t>个非高公共数据开放利用组态路径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11"/>
        </w:rPr>
        <w:t>，可见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bc</w:t>
      </w:r>
      <w:r>
        <w:rPr>
          <w:sz w:val="20"/>
          <w:szCs w:val="20"/>
          <w:spacing w:val="11"/>
        </w:rPr>
        <w:t>1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11"/>
        </w:rPr>
        <w:t>和</w:t>
      </w:r>
      <w:r>
        <w:rPr>
          <w:sz w:val="20"/>
          <w:szCs w:val="20"/>
        </w:rPr>
        <w:t>bc</w:t>
      </w:r>
      <w:r>
        <w:rPr>
          <w:sz w:val="20"/>
          <w:szCs w:val="20"/>
          <w:spacing w:val="3"/>
        </w:rPr>
        <w:t>2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3"/>
        </w:rPr>
        <w:t>的核心条件相同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3"/>
        </w:rPr>
        <w:t>，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3"/>
        </w:rPr>
        <w:t>因此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3"/>
        </w:rPr>
        <w:t>，此类组态为二阶等态</w:t>
      </w:r>
      <w:r>
        <w:rPr>
          <w:sz w:val="20"/>
          <w:szCs w:val="20"/>
          <w:spacing w:val="4"/>
        </w:rPr>
        <w:t>组价。</w:t>
      </w:r>
    </w:p>
    <w:p>
      <w:pPr>
        <w:pStyle w:val="BodyText"/>
        <w:ind w:left="1" w:right="239" w:firstLine="419"/>
        <w:spacing w:before="6" w:line="237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①综合缺陷型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4"/>
        </w:rPr>
        <w:t>：</w:t>
      </w:r>
      <w:r>
        <w:rPr>
          <w:sz w:val="20"/>
          <w:szCs w:val="20"/>
        </w:rPr>
        <w:t>bc</w:t>
      </w:r>
      <w:r>
        <w:rPr>
          <w:sz w:val="20"/>
          <w:szCs w:val="20"/>
          <w:spacing w:val="4"/>
        </w:rPr>
        <w:t>1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4"/>
        </w:rPr>
        <w:t>路径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4"/>
        </w:rPr>
        <w:t>。这一组态最大特点</w:t>
      </w:r>
      <w:r>
        <w:rPr>
          <w:sz w:val="20"/>
          <w:szCs w:val="20"/>
          <w:spacing w:val="6"/>
        </w:rPr>
        <w:t>在于在技术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、组织和环境 3 个方面均呈现</w:t>
      </w:r>
      <w:r>
        <w:rPr>
          <w:sz w:val="20"/>
          <w:szCs w:val="20"/>
          <w:spacing w:val="5"/>
        </w:rPr>
        <w:t>出严重缺</w:t>
      </w:r>
      <w:r>
        <w:rPr>
          <w:sz w:val="20"/>
          <w:szCs w:val="20"/>
          <w:spacing w:val="10"/>
        </w:rPr>
        <w:t>陷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，该路径表明在技术应用能力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0"/>
        </w:rPr>
        <w:t>、开放平台建</w:t>
      </w:r>
      <w:r>
        <w:rPr>
          <w:sz w:val="20"/>
          <w:szCs w:val="20"/>
          <w:spacing w:val="9"/>
        </w:rPr>
        <w:t>设、</w:t>
      </w:r>
      <w:r>
        <w:rPr>
          <w:sz w:val="20"/>
          <w:szCs w:val="20"/>
          <w:spacing w:val="6"/>
        </w:rPr>
        <w:t>数据利用机制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6"/>
        </w:rPr>
        <w:t>、组织注意力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、区域数字化发展水平</w:t>
      </w:r>
      <w:r>
        <w:rPr>
          <w:sz w:val="20"/>
          <w:szCs w:val="20"/>
          <w:spacing w:val="7"/>
        </w:rPr>
        <w:t>和外部利用能力上均表现不佳时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，无法形成高公共</w:t>
      </w:r>
      <w:r>
        <w:rPr>
          <w:sz w:val="20"/>
          <w:szCs w:val="20"/>
          <w:spacing w:val="7"/>
        </w:rPr>
        <w:t>数据开放利用水平。</w:t>
      </w:r>
    </w:p>
    <w:p>
      <w:pPr>
        <w:pStyle w:val="BodyText"/>
        <w:ind w:left="1" w:right="319" w:firstLine="419"/>
        <w:spacing w:before="86" w:line="238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②技术—环境缺失型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4"/>
        </w:rPr>
        <w:t>：组态 </w:t>
      </w:r>
      <w:r>
        <w:rPr>
          <w:sz w:val="20"/>
          <w:szCs w:val="20"/>
        </w:rPr>
        <w:t>bc</w:t>
      </w:r>
      <w:r>
        <w:rPr>
          <w:sz w:val="20"/>
          <w:szCs w:val="20"/>
          <w:spacing w:val="4"/>
        </w:rPr>
        <w:t>2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4"/>
        </w:rPr>
        <w:t>。该组态路径</w:t>
      </w:r>
      <w:r>
        <w:rPr>
          <w:sz w:val="20"/>
          <w:szCs w:val="20"/>
          <w:spacing w:val="7"/>
        </w:rPr>
        <w:t>显示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，尽管拥有组织内对开拓公共数据价值的一定</w:t>
      </w:r>
      <w:r>
        <w:rPr>
          <w:sz w:val="20"/>
          <w:szCs w:val="20"/>
          <w:spacing w:val="7"/>
        </w:rPr>
        <w:t>资金投入支持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，但在数据利用机制和组织注意力的</w:t>
      </w:r>
      <w:r>
        <w:rPr>
          <w:sz w:val="20"/>
          <w:szCs w:val="20"/>
          <w:spacing w:val="7"/>
        </w:rPr>
        <w:t>核心缺失下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，伴随着整体低技术能力和省内数字化</w:t>
      </w:r>
      <w:r>
        <w:rPr>
          <w:sz w:val="20"/>
          <w:szCs w:val="20"/>
          <w:spacing w:val="7"/>
        </w:rPr>
        <w:t>产业发展的落后状态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，仍旧无法产生高公共数据开</w:t>
      </w:r>
      <w:r>
        <w:rPr>
          <w:sz w:val="20"/>
          <w:szCs w:val="20"/>
          <w:spacing w:val="6"/>
        </w:rPr>
        <w:t>放利用水平。</w:t>
      </w:r>
    </w:p>
    <w:p>
      <w:pPr>
        <w:pStyle w:val="BodyText"/>
        <w:ind w:left="17" w:right="319" w:firstLine="403"/>
        <w:spacing w:before="85" w:line="201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③技术—组织缺失型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8"/>
        </w:rPr>
        <w:t>：b3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8"/>
        </w:rPr>
        <w:t>路径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。该路径显示</w:t>
      </w:r>
      <w:r>
        <w:rPr>
          <w:sz w:val="20"/>
          <w:szCs w:val="20"/>
          <w:spacing w:val="6"/>
        </w:rPr>
        <w:t>出即便有足够的社会主体利用能力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6"/>
        </w:rPr>
        <w:t>，但在技术组织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80"/>
        <w:spacing w:before="40" w:line="241" w:lineRule="auto"/>
        <w:jc w:val="both"/>
        <w:rPr>
          <w:sz w:val="20"/>
          <w:szCs w:val="20"/>
        </w:rPr>
      </w:pPr>
      <w:r>
        <w:rPr>
          <w:sz w:val="20"/>
          <w:szCs w:val="20"/>
          <w:spacing w:val="8"/>
        </w:rPr>
        <w:t>方面存在明显疲软时仍无法产生高利用水平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</w:t>
      </w:r>
      <w:r>
        <w:rPr>
          <w:sz w:val="20"/>
          <w:szCs w:val="20"/>
          <w:spacing w:val="7"/>
        </w:rPr>
        <w:t>组态</w:t>
      </w:r>
      <w:r>
        <w:rPr>
          <w:sz w:val="20"/>
          <w:szCs w:val="20"/>
          <w:spacing w:val="6"/>
        </w:rPr>
        <w:t>路径表明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6"/>
        </w:rPr>
        <w:t>当前社会主体可以对公共数据加以技术</w:t>
      </w:r>
      <w:r>
        <w:rPr>
          <w:sz w:val="20"/>
          <w:szCs w:val="20"/>
          <w:spacing w:val="6"/>
        </w:rPr>
        <w:t>处理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，但在技术应用能力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、开放平台建设和组织注</w:t>
      </w:r>
      <w:r>
        <w:rPr>
          <w:sz w:val="20"/>
          <w:szCs w:val="20"/>
          <w:spacing w:val="6"/>
        </w:rPr>
        <w:t>意力核心缺乏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6"/>
        </w:rPr>
        <w:t>以及数据利用机制和区域数字化水</w:t>
      </w:r>
      <w:r>
        <w:rPr>
          <w:sz w:val="20"/>
          <w:szCs w:val="20"/>
          <w:spacing w:val="7"/>
        </w:rPr>
        <w:t>平为边缘条件缺乏的情况下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，导致公共数据利用水</w:t>
      </w:r>
      <w:r>
        <w:rPr>
          <w:sz w:val="20"/>
          <w:szCs w:val="20"/>
          <w:spacing w:val="5"/>
        </w:rPr>
        <w:t>平不高。</w:t>
      </w:r>
    </w:p>
    <w:p>
      <w:pPr>
        <w:pStyle w:val="BodyText"/>
        <w:ind w:left="4" w:right="80" w:firstLine="421"/>
        <w:spacing w:before="2" w:line="233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④技术缺陷型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9"/>
        </w:rPr>
        <w:t>：b4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9"/>
        </w:rPr>
        <w:t>路径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9"/>
        </w:rPr>
        <w:t>。这一组态最突出的</w:t>
      </w:r>
      <w:r>
        <w:rPr>
          <w:sz w:val="20"/>
          <w:szCs w:val="20"/>
          <w:spacing w:val="6"/>
        </w:rPr>
        <w:t>特点在于技术能力的明显缺陷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6"/>
        </w:rPr>
        <w:t>。此路径说明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，尽管</w:t>
      </w:r>
      <w:r>
        <w:rPr>
          <w:sz w:val="20"/>
          <w:szCs w:val="20"/>
          <w:spacing w:val="9"/>
        </w:rPr>
        <w:t>存在一定的组织财政投入且社会主体数字技能尚可</w:t>
      </w:r>
      <w:r>
        <w:rPr>
          <w:sz w:val="20"/>
          <w:szCs w:val="20"/>
          <w:spacing w:val="6"/>
        </w:rPr>
        <w:t>的状态下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6"/>
        </w:rPr>
        <w:t>当技术无法支撑公共数据汇集处理以及</w:t>
      </w:r>
      <w:r>
        <w:rPr>
          <w:sz w:val="20"/>
          <w:szCs w:val="20"/>
          <w:spacing w:val="7"/>
        </w:rPr>
        <w:t>无法应用到开放平台建设中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，且组织注意力核心缺</w:t>
      </w:r>
      <w:r>
        <w:rPr>
          <w:sz w:val="20"/>
          <w:szCs w:val="20"/>
          <w:spacing w:val="5"/>
        </w:rPr>
        <w:t>失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5"/>
        </w:rPr>
        <w:t>、区域数字化水平边缘条件缺乏时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5"/>
        </w:rPr>
        <w:t>同样无法形</w:t>
      </w:r>
      <w:r>
        <w:rPr>
          <w:sz w:val="20"/>
          <w:szCs w:val="20"/>
          <w:spacing w:val="8"/>
        </w:rPr>
        <w:t>成公共数据的高水平利用。</w:t>
      </w:r>
    </w:p>
    <w:p>
      <w:pPr>
        <w:pStyle w:val="BodyText"/>
        <w:ind w:left="6"/>
        <w:spacing w:before="81" w:line="180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3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5"/>
        </w:rPr>
        <w:t>. 2. 3    稳健性检验</w:t>
      </w:r>
    </w:p>
    <w:p>
      <w:pPr>
        <w:pStyle w:val="BodyText"/>
        <w:ind w:left="5" w:right="2" w:firstLine="426"/>
        <w:spacing w:before="74" w:line="241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为了保障研究具有效度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7"/>
        </w:rPr>
        <w:t>，本文对形成高公共数</w:t>
      </w:r>
      <w:r>
        <w:rPr>
          <w:sz w:val="20"/>
          <w:szCs w:val="20"/>
          <w:spacing w:val="8"/>
        </w:rPr>
        <w:t>据开放利用水平的组态还展开了稳健性检验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。当运</w:t>
      </w:r>
      <w:r>
        <w:rPr>
          <w:sz w:val="20"/>
          <w:szCs w:val="20"/>
          <w:spacing w:val="12"/>
        </w:rPr>
        <w:t>用 </w:t>
      </w:r>
      <w:r>
        <w:rPr>
          <w:sz w:val="20"/>
          <w:szCs w:val="20"/>
        </w:rPr>
        <w:t>fsQCA</w:t>
      </w:r>
      <w:r>
        <w:rPr>
          <w:sz w:val="20"/>
          <w:szCs w:val="20"/>
          <w:spacing w:val="12"/>
        </w:rPr>
        <w:t xml:space="preserve"> 方法过程中小幅改变操作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12"/>
        </w:rPr>
        <w:t>，所得到结果</w:t>
      </w:r>
      <w:r>
        <w:rPr>
          <w:sz w:val="20"/>
          <w:szCs w:val="20"/>
          <w:spacing w:val="7"/>
        </w:rPr>
        <w:t>间有子集关系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，且不影响研究实质解释时认为是稳</w:t>
      </w:r>
      <w:r>
        <w:rPr>
          <w:sz w:val="20"/>
          <w:szCs w:val="20"/>
          <w:spacing w:val="14"/>
        </w:rPr>
        <w:t>健的</w:t>
      </w:r>
      <w:r>
        <w:rPr>
          <w:sz w:val="11"/>
          <w:szCs w:val="11"/>
          <w:spacing w:val="14"/>
          <w:position w:val="8"/>
        </w:rPr>
        <w:t>[52]</w:t>
      </w:r>
      <w:r>
        <w:rPr>
          <w:sz w:val="11"/>
          <w:szCs w:val="11"/>
          <w:spacing w:val="2"/>
          <w:position w:val="8"/>
        </w:rPr>
        <w:t xml:space="preserve">  </w:t>
      </w:r>
      <w:r>
        <w:rPr>
          <w:sz w:val="20"/>
          <w:szCs w:val="20"/>
          <w:spacing w:val="14"/>
        </w:rPr>
        <w:t>。本文通过改变一致性阙值开</w:t>
      </w:r>
      <w:r>
        <w:rPr>
          <w:sz w:val="20"/>
          <w:szCs w:val="20"/>
          <w:spacing w:val="13"/>
        </w:rPr>
        <w:t>展稳健性检</w:t>
      </w:r>
      <w:r>
        <w:rPr>
          <w:sz w:val="20"/>
          <w:szCs w:val="20"/>
          <w:spacing w:val="4"/>
        </w:rPr>
        <w:t>验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4"/>
        </w:rPr>
        <w:t>，首先把一致性阙值从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0. 80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4"/>
        </w:rPr>
        <w:t>提升到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4"/>
        </w:rPr>
        <w:t>0. 85 ,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  <w:spacing w:val="4"/>
        </w:rPr>
        <w:t>将</w:t>
      </w:r>
      <w:r>
        <w:rPr>
          <w:sz w:val="20"/>
          <w:szCs w:val="20"/>
          <w:spacing w:val="-2"/>
        </w:rPr>
        <w:t>PRI 一致性从 0. 75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改至 0. 85 </w:t>
      </w:r>
      <w:r>
        <w:rPr>
          <w:sz w:val="20"/>
          <w:szCs w:val="20"/>
          <w:spacing w:val="-3"/>
        </w:rPr>
        <w:t>,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3"/>
        </w:rPr>
        <w:t>再次运用 fsQCA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3"/>
        </w:rPr>
        <w:t>进</w:t>
      </w:r>
      <w:r>
        <w:rPr>
          <w:sz w:val="20"/>
          <w:szCs w:val="20"/>
          <w:spacing w:val="7"/>
        </w:rPr>
        <w:t>行计算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，产生的组态数目不变且基本包含了原有组</w:t>
      </w:r>
      <w:r>
        <w:rPr>
          <w:sz w:val="20"/>
          <w:szCs w:val="20"/>
          <w:spacing w:val="-2"/>
        </w:rPr>
        <w:t>态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2"/>
        </w:rPr>
        <w:t>，总体覆盖率下降至 0. 62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2"/>
        </w:rPr>
        <w:t>,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2"/>
        </w:rPr>
        <w:t>一致性提升至 0. 97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2"/>
        </w:rPr>
        <w:t>。</w:t>
      </w:r>
      <w:r>
        <w:rPr>
          <w:sz w:val="20"/>
          <w:szCs w:val="20"/>
          <w:spacing w:val="7"/>
        </w:rPr>
        <w:t>再采用调整校准锚点方式进行稳健性检验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，将完全</w:t>
      </w:r>
      <w:r>
        <w:rPr>
          <w:sz w:val="20"/>
          <w:szCs w:val="20"/>
        </w:rPr>
        <w:t>隶属锚点调至 85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百分位数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</w:rPr>
        <w:t>、完全不隶属锚点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15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百</w:t>
      </w:r>
      <w:r>
        <w:rPr>
          <w:sz w:val="20"/>
          <w:szCs w:val="20"/>
          <w:spacing w:val="5"/>
        </w:rPr>
        <w:t>分位数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5"/>
        </w:rPr>
        <w:t>，交叉点不做变化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，所得到的组态数目仍旧</w:t>
      </w:r>
      <w:r>
        <w:rPr>
          <w:sz w:val="20"/>
          <w:szCs w:val="20"/>
          <w:spacing w:val="6"/>
        </w:rPr>
        <w:t>不变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，且基本与原有结果一致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。经过以上稳健性检</w:t>
      </w:r>
      <w:r>
        <w:rPr>
          <w:sz w:val="20"/>
          <w:szCs w:val="20"/>
          <w:spacing w:val="8"/>
        </w:rPr>
        <w:t>验可以说明本文结果较为稳健。</w:t>
      </w:r>
    </w:p>
    <w:p>
      <w:pPr>
        <w:pStyle w:val="BodyText"/>
        <w:ind w:left="14" w:right="80" w:hanging="12"/>
        <w:spacing w:before="1" w:line="222" w:lineRule="auto"/>
        <w:outlineLvl w:val="1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16"/>
        </w:rPr>
        <w:t>4</w:t>
      </w:r>
      <w:r>
        <w:rPr>
          <w:sz w:val="23"/>
          <w:szCs w:val="23"/>
          <w:spacing w:val="23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16"/>
        </w:rPr>
        <w:t>基于组态路径分析的我国公共数据开放</w:t>
      </w:r>
      <w:r>
        <w:rPr>
          <w:rFonts w:ascii="SimHei" w:hAnsi="SimHei" w:eastAsia="SimHei" w:cs="SimHei"/>
          <w:sz w:val="23"/>
          <w:szCs w:val="23"/>
          <w:spacing w:val="8"/>
        </w:rPr>
        <w:t>利用路径提升对策</w:t>
      </w:r>
    </w:p>
    <w:p>
      <w:pPr>
        <w:pStyle w:val="BodyText"/>
        <w:ind w:left="7" w:right="2" w:firstLine="422"/>
        <w:spacing w:before="113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我国各地区应遵循国家公共数据开放利用指导</w:t>
      </w:r>
      <w:r>
        <w:rPr>
          <w:sz w:val="20"/>
          <w:szCs w:val="20"/>
          <w:spacing w:val="11"/>
        </w:rPr>
        <w:t>思想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1"/>
        </w:rPr>
        <w:t>，选择科学路径提升公共数据开放利用水平。</w:t>
      </w:r>
      <w:r>
        <w:rPr>
          <w:sz w:val="20"/>
          <w:szCs w:val="20"/>
          <w:spacing w:val="5"/>
        </w:rPr>
        <w:t>考虑到地区间资源禀赋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5"/>
        </w:rPr>
        <w:t>、地理位置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、政策人口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、发</w:t>
      </w:r>
      <w:r>
        <w:rPr>
          <w:sz w:val="20"/>
          <w:szCs w:val="20"/>
          <w:spacing w:val="7"/>
        </w:rPr>
        <w:t>展阶段等方面显著差异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，使得现阶段所有省域无差</w:t>
      </w:r>
      <w:r>
        <w:rPr>
          <w:sz w:val="20"/>
          <w:szCs w:val="20"/>
          <w:spacing w:val="6"/>
        </w:rPr>
        <w:t>异采取同一路径模式是不现实的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6"/>
        </w:rPr>
        <w:t>即便是相似的开</w:t>
      </w:r>
      <w:r>
        <w:rPr>
          <w:sz w:val="20"/>
          <w:szCs w:val="20"/>
          <w:spacing w:val="6"/>
        </w:rPr>
        <w:t>放水平也极大概率会得到不同利用效果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6"/>
        </w:rPr>
        <w:t>。因此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，要</w:t>
      </w:r>
      <w:r>
        <w:rPr>
          <w:sz w:val="20"/>
          <w:szCs w:val="20"/>
          <w:spacing w:val="7"/>
        </w:rPr>
        <w:t>支持存在差异序列的多元均衡发展路线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，在不断探</w:t>
      </w:r>
      <w:r>
        <w:rPr>
          <w:sz w:val="20"/>
          <w:szCs w:val="20"/>
          <w:spacing w:val="9"/>
        </w:rPr>
        <w:t>索开放交流和实践步调中寻求推动本地区公共数据</w:t>
      </w:r>
      <w:r>
        <w:rPr>
          <w:sz w:val="20"/>
          <w:szCs w:val="20"/>
          <w:spacing w:val="8"/>
        </w:rPr>
        <w:t>高利用水平协同联动的最优路径。</w:t>
      </w:r>
    </w:p>
    <w:p>
      <w:pPr>
        <w:pStyle w:val="BodyText"/>
        <w:spacing w:before="1" w:line="200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4. 1    高公共数据开放利用组态路径的提升对策</w:t>
      </w:r>
    </w:p>
    <w:p>
      <w:pPr>
        <w:pStyle w:val="BodyText"/>
        <w:spacing w:before="66" w:line="214" w:lineRule="exact"/>
        <w:jc w:val="right"/>
        <w:rPr>
          <w:sz w:val="20"/>
          <w:szCs w:val="20"/>
        </w:rPr>
      </w:pPr>
      <w:r>
        <w:rPr>
          <w:sz w:val="20"/>
          <w:szCs w:val="20"/>
          <w:spacing w:val="15"/>
        </w:rPr>
        <w:t>1)  综合驱动型利用情境的典型省份有浙江、</w:t>
      </w:r>
    </w:p>
    <w:p>
      <w:pPr>
        <w:spacing w:line="214" w:lineRule="exact"/>
        <w:sectPr>
          <w:type w:val="continuous"/>
          <w:pgSz w:w="11906" w:h="16838"/>
          <w:pgMar w:top="1294" w:right="1053" w:bottom="1243" w:left="1136" w:header="725" w:footer="1010" w:gutter="0"/>
          <w:cols w:equalWidth="0" w:num="2">
            <w:col w:w="4925" w:space="100"/>
            <w:col w:w="4692" w:space="0"/>
          </w:cols>
        </w:sectPr>
        <w:rPr>
          <w:sz w:val="20"/>
          <w:szCs w:val="20"/>
        </w:rPr>
      </w:pPr>
    </w:p>
    <w:p>
      <w:pPr>
        <w:spacing w:line="43" w:lineRule="exact"/>
        <w:rPr/>
      </w:pPr>
      <w:r/>
    </w:p>
    <w:p>
      <w:pPr>
        <w:spacing w:line="43" w:lineRule="exact"/>
        <w:sectPr>
          <w:headerReference w:type="default" r:id="rId14"/>
          <w:footerReference w:type="default" r:id="rId31"/>
          <w:pgSz w:w="11906" w:h="16838"/>
          <w:pgMar w:top="1308" w:right="1053" w:bottom="1245" w:left="1135" w:header="685" w:footer="1010" w:gutter="0"/>
          <w:cols w:equalWidth="0" w:num="1">
            <w:col w:w="9717" w:space="0"/>
          </w:cols>
        </w:sectPr>
        <w:rPr/>
      </w:pPr>
    </w:p>
    <w:p>
      <w:pPr>
        <w:pStyle w:val="BodyText"/>
        <w:ind w:right="244" w:firstLine="3"/>
        <w:spacing w:before="50" w:line="248" w:lineRule="auto"/>
        <w:jc w:val="both"/>
        <w:rPr>
          <w:sz w:val="20"/>
          <w:szCs w:val="20"/>
        </w:rPr>
      </w:pPr>
      <w:r>
        <w:rPr>
          <w:sz w:val="20"/>
          <w:szCs w:val="20"/>
          <w:spacing w:val="2"/>
        </w:rPr>
        <w:t>广东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2"/>
        </w:rPr>
        <w:t>、山东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2"/>
        </w:rPr>
        <w:t>、福建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2"/>
        </w:rPr>
        <w:t>、辽宁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2"/>
        </w:rPr>
        <w:t>、江苏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2"/>
        </w:rPr>
        <w:t>、河北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2"/>
        </w:rPr>
        <w:t>。以</w:t>
      </w:r>
      <w:r>
        <w:rPr>
          <w:sz w:val="20"/>
          <w:szCs w:val="20"/>
          <w:spacing w:val="1"/>
        </w:rPr>
        <w:t>浙江省</w:t>
      </w:r>
      <w:r>
        <w:rPr>
          <w:sz w:val="20"/>
          <w:szCs w:val="20"/>
          <w:spacing w:val="5"/>
        </w:rPr>
        <w:t>为例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5"/>
        </w:rPr>
        <w:t>，根据相关变量资料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，各条件变量排名均位于</w:t>
      </w:r>
      <w:r>
        <w:rPr>
          <w:sz w:val="20"/>
          <w:szCs w:val="20"/>
          <w:spacing w:val="8"/>
        </w:rPr>
        <w:t>全国前列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。此路径在未受到财政支撑和外部利用能</w:t>
      </w:r>
      <w:r>
        <w:rPr>
          <w:sz w:val="20"/>
          <w:szCs w:val="20"/>
          <w:spacing w:val="7"/>
        </w:rPr>
        <w:t>力影响下达到了高公共数据开放利用水平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，但并不</w:t>
      </w:r>
      <w:r>
        <w:rPr>
          <w:sz w:val="20"/>
          <w:szCs w:val="20"/>
          <w:spacing w:val="8"/>
        </w:rPr>
        <w:t>意味着在实际发展中可以将其完全忽略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。该类地区</w:t>
      </w:r>
      <w:r>
        <w:rPr>
          <w:sz w:val="20"/>
          <w:szCs w:val="20"/>
          <w:spacing w:val="7"/>
        </w:rPr>
        <w:t>数字经济态势表现较好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，能够积极响应中央对拓展</w:t>
      </w:r>
      <w:r>
        <w:rPr>
          <w:sz w:val="20"/>
          <w:szCs w:val="20"/>
          <w:spacing w:val="7"/>
        </w:rPr>
        <w:t>公共数据开放利用渠道要求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，主动串联起国家机关</w:t>
      </w:r>
      <w:r>
        <w:rPr>
          <w:sz w:val="20"/>
          <w:szCs w:val="20"/>
          <w:spacing w:val="6"/>
        </w:rPr>
        <w:t>和公共服务运营单位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6"/>
        </w:rPr>
        <w:t>。基于此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，该类地区可以适当</w:t>
      </w:r>
      <w:r>
        <w:rPr>
          <w:sz w:val="20"/>
          <w:szCs w:val="20"/>
          <w:spacing w:val="5"/>
        </w:rPr>
        <w:t>调整财政投入比例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5"/>
        </w:rPr>
        <w:t>，在保持现有优势的同时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，有目</w:t>
      </w:r>
      <w:r>
        <w:rPr>
          <w:sz w:val="20"/>
          <w:szCs w:val="20"/>
          <w:spacing w:val="7"/>
        </w:rPr>
        <w:t>的性地运用资金资源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，优化现有公共数据开放普遍</w:t>
      </w:r>
      <w:r>
        <w:rPr>
          <w:sz w:val="20"/>
          <w:szCs w:val="20"/>
          <w:spacing w:val="1"/>
        </w:rPr>
        <w:t>存在的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"/>
        </w:rPr>
        <w:t>数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"/>
        </w:rPr>
        <w:t>据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"/>
        </w:rPr>
        <w:t>脱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"/>
        </w:rPr>
        <w:t>敏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"/>
        </w:rPr>
        <w:t>技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"/>
        </w:rPr>
        <w:t>术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"/>
        </w:rPr>
        <w:t>或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1"/>
        </w:rPr>
        <w:t>明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"/>
        </w:rPr>
        <w:t>确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"/>
        </w:rPr>
        <w:t>数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1"/>
        </w:rPr>
        <w:t>据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1"/>
        </w:rPr>
        <w:t>主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"/>
        </w:rPr>
        <w:t>题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"/>
        </w:rPr>
        <w:t>权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"/>
        </w:rPr>
        <w:t>责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"/>
        </w:rPr>
        <w:t>边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"/>
        </w:rPr>
        <w:t>界</w:t>
      </w:r>
      <w:r>
        <w:rPr>
          <w:sz w:val="20"/>
          <w:szCs w:val="20"/>
          <w:spacing w:val="12"/>
        </w:rPr>
        <w:t>等</w:t>
      </w:r>
      <w:r>
        <w:rPr>
          <w:sz w:val="20"/>
          <w:szCs w:val="20"/>
          <w:spacing w:val="-35"/>
        </w:rPr>
        <w:t xml:space="preserve"> </w:t>
      </w:r>
      <w:r>
        <w:rPr>
          <w:sz w:val="11"/>
          <w:szCs w:val="11"/>
          <w:spacing w:val="12"/>
          <w:position w:val="8"/>
        </w:rPr>
        <w:t>[53]</w:t>
      </w:r>
      <w:r>
        <w:rPr>
          <w:sz w:val="11"/>
          <w:szCs w:val="11"/>
          <w:position w:val="8"/>
        </w:rPr>
        <w:t xml:space="preserve">  </w:t>
      </w:r>
      <w:r>
        <w:rPr>
          <w:sz w:val="20"/>
          <w:szCs w:val="20"/>
          <w:spacing w:val="12"/>
        </w:rPr>
        <w:t>问题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2"/>
        </w:rPr>
        <w:t>。此类地区也已具备了从需求</w:t>
      </w:r>
      <w:r>
        <w:rPr>
          <w:sz w:val="20"/>
          <w:szCs w:val="20"/>
          <w:spacing w:val="11"/>
        </w:rPr>
        <w:t>方视角出</w:t>
      </w:r>
      <w:r>
        <w:rPr>
          <w:sz w:val="20"/>
          <w:szCs w:val="20"/>
          <w:spacing w:val="10"/>
        </w:rPr>
        <w:t>发解决问题的能力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，可在注重非政府组织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0"/>
        </w:rPr>
        <w:t>、企业、</w:t>
      </w:r>
      <w:r>
        <w:rPr>
          <w:sz w:val="20"/>
          <w:szCs w:val="20"/>
          <w:spacing w:val="13"/>
        </w:rPr>
        <w:t>个体等多层次利用主体对公共数据需求的前提下，</w:t>
      </w:r>
      <w:r>
        <w:rPr>
          <w:sz w:val="20"/>
          <w:szCs w:val="20"/>
          <w:spacing w:val="6"/>
        </w:rPr>
        <w:t>率先制定出先进的试行政策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6"/>
        </w:rPr>
        <w:t>以创新思维来提升公</w:t>
      </w:r>
      <w:r>
        <w:rPr>
          <w:sz w:val="20"/>
          <w:szCs w:val="20"/>
          <w:spacing w:val="7"/>
        </w:rPr>
        <w:t>共数据开放利用水平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，并向国家提供有价值的实践</w:t>
      </w:r>
      <w:r>
        <w:rPr>
          <w:sz w:val="20"/>
          <w:szCs w:val="20"/>
          <w:spacing w:val="4"/>
        </w:rPr>
        <w:t>经验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4"/>
        </w:rPr>
        <w:t>。最后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，在解决外部利用能力缺位问题上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，可</w:t>
      </w:r>
      <w:r>
        <w:rPr>
          <w:sz w:val="20"/>
          <w:szCs w:val="20"/>
          <w:spacing w:val="7"/>
        </w:rPr>
        <w:t>以在内外两方面双向驱动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，一是由公共数据管理机</w:t>
      </w:r>
      <w:r>
        <w:rPr>
          <w:sz w:val="20"/>
          <w:szCs w:val="20"/>
          <w:spacing w:val="4"/>
        </w:rPr>
        <w:t>构带头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4"/>
        </w:rPr>
        <w:t>，如大数据局等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4"/>
        </w:rPr>
        <w:t>，从公职人员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4"/>
        </w:rPr>
        <w:t>、学校等组织</w:t>
      </w:r>
      <w:r>
        <w:rPr>
          <w:sz w:val="20"/>
          <w:szCs w:val="20"/>
          <w:spacing w:val="7"/>
        </w:rPr>
        <w:t>内部开始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，逐步向外界开展公共数据开放平台利用</w:t>
      </w:r>
      <w:r>
        <w:rPr>
          <w:sz w:val="20"/>
          <w:szCs w:val="20"/>
          <w:spacing w:val="6"/>
        </w:rPr>
        <w:t>方法说明和数据技能教育等实操培训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6"/>
        </w:rPr>
        <w:t>由内向外地</w:t>
      </w:r>
      <w:r>
        <w:rPr>
          <w:sz w:val="20"/>
          <w:szCs w:val="20"/>
          <w:spacing w:val="7"/>
        </w:rPr>
        <w:t>加强外部利用能力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；二是大胆引进公共数据开放利</w:t>
      </w:r>
      <w:r>
        <w:rPr>
          <w:sz w:val="20"/>
          <w:szCs w:val="20"/>
          <w:spacing w:val="5"/>
        </w:rPr>
        <w:t>用利益分配机制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5"/>
        </w:rPr>
        <w:t>，建立容错机制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，在政府提供的技</w:t>
      </w:r>
      <w:r>
        <w:rPr>
          <w:sz w:val="20"/>
          <w:szCs w:val="20"/>
          <w:spacing w:val="6"/>
        </w:rPr>
        <w:t>术辅助支持下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6"/>
        </w:rPr>
        <w:t>，积极鼓励利用者在稳定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、规范的数</w:t>
      </w:r>
      <w:r>
        <w:rPr>
          <w:sz w:val="20"/>
          <w:szCs w:val="20"/>
          <w:spacing w:val="4"/>
        </w:rPr>
        <w:t>据市场中勇于创新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4"/>
        </w:rPr>
        <w:t>，并获取相应的回报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4"/>
        </w:rPr>
        <w:t>由外向内</w:t>
      </w:r>
      <w:r>
        <w:rPr>
          <w:sz w:val="20"/>
          <w:szCs w:val="20"/>
          <w:spacing w:val="7"/>
        </w:rPr>
        <w:t>地增强数字技术学习动机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，提升外部利用能力。</w:t>
      </w:r>
    </w:p>
    <w:p>
      <w:pPr>
        <w:pStyle w:val="BodyText"/>
        <w:ind w:right="244" w:firstLine="417"/>
        <w:spacing w:before="14"/>
        <w:jc w:val="both"/>
        <w:rPr>
          <w:sz w:val="20"/>
          <w:szCs w:val="20"/>
        </w:rPr>
      </w:pPr>
      <w:r>
        <w:rPr>
          <w:sz w:val="20"/>
          <w:szCs w:val="20"/>
          <w:spacing w:val="12"/>
        </w:rPr>
        <w:t>2)  技术—组织驱动型利用情境的典型省份为</w:t>
      </w:r>
      <w:r>
        <w:rPr>
          <w:sz w:val="20"/>
          <w:szCs w:val="20"/>
          <w:spacing w:val="6"/>
        </w:rPr>
        <w:t>海南省和安徽省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。以海南省为例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，根据条件变量统</w:t>
      </w:r>
      <w:r>
        <w:rPr>
          <w:sz w:val="20"/>
          <w:szCs w:val="20"/>
          <w:spacing w:val="10"/>
        </w:rPr>
        <w:t>计资料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0"/>
        </w:rPr>
        <w:t>，海南省在技术应用能力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0"/>
        </w:rPr>
        <w:t>、开放平台建设、</w:t>
      </w:r>
      <w:r>
        <w:rPr>
          <w:sz w:val="20"/>
          <w:szCs w:val="20"/>
          <w:spacing w:val="8"/>
        </w:rPr>
        <w:t>组织注意力方面处于中等偏高水平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。但该组态路径</w:t>
      </w:r>
      <w:r>
        <w:rPr>
          <w:sz w:val="20"/>
          <w:szCs w:val="20"/>
          <w:spacing w:val="7"/>
        </w:rPr>
        <w:t>下存在财政支撑和外部利用能力不足的问题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，为避</w:t>
      </w:r>
      <w:r>
        <w:rPr>
          <w:sz w:val="20"/>
          <w:szCs w:val="20"/>
          <w:spacing w:val="19"/>
        </w:rPr>
        <w:t>免公共数据开放后续出现需求侧与供给侧脱节问</w:t>
      </w:r>
      <w:r>
        <w:rPr>
          <w:sz w:val="20"/>
          <w:szCs w:val="20"/>
          <w:spacing w:val="5"/>
        </w:rPr>
        <w:t>题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5"/>
        </w:rPr>
        <w:t>，造成数据利用的负面影响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，管理者还需根据当</w:t>
      </w:r>
      <w:r>
        <w:rPr>
          <w:sz w:val="20"/>
          <w:szCs w:val="20"/>
          <w:spacing w:val="16"/>
        </w:rPr>
        <w:t>前发展现状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16"/>
        </w:rPr>
        <w:t>，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16"/>
        </w:rPr>
        <w:t>与时俱进地调整制度规划及财政投</w:t>
      </w:r>
      <w:r>
        <w:rPr>
          <w:sz w:val="20"/>
          <w:szCs w:val="20"/>
          <w:spacing w:val="8"/>
        </w:rPr>
        <w:t>入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。该类地区已经具备较好的公共数据开放利用水</w:t>
      </w:r>
      <w:r>
        <w:rPr>
          <w:sz w:val="20"/>
          <w:szCs w:val="20"/>
          <w:spacing w:val="15"/>
        </w:rPr>
        <w:t>平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15"/>
        </w:rPr>
        <w:t>，如海南省已正式运营了全国首个“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5"/>
        </w:rPr>
        <w:t>数据产品</w:t>
      </w:r>
      <w:r>
        <w:rPr>
          <w:sz w:val="20"/>
          <w:szCs w:val="20"/>
          <w:spacing w:val="9"/>
        </w:rPr>
        <w:t>超市”，建立起了符合地区自由贸易港特色的公共</w:t>
      </w:r>
      <w:r>
        <w:rPr>
          <w:sz w:val="20"/>
          <w:szCs w:val="20"/>
          <w:spacing w:val="6"/>
        </w:rPr>
        <w:t>数据市场化探索道路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。因此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，此类地区可以基于已</w:t>
      </w:r>
      <w:r>
        <w:rPr>
          <w:sz w:val="20"/>
          <w:szCs w:val="20"/>
          <w:spacing w:val="6"/>
        </w:rPr>
        <w:t>有经验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，规范公共数据数据要素市场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。在健全收益</w:t>
      </w:r>
      <w:r>
        <w:rPr>
          <w:sz w:val="20"/>
          <w:szCs w:val="20"/>
          <w:spacing w:val="2"/>
        </w:rPr>
        <w:t>机制的基础上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2"/>
        </w:rPr>
        <w:t>，推动公共数据应用情境多元化</w:t>
      </w:r>
      <w:r>
        <w:rPr>
          <w:sz w:val="20"/>
          <w:szCs w:val="20"/>
          <w:spacing w:val="1"/>
        </w:rPr>
        <w:t>发展，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" w:firstLine="3"/>
        <w:spacing w:before="34" w:line="249" w:lineRule="auto"/>
        <w:jc w:val="both"/>
        <w:rPr>
          <w:sz w:val="20"/>
          <w:szCs w:val="20"/>
        </w:rPr>
      </w:pPr>
      <w:r>
        <w:rPr>
          <w:sz w:val="20"/>
          <w:szCs w:val="20"/>
          <w:spacing w:val="3"/>
        </w:rPr>
        <w:t>达到公共数据管理主体收益形态多样化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3"/>
        </w:rPr>
        <w:t>，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3"/>
        </w:rPr>
        <w:t>同时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3"/>
        </w:rPr>
        <w:t>，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3"/>
        </w:rPr>
        <w:t>以</w:t>
      </w:r>
      <w:r>
        <w:rPr>
          <w:sz w:val="20"/>
          <w:szCs w:val="20"/>
          <w:spacing w:val="3"/>
        </w:rPr>
        <w:t>收益回报提高用户利用公共数据创造成果的积极性，</w:t>
      </w:r>
      <w:r>
        <w:rPr>
          <w:sz w:val="20"/>
          <w:szCs w:val="20"/>
          <w:spacing w:val="7"/>
        </w:rPr>
        <w:t>进一步拉动社会整体参与度提升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，在实践中使数字</w:t>
      </w:r>
      <w:r>
        <w:rPr>
          <w:sz w:val="20"/>
          <w:szCs w:val="20"/>
          <w:spacing w:val="4"/>
        </w:rPr>
        <w:t>利用技术得到加强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4"/>
        </w:rPr>
        <w:t>。此外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，为实现供需侧平衡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，还</w:t>
      </w:r>
      <w:r>
        <w:rPr>
          <w:sz w:val="20"/>
          <w:szCs w:val="20"/>
          <w:spacing w:val="9"/>
        </w:rPr>
        <w:t>可将官方社交账号及公共数据开放平台作为交互窗</w:t>
      </w:r>
      <w:r>
        <w:rPr>
          <w:sz w:val="20"/>
          <w:szCs w:val="20"/>
          <w:spacing w:val="5"/>
        </w:rPr>
        <w:t>口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5"/>
        </w:rPr>
        <w:t>，持续改进自身反馈机制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，加强与公共数据需求</w:t>
      </w:r>
      <w:r>
        <w:rPr>
          <w:sz w:val="20"/>
          <w:szCs w:val="20"/>
          <w:spacing w:val="6"/>
        </w:rPr>
        <w:t>方的交流沟通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6"/>
        </w:rPr>
        <w:t>，根据外部建议共同建设智慧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、高效</w:t>
      </w:r>
      <w:r>
        <w:rPr>
          <w:sz w:val="20"/>
          <w:szCs w:val="20"/>
          <w:spacing w:val="6"/>
        </w:rPr>
        <w:t>的公共数据开放平台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。最后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，在多种因素的综合考</w:t>
      </w:r>
      <w:r>
        <w:rPr>
          <w:sz w:val="20"/>
          <w:szCs w:val="20"/>
          <w:spacing w:val="7"/>
        </w:rPr>
        <w:t>量下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，对公共数据开放类型和财政投入比例进行适</w:t>
      </w:r>
      <w:r>
        <w:rPr>
          <w:sz w:val="20"/>
          <w:szCs w:val="20"/>
          <w:spacing w:val="7"/>
        </w:rPr>
        <w:t>当调整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，争取将数字赋能融入到公共数据开放的各</w:t>
      </w:r>
      <w:r>
        <w:rPr>
          <w:sz w:val="20"/>
          <w:szCs w:val="20"/>
          <w:spacing w:val="7"/>
        </w:rPr>
        <w:t>个环节</w:t>
      </w:r>
      <w:r>
        <w:rPr>
          <w:sz w:val="11"/>
          <w:szCs w:val="11"/>
          <w:spacing w:val="7"/>
          <w:position w:val="8"/>
        </w:rPr>
        <w:t>[22]  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  <w:spacing w:val="7"/>
        </w:rPr>
        <w:t>高质推进公共数据开放利用。</w:t>
      </w:r>
    </w:p>
    <w:p>
      <w:pPr>
        <w:pStyle w:val="BodyText"/>
        <w:ind w:firstLine="420"/>
        <w:spacing w:before="33" w:line="245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3)  技术—环境驱动型利用情境的典型省份为</w:t>
      </w:r>
      <w:r>
        <w:rPr>
          <w:sz w:val="20"/>
          <w:szCs w:val="20"/>
          <w:spacing w:val="4"/>
        </w:rPr>
        <w:t>四川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4"/>
        </w:rPr>
        <w:t>、贵州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4"/>
        </w:rPr>
        <w:t>、广西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4"/>
        </w:rPr>
        <w:t>。以四川省为例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4"/>
        </w:rPr>
        <w:t>，根据条件</w:t>
      </w:r>
      <w:r>
        <w:rPr>
          <w:sz w:val="20"/>
          <w:szCs w:val="20"/>
          <w:spacing w:val="3"/>
        </w:rPr>
        <w:t>变量</w:t>
      </w:r>
      <w:r>
        <w:rPr>
          <w:sz w:val="20"/>
          <w:szCs w:val="20"/>
          <w:spacing w:val="7"/>
        </w:rPr>
        <w:t>统计资料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，该省公共数据开放利用水平排名位于前</w:t>
      </w:r>
      <w:r>
        <w:rPr>
          <w:sz w:val="20"/>
          <w:szCs w:val="20"/>
          <w:spacing w:val="6"/>
        </w:rPr>
        <w:t>列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，但外部利用能力排名靠后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6"/>
        </w:rPr>
        <w:t>。该组态路径同时显</w:t>
      </w:r>
      <w:r>
        <w:rPr>
          <w:sz w:val="20"/>
          <w:szCs w:val="20"/>
          <w:spacing w:val="7"/>
        </w:rPr>
        <w:t>示出在财政支撑和外部利用能力缺位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，且不受组织</w:t>
      </w:r>
      <w:r>
        <w:rPr>
          <w:sz w:val="20"/>
          <w:szCs w:val="20"/>
          <w:spacing w:val="6"/>
        </w:rPr>
        <w:t>注意力影响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6"/>
        </w:rPr>
        <w:t>。这类地区有着先进的开放理念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，也有</w:t>
      </w:r>
      <w:r>
        <w:rPr>
          <w:sz w:val="20"/>
          <w:szCs w:val="20"/>
          <w:spacing w:val="13"/>
        </w:rPr>
        <w:t>能力依靠技术手段和数字设施推动区域协同工作。</w:t>
      </w:r>
      <w:r>
        <w:rPr>
          <w:sz w:val="20"/>
          <w:szCs w:val="20"/>
          <w:spacing w:val="7"/>
        </w:rPr>
        <w:t>但由于在经济发展上并不属于全国头部区域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，管理</w:t>
      </w:r>
      <w:r>
        <w:rPr>
          <w:sz w:val="20"/>
          <w:szCs w:val="20"/>
          <w:spacing w:val="6"/>
        </w:rPr>
        <w:t>者还面临着多方亟待解决的公共数据开放难题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因</w:t>
      </w:r>
      <w:r>
        <w:rPr>
          <w:sz w:val="20"/>
          <w:szCs w:val="20"/>
          <w:spacing w:val="7"/>
        </w:rPr>
        <w:t>此可能造成数据利用意识向外辐射力度不足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，组织</w:t>
      </w:r>
      <w:r>
        <w:rPr>
          <w:sz w:val="20"/>
          <w:szCs w:val="20"/>
          <w:spacing w:val="8"/>
        </w:rPr>
        <w:t>的注意力也被其他项目所分散的现象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。为解决以上</w:t>
      </w:r>
      <w:r>
        <w:rPr>
          <w:sz w:val="20"/>
          <w:szCs w:val="20"/>
          <w:spacing w:val="5"/>
        </w:rPr>
        <w:t>问题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5"/>
        </w:rPr>
        <w:t>，首先应从公共数据管理方入手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，将主要数据</w:t>
      </w:r>
      <w:r>
        <w:rPr>
          <w:sz w:val="20"/>
          <w:szCs w:val="20"/>
          <w:spacing w:val="7"/>
        </w:rPr>
        <w:t>开放利用业务进行细分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，再将细分权责明确赋予对</w:t>
      </w:r>
      <w:r>
        <w:rPr>
          <w:sz w:val="20"/>
          <w:szCs w:val="20"/>
          <w:spacing w:val="5"/>
        </w:rPr>
        <w:t>应的部门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5"/>
        </w:rPr>
        <w:t>以减轻供给侧整体管理负担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5"/>
        </w:rPr>
        <w:t>。还可以通</w:t>
      </w:r>
      <w:r>
        <w:rPr>
          <w:sz w:val="20"/>
          <w:szCs w:val="20"/>
          <w:spacing w:val="13"/>
        </w:rPr>
        <w:t>过整合削减无用及重叠的地级以下开放自建系统，</w:t>
      </w:r>
      <w:r>
        <w:rPr>
          <w:sz w:val="20"/>
          <w:szCs w:val="20"/>
          <w:spacing w:val="7"/>
        </w:rPr>
        <w:t>将省级到市级地区整合统一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，并将资源整合到已有</w:t>
      </w:r>
      <w:r>
        <w:rPr>
          <w:sz w:val="20"/>
          <w:szCs w:val="20"/>
          <w:spacing w:val="11"/>
        </w:rPr>
        <w:t>实践成效的系统当中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1"/>
        </w:rPr>
        <w:t>，避免反复探索造成的人力、</w:t>
      </w:r>
      <w:r>
        <w:rPr>
          <w:sz w:val="20"/>
          <w:szCs w:val="20"/>
          <w:spacing w:val="7"/>
        </w:rPr>
        <w:t>财力浪费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，进一步增强公共数据开放利用领域的注</w:t>
      </w:r>
      <w:r>
        <w:rPr>
          <w:sz w:val="20"/>
          <w:szCs w:val="20"/>
          <w:spacing w:val="17"/>
        </w:rPr>
        <w:t>意力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17"/>
        </w:rPr>
        <w:t>，加快相应制度政策的落实和执行速度与质</w:t>
      </w:r>
      <w:r>
        <w:rPr>
          <w:sz w:val="20"/>
          <w:szCs w:val="20"/>
          <w:spacing w:val="6"/>
        </w:rPr>
        <w:t>量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6"/>
        </w:rPr>
        <w:t>。此外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，还可以在优待政策引进高端技术人才的</w:t>
      </w:r>
      <w:r>
        <w:rPr>
          <w:sz w:val="20"/>
          <w:szCs w:val="20"/>
          <w:spacing w:val="4"/>
        </w:rPr>
        <w:t>基础上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4"/>
        </w:rPr>
        <w:t>以组织内部和学校为主要阵地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，开展信息</w:t>
      </w:r>
      <w:r>
        <w:rPr>
          <w:sz w:val="20"/>
          <w:szCs w:val="20"/>
          <w:spacing w:val="5"/>
        </w:rPr>
        <w:t>类课程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5"/>
        </w:rPr>
        <w:t>，培育专业化人才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，全方位推动社会数字技</w:t>
      </w:r>
      <w:r>
        <w:rPr>
          <w:sz w:val="20"/>
          <w:szCs w:val="20"/>
          <w:spacing w:val="6"/>
        </w:rPr>
        <w:t>能提升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6"/>
        </w:rPr>
        <w:t>。充分落实公共数据开放利用机制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，打通数</w:t>
      </w:r>
      <w:r>
        <w:rPr>
          <w:sz w:val="20"/>
          <w:szCs w:val="20"/>
          <w:spacing w:val="7"/>
        </w:rPr>
        <w:t>据授权运营的新渠道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，引入第三方的专业力量协同</w:t>
      </w:r>
      <w:r>
        <w:rPr>
          <w:sz w:val="20"/>
          <w:szCs w:val="20"/>
          <w:spacing w:val="5"/>
        </w:rPr>
        <w:t>开发公共数据资源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5"/>
        </w:rPr>
        <w:t>，最大限度发挥数据红利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，推动</w:t>
      </w:r>
      <w:r>
        <w:rPr>
          <w:sz w:val="20"/>
          <w:szCs w:val="20"/>
          <w:spacing w:val="19"/>
        </w:rPr>
        <w:t>供需双侧驱动下的公共数据利用生态系统良性循</w:t>
      </w:r>
      <w:r>
        <w:rPr>
          <w:sz w:val="20"/>
          <w:szCs w:val="20"/>
          <w:spacing w:val="5"/>
        </w:rPr>
        <w:t>环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5"/>
        </w:rPr>
        <w:t>，让更多的新业态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、新模式得以诞生。</w:t>
      </w:r>
    </w:p>
    <w:p>
      <w:pPr>
        <w:pStyle w:val="BodyText"/>
        <w:ind w:left="7" w:right="80" w:firstLine="406"/>
        <w:spacing w:before="78" w:line="198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4)  数字化组织驱动型利用环境的典型省份为</w:t>
      </w:r>
      <w:r>
        <w:rPr>
          <w:sz w:val="20"/>
          <w:szCs w:val="20"/>
          <w:spacing w:val="6"/>
        </w:rPr>
        <w:t>江西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。根据条件变量统计资料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，江西省大部分条件</w:t>
      </w:r>
    </w:p>
    <w:p>
      <w:pPr>
        <w:spacing w:line="198" w:lineRule="auto"/>
        <w:sectPr>
          <w:type w:val="continuous"/>
          <w:pgSz w:w="11906" w:h="16838"/>
          <w:pgMar w:top="1308" w:right="1053" w:bottom="1245" w:left="1135" w:header="685" w:footer="1010" w:gutter="0"/>
          <w:cols w:equalWidth="0" w:num="2">
            <w:col w:w="4931" w:space="100"/>
            <w:col w:w="4687" w:space="0"/>
          </w:cols>
        </w:sectPr>
        <w:rPr>
          <w:sz w:val="20"/>
          <w:szCs w:val="20"/>
        </w:rPr>
      </w:pPr>
    </w:p>
    <w:p>
      <w:pPr>
        <w:spacing w:line="57" w:lineRule="exact"/>
        <w:rPr/>
      </w:pPr>
      <w:r/>
    </w:p>
    <w:p>
      <w:pPr>
        <w:spacing w:line="57" w:lineRule="exact"/>
        <w:sectPr>
          <w:headerReference w:type="default" r:id="rId32"/>
          <w:footerReference w:type="default" r:id="rId33"/>
          <w:pgSz w:w="11906" w:h="16838"/>
          <w:pgMar w:top="1294" w:right="1062" w:bottom="1245" w:left="1048" w:header="725" w:footer="1010" w:gutter="0"/>
          <w:cols w:equalWidth="0" w:num="1">
            <w:col w:w="9796" w:space="0"/>
          </w:cols>
        </w:sectPr>
        <w:rPr/>
      </w:pPr>
    </w:p>
    <w:p>
      <w:pPr>
        <w:pStyle w:val="BodyText"/>
        <w:ind w:right="243" w:firstLine="92"/>
        <w:spacing w:before="44" w:line="248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变量都属于整体中流位置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7"/>
        </w:rPr>
        <w:t>，江西注重经济产业数字</w:t>
      </w:r>
      <w:r>
        <w:rPr>
          <w:sz w:val="20"/>
          <w:szCs w:val="20"/>
          <w:spacing w:val="9"/>
        </w:rPr>
        <w:t>化转型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9"/>
        </w:rPr>
        <w:t>，并始终坚持以技术创新为标杆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，推动企业</w:t>
      </w:r>
      <w:r>
        <w:rPr>
          <w:sz w:val="20"/>
          <w:szCs w:val="20"/>
          <w:spacing w:val="12"/>
        </w:rPr>
        <w:t>“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2"/>
        </w:rPr>
        <w:t>智改数转”。但该组态路径还存在组织层面和环</w:t>
      </w:r>
      <w:r>
        <w:rPr>
          <w:sz w:val="20"/>
          <w:szCs w:val="20"/>
          <w:spacing w:val="15"/>
        </w:rPr>
        <w:t>境条件上的缺失象限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5"/>
        </w:rPr>
        <w:t>，且未受技术应用能力影响。</w:t>
      </w:r>
      <w:r>
        <w:rPr>
          <w:sz w:val="20"/>
          <w:szCs w:val="20"/>
          <w:spacing w:val="11"/>
        </w:rPr>
        <w:t>当前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1"/>
        </w:rPr>
        <w:t>，该省已经建成了省内一体化大数据共享交换</w:t>
      </w:r>
      <w:r>
        <w:rPr>
          <w:sz w:val="20"/>
          <w:szCs w:val="20"/>
          <w:spacing w:val="8"/>
        </w:rPr>
        <w:t>平台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8"/>
        </w:rPr>
        <w:t>，但还需要持续的技术和资金支撑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，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8"/>
        </w:rPr>
        <w:t>以保障开</w:t>
      </w:r>
      <w:r>
        <w:rPr>
          <w:sz w:val="20"/>
          <w:szCs w:val="20"/>
          <w:spacing w:val="12"/>
        </w:rPr>
        <w:t>放平台的功能运转和数据更新等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2"/>
        </w:rPr>
        <w:t>。为弥补在财政投</w:t>
      </w:r>
      <w:r>
        <w:rPr>
          <w:sz w:val="20"/>
          <w:szCs w:val="20"/>
          <w:spacing w:val="11"/>
        </w:rPr>
        <w:t>入上的不足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1"/>
        </w:rPr>
        <w:t>，公共数据开放的管理主体可对开发利</w:t>
      </w:r>
      <w:r>
        <w:rPr>
          <w:sz w:val="20"/>
          <w:szCs w:val="20"/>
          <w:spacing w:val="11"/>
        </w:rPr>
        <w:t>用数据项目的轻重缓急进行分类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1"/>
        </w:rPr>
        <w:t>，并将资源向重点</w:t>
      </w:r>
      <w:r>
        <w:rPr>
          <w:sz w:val="20"/>
          <w:szCs w:val="20"/>
          <w:spacing w:val="10"/>
        </w:rPr>
        <w:t>利用主体倾斜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0"/>
        </w:rPr>
        <w:t>。在厘清先后次序后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，积极向上级申</w:t>
      </w:r>
      <w:r>
        <w:rPr>
          <w:sz w:val="20"/>
          <w:szCs w:val="20"/>
          <w:spacing w:val="9"/>
        </w:rPr>
        <w:t>请资金支持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9"/>
        </w:rPr>
        <w:t>，与此同时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，在创新角度开展资金投资</w:t>
      </w:r>
      <w:r>
        <w:rPr>
          <w:sz w:val="20"/>
          <w:szCs w:val="20"/>
          <w:spacing w:val="11"/>
        </w:rPr>
        <w:t>活动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11"/>
        </w:rPr>
        <w:t>，坚持“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11"/>
        </w:rPr>
        <w:t>政府主导、企业主体、金融支持、各</w:t>
      </w:r>
      <w:r>
        <w:rPr>
          <w:sz w:val="20"/>
          <w:szCs w:val="20"/>
          <w:spacing w:val="8"/>
        </w:rPr>
        <w:t>方参与”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8"/>
        </w:rPr>
        <w:t>的原则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8"/>
        </w:rPr>
        <w:t>，构建规范化筹资机制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8"/>
        </w:rPr>
        <w:t>，扩宽社会</w:t>
      </w:r>
      <w:r>
        <w:rPr>
          <w:sz w:val="20"/>
          <w:szCs w:val="20"/>
          <w:spacing w:val="10"/>
        </w:rPr>
        <w:t>投资来源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10"/>
        </w:rPr>
        <w:t>，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10"/>
        </w:rPr>
        <w:t>以高价值的公共数据吸引各类投资注意</w:t>
      </w:r>
      <w:r>
        <w:rPr>
          <w:sz w:val="20"/>
          <w:szCs w:val="20"/>
          <w:spacing w:val="10"/>
        </w:rPr>
        <w:t>和社会资本的参与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0"/>
        </w:rPr>
        <w:t>。后续工作重点在于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，持续消减</w:t>
      </w:r>
      <w:r>
        <w:rPr>
          <w:sz w:val="20"/>
          <w:szCs w:val="20"/>
          <w:spacing w:val="17"/>
        </w:rPr>
        <w:t>社会层面在公共数据开放利用中存在的思想意</w:t>
      </w:r>
      <w:r>
        <w:rPr>
          <w:sz w:val="20"/>
          <w:szCs w:val="20"/>
          <w:spacing w:val="16"/>
        </w:rPr>
        <w:t>识、</w:t>
      </w:r>
      <w:r>
        <w:rPr>
          <w:sz w:val="20"/>
          <w:szCs w:val="20"/>
          <w:spacing w:val="12"/>
        </w:rPr>
        <w:t>利益分配和空间效力等方面的局限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2"/>
        </w:rPr>
        <w:t>。在外部利用能</w:t>
      </w:r>
      <w:r>
        <w:rPr>
          <w:sz w:val="20"/>
          <w:szCs w:val="20"/>
          <w:spacing w:val="9"/>
        </w:rPr>
        <w:t>力提升过程中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9"/>
        </w:rPr>
        <w:t>，培育公众必须的数字素养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，从需求</w:t>
      </w:r>
      <w:r>
        <w:rPr>
          <w:sz w:val="20"/>
          <w:szCs w:val="20"/>
          <w:spacing w:val="10"/>
        </w:rPr>
        <w:t>侧推动供给侧技术变革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10"/>
        </w:rPr>
        <w:t>，达到更加稳固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0"/>
        </w:rPr>
        <w:t>、可持续的</w:t>
      </w:r>
      <w:r>
        <w:rPr>
          <w:sz w:val="20"/>
          <w:szCs w:val="20"/>
          <w:spacing w:val="15"/>
        </w:rPr>
        <w:t>高公共数据开放利用水平。</w:t>
      </w:r>
    </w:p>
    <w:p>
      <w:pPr>
        <w:pStyle w:val="BodyText"/>
        <w:ind w:left="82"/>
        <w:spacing w:before="1" w:line="200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4. 2</w:t>
      </w:r>
      <w:r>
        <w:rPr>
          <w:sz w:val="20"/>
          <w:szCs w:val="20"/>
          <w:spacing w:val="21"/>
        </w:rPr>
        <w:t xml:space="preserve">   </w:t>
      </w:r>
      <w:r>
        <w:rPr>
          <w:sz w:val="20"/>
          <w:szCs w:val="20"/>
          <w:spacing w:val="5"/>
        </w:rPr>
        <w:t>非高公共数据开放利用组态路径的提升对策</w:t>
      </w:r>
    </w:p>
    <w:p>
      <w:pPr>
        <w:pStyle w:val="BodyText"/>
        <w:ind w:left="87" w:right="252" w:firstLine="434"/>
        <w:spacing w:before="63" w:line="243" w:lineRule="auto"/>
        <w:jc w:val="both"/>
        <w:rPr>
          <w:sz w:val="20"/>
          <w:szCs w:val="20"/>
        </w:rPr>
      </w:pPr>
      <w:r>
        <w:rPr>
          <w:sz w:val="20"/>
          <w:szCs w:val="20"/>
          <w:spacing w:val="11"/>
        </w:rPr>
        <w:t>1)  从综合缺陷型路径代表的青海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1"/>
        </w:rPr>
        <w:t>、西藏这些</w:t>
      </w:r>
      <w:r>
        <w:rPr>
          <w:sz w:val="20"/>
          <w:szCs w:val="20"/>
          <w:spacing w:val="7"/>
        </w:rPr>
        <w:t>省份来看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，此路径属于公共数据开放基础薄弱且处</w:t>
      </w:r>
      <w:r>
        <w:rPr>
          <w:sz w:val="20"/>
          <w:szCs w:val="20"/>
          <w:spacing w:val="8"/>
        </w:rPr>
        <w:t>于开发利用初期的地区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。在此类地区还处于公共数</w:t>
      </w:r>
      <w:r>
        <w:rPr>
          <w:sz w:val="20"/>
          <w:szCs w:val="20"/>
          <w:spacing w:val="7"/>
        </w:rPr>
        <w:t>据开放利用的制度法律的建立阶段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，此时还需在政</w:t>
      </w:r>
      <w:r>
        <w:rPr>
          <w:sz w:val="20"/>
          <w:szCs w:val="20"/>
          <w:spacing w:val="4"/>
        </w:rPr>
        <w:t>府主力驱动下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4"/>
        </w:rPr>
        <w:t>，集中数据资源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4"/>
        </w:rPr>
        <w:t>、制定执行措施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，使</w:t>
      </w:r>
      <w:r>
        <w:rPr>
          <w:sz w:val="20"/>
          <w:szCs w:val="20"/>
          <w:spacing w:val="11"/>
        </w:rPr>
        <w:t>其成为推动公共数据开放利用的中坚力量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1"/>
        </w:rPr>
        <w:t>。首先，</w:t>
      </w:r>
      <w:r>
        <w:rPr>
          <w:sz w:val="20"/>
          <w:szCs w:val="20"/>
          <w:spacing w:val="7"/>
        </w:rPr>
        <w:t>在政府的带头下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，逐步建立起公共数据开放体系和</w:t>
      </w:r>
      <w:r>
        <w:rPr>
          <w:sz w:val="20"/>
          <w:szCs w:val="20"/>
          <w:spacing w:val="2"/>
        </w:rPr>
        <w:t>面向不同领域、对象的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2"/>
        </w:rPr>
        <w:t>，形式更加多元的利用规</w:t>
      </w:r>
      <w:r>
        <w:rPr>
          <w:sz w:val="20"/>
          <w:szCs w:val="20"/>
          <w:spacing w:val="1"/>
        </w:rPr>
        <w:t>范，</w:t>
      </w:r>
      <w:r>
        <w:rPr>
          <w:sz w:val="20"/>
          <w:szCs w:val="20"/>
          <w:spacing w:val="10"/>
        </w:rPr>
        <w:t>为公共数据开放利用奠定坚实的制度基础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10"/>
        </w:rPr>
        <w:t>；其次，</w:t>
      </w:r>
      <w:r>
        <w:rPr>
          <w:sz w:val="20"/>
          <w:szCs w:val="20"/>
          <w:spacing w:val="9"/>
        </w:rPr>
        <w:t>需要公共数据管理主体发挥维持组织和环境供需平</w:t>
      </w:r>
      <w:r>
        <w:rPr>
          <w:sz w:val="20"/>
          <w:szCs w:val="20"/>
          <w:spacing w:val="7"/>
        </w:rPr>
        <w:t>衡的作用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，与其他公共服务机构建立起交流合作的</w:t>
      </w:r>
      <w:r>
        <w:rPr>
          <w:sz w:val="20"/>
          <w:szCs w:val="20"/>
          <w:spacing w:val="5"/>
        </w:rPr>
        <w:t>数据流通系统和合作机制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5"/>
        </w:rPr>
        <w:t>；第三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，利用水平较低的</w:t>
      </w:r>
      <w:r>
        <w:rPr>
          <w:sz w:val="20"/>
          <w:szCs w:val="20"/>
          <w:spacing w:val="7"/>
        </w:rPr>
        <w:t>省份必须要重视数据开放配套设施建设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，扬长避短</w:t>
      </w:r>
      <w:r>
        <w:rPr>
          <w:sz w:val="20"/>
          <w:szCs w:val="20"/>
          <w:spacing w:val="7"/>
        </w:rPr>
        <w:t>地在资源禀赋和优势产业推动下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，短时间内凭借现</w:t>
      </w:r>
      <w:r>
        <w:rPr>
          <w:sz w:val="20"/>
          <w:szCs w:val="20"/>
          <w:spacing w:val="8"/>
        </w:rPr>
        <w:t>有技术上线公共数据开放平台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。可先行根据社会调</w:t>
      </w:r>
      <w:r>
        <w:rPr>
          <w:sz w:val="20"/>
          <w:szCs w:val="20"/>
          <w:spacing w:val="5"/>
        </w:rPr>
        <w:t>查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5"/>
        </w:rPr>
        <w:t>，将需求价值较高的公共数据优先开放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，并提供</w:t>
      </w:r>
      <w:r>
        <w:rPr>
          <w:sz w:val="20"/>
          <w:szCs w:val="20"/>
        </w:rPr>
        <w:t>API</w:t>
      </w:r>
      <w:r>
        <w:rPr>
          <w:sz w:val="20"/>
          <w:szCs w:val="20"/>
          <w:spacing w:val="9"/>
        </w:rPr>
        <w:t xml:space="preserve"> 接口以便利用户获取并利用数据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9"/>
        </w:rPr>
        <w:t>。进一步以政</w:t>
      </w:r>
      <w:r>
        <w:rPr>
          <w:sz w:val="20"/>
          <w:szCs w:val="20"/>
          <w:spacing w:val="7"/>
        </w:rPr>
        <w:t>策引导为方向的开放过程中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，逐步修正开放平台功</w:t>
      </w:r>
      <w:r>
        <w:rPr>
          <w:sz w:val="20"/>
          <w:szCs w:val="20"/>
          <w:spacing w:val="4"/>
        </w:rPr>
        <w:t>能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4"/>
        </w:rPr>
        <w:t>，并提升公共数据开放质量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4"/>
        </w:rPr>
        <w:t>、数量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，为公共数据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" w:firstLine="6"/>
        <w:spacing w:before="45" w:line="248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开放利用提供良好的硬件支持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6"/>
        </w:rPr>
        <w:t>。此外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6"/>
        </w:rPr>
        <w:t>，可以向身为</w:t>
      </w:r>
      <w:r>
        <w:rPr>
          <w:sz w:val="20"/>
          <w:szCs w:val="20"/>
          <w:spacing w:val="5"/>
        </w:rPr>
        <w:t>利用水平“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5"/>
        </w:rPr>
        <w:t>领跑者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5"/>
        </w:rPr>
        <w:t>”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5"/>
        </w:rPr>
        <w:t>的省份申请协助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5"/>
        </w:rPr>
        <w:t>，进行</w:t>
      </w:r>
      <w:r>
        <w:rPr>
          <w:sz w:val="20"/>
          <w:szCs w:val="20"/>
          <w:spacing w:val="4"/>
        </w:rPr>
        <w:t>数据技</w:t>
      </w:r>
      <w:r>
        <w:rPr>
          <w:sz w:val="20"/>
          <w:szCs w:val="20"/>
          <w:spacing w:val="6"/>
        </w:rPr>
        <w:t>术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6"/>
        </w:rPr>
        <w:t>、开放经验等方面人员的培训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，如当前浙江省持</w:t>
      </w:r>
      <w:r>
        <w:rPr>
          <w:sz w:val="20"/>
          <w:szCs w:val="20"/>
          <w:spacing w:val="8"/>
        </w:rPr>
        <w:t>续多年投入财政资金并派出专业人才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、企业帮扶青</w:t>
      </w:r>
      <w:r>
        <w:rPr>
          <w:sz w:val="20"/>
          <w:szCs w:val="20"/>
          <w:spacing w:val="10"/>
        </w:rPr>
        <w:t>海数字基础设备建设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10"/>
        </w:rPr>
        <w:t>，并开展数字智能产业合作；</w:t>
      </w:r>
      <w:r>
        <w:rPr>
          <w:sz w:val="20"/>
          <w:szCs w:val="20"/>
          <w:spacing w:val="9"/>
        </w:rPr>
        <w:t>江苏省在结合大数据技术上帮扶西藏建设税收数据</w:t>
      </w:r>
      <w:r>
        <w:rPr>
          <w:sz w:val="20"/>
          <w:szCs w:val="20"/>
          <w:spacing w:val="5"/>
        </w:rPr>
        <w:t>平台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5"/>
        </w:rPr>
        <w:t>，促进两地人才沟通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，并对西藏相关组织的干</w:t>
      </w:r>
      <w:r>
        <w:rPr>
          <w:sz w:val="20"/>
          <w:szCs w:val="20"/>
          <w:spacing w:val="5"/>
        </w:rPr>
        <w:t>部进行专项培训等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5"/>
        </w:rPr>
        <w:t>；最后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，此类地区还应持续向社</w:t>
      </w:r>
      <w:r>
        <w:rPr>
          <w:sz w:val="20"/>
          <w:szCs w:val="20"/>
          <w:spacing w:val="7"/>
        </w:rPr>
        <w:t>会公众释放公共数据开放利用的价值信号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，激励更</w:t>
      </w:r>
      <w:r>
        <w:rPr>
          <w:sz w:val="20"/>
          <w:szCs w:val="20"/>
          <w:spacing w:val="7"/>
        </w:rPr>
        <w:t>多层次的人群参与到数据利用中去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，形成公共数据</w:t>
      </w:r>
      <w:r>
        <w:rPr>
          <w:sz w:val="20"/>
          <w:szCs w:val="20"/>
          <w:spacing w:val="7"/>
        </w:rPr>
        <w:t>利用供需双侧的畅通和互促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，促进公共数据开放的</w:t>
      </w:r>
      <w:r>
        <w:rPr>
          <w:sz w:val="20"/>
          <w:szCs w:val="20"/>
          <w:spacing w:val="7"/>
        </w:rPr>
        <w:t>利用价值释放。</w:t>
      </w:r>
    </w:p>
    <w:p>
      <w:pPr>
        <w:pStyle w:val="BodyText"/>
        <w:ind w:firstLine="418"/>
        <w:spacing w:before="17" w:line="244" w:lineRule="auto"/>
        <w:jc w:val="both"/>
        <w:rPr>
          <w:sz w:val="20"/>
          <w:szCs w:val="20"/>
        </w:rPr>
      </w:pPr>
      <w:r>
        <w:rPr>
          <w:sz w:val="20"/>
          <w:szCs w:val="20"/>
        </w:rPr>
        <w:t>2)</w:t>
      </w:r>
      <w:r>
        <w:rPr>
          <w:sz w:val="20"/>
          <w:szCs w:val="20"/>
          <w:spacing w:val="26"/>
        </w:rPr>
        <w:t xml:space="preserve">  </w:t>
      </w:r>
      <w:r>
        <w:rPr>
          <w:sz w:val="20"/>
          <w:szCs w:val="20"/>
        </w:rPr>
        <w:t>技术—环境缺失型（组织）和技术—组织缺</w:t>
      </w:r>
      <w:r>
        <w:rPr>
          <w:sz w:val="20"/>
          <w:szCs w:val="20"/>
        </w:rPr>
        <w:t>失型（环境）路径所代表的山西、吉林、内蒙古、新</w:t>
      </w:r>
      <w:r>
        <w:rPr>
          <w:sz w:val="20"/>
          <w:szCs w:val="20"/>
          <w:spacing w:val="7"/>
        </w:rPr>
        <w:t>疆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，此类属于有一定公共数据开放基础但利用水平</w:t>
      </w:r>
      <w:r>
        <w:rPr>
          <w:sz w:val="20"/>
          <w:szCs w:val="20"/>
          <w:spacing w:val="7"/>
        </w:rPr>
        <w:t>较低的地区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，它们相同之处在于仅在某一方面有建</w:t>
      </w:r>
      <w:r>
        <w:rPr>
          <w:sz w:val="20"/>
          <w:szCs w:val="20"/>
          <w:spacing w:val="4"/>
        </w:rPr>
        <w:t>设基础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4"/>
        </w:rPr>
        <w:t>，而缺乏多种因素下的协同共进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4"/>
        </w:rPr>
        <w:t>。首先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4"/>
        </w:rPr>
        <w:t>，根</w:t>
      </w:r>
      <w:r>
        <w:rPr>
          <w:sz w:val="20"/>
          <w:szCs w:val="20"/>
          <w:spacing w:val="7"/>
        </w:rPr>
        <w:t>据组态路径可见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，各类因素建设是相互联动而非单</w:t>
      </w:r>
      <w:r>
        <w:rPr>
          <w:sz w:val="20"/>
          <w:szCs w:val="20"/>
          <w:spacing w:val="6"/>
        </w:rPr>
        <w:t>一存在的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6"/>
        </w:rPr>
        <w:t>。因此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，地方可以调配现有优势资源加速</w:t>
      </w:r>
      <w:r>
        <w:rPr>
          <w:sz w:val="20"/>
          <w:szCs w:val="20"/>
          <w:spacing w:val="8"/>
        </w:rPr>
        <w:t>要素流动配置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，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以达到短期内的提升效果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8"/>
        </w:rPr>
        <w:t>；</w:t>
      </w:r>
      <w:r>
        <w:rPr>
          <w:sz w:val="20"/>
          <w:szCs w:val="20"/>
          <w:spacing w:val="7"/>
        </w:rPr>
        <w:t>其次，</w:t>
      </w:r>
      <w:r>
        <w:rPr>
          <w:sz w:val="20"/>
          <w:szCs w:val="20"/>
          <w:spacing w:val="7"/>
        </w:rPr>
        <w:t>在组织方面有较好表现的省份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，可依靠上级政府和</w:t>
      </w:r>
      <w:r>
        <w:rPr>
          <w:sz w:val="20"/>
          <w:szCs w:val="20"/>
          <w:spacing w:val="16"/>
        </w:rPr>
        <w:t>公共数据管理机构的持续资源投入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6"/>
        </w:rPr>
        <w:t>，如资金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6"/>
        </w:rPr>
        <w:t>、人</w:t>
      </w:r>
      <w:r>
        <w:rPr>
          <w:sz w:val="20"/>
          <w:szCs w:val="20"/>
          <w:spacing w:val="4"/>
        </w:rPr>
        <w:t>力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4"/>
        </w:rPr>
        <w:t>、设备等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，提升数字技术存储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4"/>
        </w:rPr>
        <w:t>、处理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4"/>
        </w:rPr>
        <w:t>、分析等能</w:t>
      </w:r>
      <w:r>
        <w:rPr>
          <w:sz w:val="20"/>
          <w:szCs w:val="20"/>
          <w:spacing w:val="6"/>
        </w:rPr>
        <w:t>力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6"/>
        </w:rPr>
        <w:t>，并保障公共数据开放平台的可利用性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6"/>
        </w:rPr>
        <w:t>。组织内</w:t>
      </w:r>
      <w:r>
        <w:rPr>
          <w:sz w:val="20"/>
          <w:szCs w:val="20"/>
          <w:spacing w:val="7"/>
        </w:rPr>
        <w:t>部还可以通过完善制度法规的方式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，将促进公共数</w:t>
      </w:r>
      <w:r>
        <w:rPr>
          <w:sz w:val="20"/>
          <w:szCs w:val="20"/>
          <w:spacing w:val="12"/>
        </w:rPr>
        <w:t>据开放利用的职责纳入数据管理主体的考核范围，</w:t>
      </w:r>
      <w:r>
        <w:rPr>
          <w:sz w:val="20"/>
          <w:szCs w:val="20"/>
          <w:spacing w:val="3"/>
        </w:rPr>
        <w:t>并在职能描述中对日常具体的工作进行明确。同时，</w:t>
      </w:r>
      <w:r>
        <w:rPr>
          <w:sz w:val="20"/>
          <w:szCs w:val="20"/>
          <w:spacing w:val="7"/>
        </w:rPr>
        <w:t>鼓励其他社会组织和个体的互动协作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，建立起稳定</w:t>
      </w:r>
      <w:r>
        <w:rPr>
          <w:sz w:val="20"/>
          <w:szCs w:val="20"/>
          <w:spacing w:val="5"/>
        </w:rPr>
        <w:t>的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5"/>
        </w:rPr>
        <w:t>、可持续的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、互联的公共数据开放利用模式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5"/>
        </w:rPr>
        <w:t>；第</w:t>
      </w:r>
      <w:r>
        <w:rPr>
          <w:sz w:val="20"/>
          <w:szCs w:val="20"/>
          <w:spacing w:val="6"/>
        </w:rPr>
        <w:t>三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，仅在环境上有较好条件的省份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，可从需</w:t>
      </w:r>
      <w:r>
        <w:rPr>
          <w:sz w:val="20"/>
          <w:szCs w:val="20"/>
          <w:spacing w:val="5"/>
        </w:rPr>
        <w:t>求角度</w:t>
      </w:r>
      <w:r>
        <w:rPr>
          <w:sz w:val="20"/>
          <w:szCs w:val="20"/>
          <w:spacing w:val="6"/>
        </w:rPr>
        <w:t>出发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，增加需求价值较高的公共数据开放力</w:t>
      </w:r>
      <w:r>
        <w:rPr>
          <w:sz w:val="20"/>
          <w:szCs w:val="20"/>
          <w:spacing w:val="5"/>
        </w:rPr>
        <w:t>度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，如</w:t>
      </w:r>
      <w:r>
        <w:rPr>
          <w:sz w:val="20"/>
          <w:szCs w:val="20"/>
          <w:spacing w:val="2"/>
        </w:rPr>
        <w:t>交通、医疗、教育数据等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2"/>
        </w:rPr>
        <w:t>，在满足社会需求的同</w:t>
      </w:r>
      <w:r>
        <w:rPr>
          <w:sz w:val="20"/>
          <w:szCs w:val="20"/>
          <w:spacing w:val="1"/>
        </w:rPr>
        <w:t>时，</w:t>
      </w:r>
      <w:r>
        <w:rPr>
          <w:sz w:val="20"/>
          <w:szCs w:val="20"/>
          <w:spacing w:val="12"/>
        </w:rPr>
        <w:t>使企业或个体能够通过自身较好的数字利用能力，</w:t>
      </w:r>
      <w:r>
        <w:rPr>
          <w:sz w:val="20"/>
          <w:szCs w:val="20"/>
          <w:spacing w:val="8"/>
        </w:rPr>
        <w:t>创造出具有价值的创新成果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8"/>
        </w:rPr>
        <w:t>。进而需求侧倒逼供给</w:t>
      </w:r>
      <w:r>
        <w:rPr>
          <w:sz w:val="20"/>
          <w:szCs w:val="20"/>
          <w:spacing w:val="11"/>
        </w:rPr>
        <w:t>侧数字化转型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1"/>
        </w:rPr>
        <w:t>，拉动系统数据技术应用能力</w:t>
      </w:r>
      <w:r>
        <w:rPr>
          <w:sz w:val="20"/>
          <w:szCs w:val="20"/>
          <w:spacing w:val="10"/>
        </w:rPr>
        <w:t>提升，</w:t>
      </w:r>
      <w:r>
        <w:rPr>
          <w:sz w:val="20"/>
          <w:szCs w:val="20"/>
          <w:spacing w:val="7"/>
        </w:rPr>
        <w:t>从而推动公共数据供需动态优化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，实现数据的有效</w:t>
      </w:r>
      <w:r>
        <w:rPr>
          <w:sz w:val="20"/>
          <w:szCs w:val="20"/>
          <w:spacing w:val="4"/>
        </w:rPr>
        <w:t>匹配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4"/>
        </w:rPr>
        <w:t>。此外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，还应改进开放平台功能架构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4"/>
        </w:rPr>
        <w:t>，对现有</w:t>
      </w:r>
      <w:r>
        <w:rPr>
          <w:sz w:val="20"/>
          <w:szCs w:val="20"/>
          <w:spacing w:val="7"/>
        </w:rPr>
        <w:t>平台的交互功能进行强化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，构建出能够最大限度聚</w:t>
      </w:r>
      <w:r>
        <w:rPr>
          <w:sz w:val="20"/>
          <w:szCs w:val="20"/>
          <w:spacing w:val="7"/>
        </w:rPr>
        <w:t>集和发挥群体智慧的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，实现公共数据社会利用价值</w:t>
      </w:r>
      <w:r>
        <w:rPr>
          <w:sz w:val="20"/>
          <w:szCs w:val="20"/>
          <w:spacing w:val="7"/>
        </w:rPr>
        <w:t>的网络交流社区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，逐步向高公共数据开放利用阶段</w:t>
      </w:r>
    </w:p>
    <w:p>
      <w:pPr>
        <w:spacing w:line="244" w:lineRule="auto"/>
        <w:sectPr>
          <w:type w:val="continuous"/>
          <w:pgSz w:w="11906" w:h="16838"/>
          <w:pgMar w:top="1294" w:right="1062" w:bottom="1245" w:left="1048" w:header="725" w:footer="1010" w:gutter="0"/>
          <w:cols w:equalWidth="0" w:num="2">
            <w:col w:w="5017" w:space="100"/>
            <w:col w:w="4679" w:space="0"/>
          </w:cols>
        </w:sectPr>
        <w:rPr>
          <w:sz w:val="20"/>
          <w:szCs w:val="20"/>
        </w:rPr>
      </w:pPr>
    </w:p>
    <w:p>
      <w:pPr>
        <w:spacing w:line="46" w:lineRule="exact"/>
        <w:rPr/>
      </w:pPr>
      <w:r/>
    </w:p>
    <w:p>
      <w:pPr>
        <w:spacing w:line="46" w:lineRule="exact"/>
        <w:sectPr>
          <w:headerReference w:type="default" r:id="rId34"/>
          <w:footerReference w:type="default" r:id="rId35"/>
          <w:pgSz w:w="11906" w:h="16838"/>
          <w:pgMar w:top="1308" w:right="1053" w:bottom="1243" w:left="1133" w:header="685" w:footer="1009" w:gutter="0"/>
          <w:cols w:equalWidth="0" w:num="1">
            <w:col w:w="9719" w:space="0"/>
          </w:cols>
        </w:sectPr>
        <w:rPr/>
      </w:pPr>
    </w:p>
    <w:p>
      <w:pPr>
        <w:pStyle w:val="BodyText"/>
        <w:ind w:left="3"/>
        <w:spacing w:before="46" w:line="185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迈进。</w:t>
      </w:r>
    </w:p>
    <w:p>
      <w:pPr>
        <w:pStyle w:val="BodyText"/>
        <w:ind w:left="3" w:right="240" w:firstLine="425"/>
        <w:spacing w:before="102" w:line="247" w:lineRule="auto"/>
        <w:jc w:val="both"/>
        <w:rPr>
          <w:sz w:val="20"/>
          <w:szCs w:val="20"/>
        </w:rPr>
      </w:pPr>
      <w:r>
        <w:rPr>
          <w:sz w:val="20"/>
          <w:szCs w:val="20"/>
          <w:spacing w:val="11"/>
        </w:rPr>
        <w:t>3)  从技术缺陷型路径所代表的湖北省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1"/>
        </w:rPr>
        <w:t>、甘肃</w:t>
      </w:r>
      <w:r>
        <w:rPr>
          <w:sz w:val="20"/>
          <w:szCs w:val="20"/>
          <w:spacing w:val="7"/>
        </w:rPr>
        <w:t>省来看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，此路径属于具有一定财政资金支持且外部</w:t>
      </w:r>
      <w:r>
        <w:rPr>
          <w:sz w:val="20"/>
          <w:szCs w:val="20"/>
          <w:spacing w:val="6"/>
        </w:rPr>
        <w:t>的数字能力较好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6"/>
        </w:rPr>
        <w:t>，可进一步通过技术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、组织和环境</w:t>
      </w:r>
      <w:r>
        <w:rPr>
          <w:sz w:val="20"/>
          <w:szCs w:val="20"/>
          <w:spacing w:val="8"/>
        </w:rPr>
        <w:t>方面的综合性发展提升公共数据开放利用水平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。其</w:t>
      </w:r>
      <w:r>
        <w:rPr>
          <w:sz w:val="20"/>
          <w:szCs w:val="20"/>
          <w:spacing w:val="7"/>
        </w:rPr>
        <w:t>优势在于公共数据供给方财政投入较多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，公众也可</w:t>
      </w:r>
      <w:r>
        <w:rPr>
          <w:sz w:val="20"/>
          <w:szCs w:val="20"/>
          <w:spacing w:val="6"/>
        </w:rPr>
        <w:t>以对公共数据进行适当的处理利用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。首先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，该地区</w:t>
      </w:r>
      <w:r>
        <w:rPr>
          <w:sz w:val="20"/>
          <w:szCs w:val="20"/>
          <w:spacing w:val="3"/>
        </w:rPr>
        <w:t>应加大公共数据开放平台建设力度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3"/>
        </w:rPr>
        <w:t>，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3"/>
        </w:rPr>
        <w:t>以点带面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3"/>
        </w:rPr>
        <w:t>，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3"/>
        </w:rPr>
        <w:t>以</w:t>
      </w:r>
      <w:r>
        <w:rPr>
          <w:sz w:val="20"/>
          <w:szCs w:val="20"/>
          <w:spacing w:val="7"/>
        </w:rPr>
        <w:t>省级开放平台架构为基础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，进行分布式部署及分站</w:t>
      </w:r>
      <w:r>
        <w:rPr>
          <w:sz w:val="20"/>
          <w:szCs w:val="20"/>
          <w:spacing w:val="6"/>
        </w:rPr>
        <w:t>式管理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，统筹建立起市级公共数据开放平台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。平台</w:t>
      </w:r>
      <w:r>
        <w:rPr>
          <w:sz w:val="20"/>
          <w:szCs w:val="20"/>
          <w:spacing w:val="7"/>
        </w:rPr>
        <w:t>作为数据与外界交互的重要桥梁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，能够产生示范效</w:t>
      </w:r>
      <w:r>
        <w:rPr>
          <w:sz w:val="20"/>
          <w:szCs w:val="20"/>
          <w:spacing w:val="7"/>
        </w:rPr>
        <w:t>应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，吸引更多样化的用户参与到公共数据开放利用</w:t>
      </w:r>
      <w:r>
        <w:rPr>
          <w:sz w:val="20"/>
          <w:szCs w:val="20"/>
          <w:spacing w:val="4"/>
        </w:rPr>
        <w:t>中去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4"/>
        </w:rPr>
        <w:t>；其次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，还必须向技术方向投入更多精力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，为</w:t>
      </w:r>
      <w:r>
        <w:rPr>
          <w:sz w:val="20"/>
          <w:szCs w:val="20"/>
          <w:spacing w:val="7"/>
        </w:rPr>
        <w:t>数据开放端口的安全工作提供技术保障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，如运用区</w:t>
      </w:r>
      <w:r>
        <w:rPr>
          <w:sz w:val="20"/>
          <w:szCs w:val="20"/>
          <w:spacing w:val="13"/>
        </w:rPr>
        <w:t>块链技术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3"/>
        </w:rPr>
        <w:t>，实现“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3"/>
        </w:rPr>
        <w:t>数据计算与存储分离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3"/>
        </w:rPr>
        <w:t>”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13"/>
        </w:rPr>
        <w:t>等新型</w:t>
      </w:r>
      <w:r>
        <w:rPr>
          <w:sz w:val="20"/>
          <w:szCs w:val="20"/>
          <w:spacing w:val="6"/>
        </w:rPr>
        <w:t>数据处理形式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。在降低风险后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，持续将重点放在开</w:t>
      </w:r>
      <w:r>
        <w:rPr>
          <w:sz w:val="20"/>
          <w:szCs w:val="20"/>
          <w:spacing w:val="6"/>
        </w:rPr>
        <w:t>放平台建设上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6"/>
        </w:rPr>
        <w:t>，开展平台互联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、用户体验优化以及</w:t>
      </w:r>
      <w:r>
        <w:rPr>
          <w:sz w:val="20"/>
          <w:szCs w:val="20"/>
          <w:spacing w:val="11"/>
        </w:rPr>
        <w:t>功能细化等工作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11"/>
        </w:rPr>
        <w:t>，在提升用户使用便捷性的同时，</w:t>
      </w:r>
      <w:r>
        <w:rPr>
          <w:sz w:val="20"/>
          <w:szCs w:val="20"/>
          <w:spacing w:val="7"/>
        </w:rPr>
        <w:t>还可以利用网站的统计或数据图谱功能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，让管理者</w:t>
      </w:r>
      <w:r>
        <w:rPr>
          <w:sz w:val="20"/>
          <w:szCs w:val="20"/>
          <w:spacing w:val="5"/>
        </w:rPr>
        <w:t>快速抓取用户对数据的获取利用偏好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5"/>
        </w:rPr>
        <w:t>目标明确地</w:t>
      </w:r>
      <w:r>
        <w:rPr>
          <w:sz w:val="20"/>
          <w:szCs w:val="20"/>
          <w:spacing w:val="5"/>
        </w:rPr>
        <w:t>提高外部对公共开放数据的利用率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5"/>
        </w:rPr>
        <w:t>；第三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，还应当</w:t>
      </w:r>
      <w:r>
        <w:rPr>
          <w:sz w:val="20"/>
          <w:szCs w:val="20"/>
          <w:spacing w:val="11"/>
        </w:rPr>
        <w:t>做好已有利用成果的维护和宣传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11"/>
        </w:rPr>
        <w:t>，特别是 </w:t>
      </w:r>
      <w:r>
        <w:rPr>
          <w:sz w:val="20"/>
          <w:szCs w:val="20"/>
        </w:rPr>
        <w:t>APP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11"/>
        </w:rPr>
        <w:t>类</w:t>
      </w:r>
      <w:r>
        <w:rPr>
          <w:sz w:val="20"/>
          <w:szCs w:val="20"/>
          <w:spacing w:val="4"/>
        </w:rPr>
        <w:t>应用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4"/>
        </w:rPr>
        <w:t>，还应附上下载和浏览链接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，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4"/>
        </w:rPr>
        <w:t>以便其他用户使</w:t>
      </w:r>
      <w:r>
        <w:rPr>
          <w:sz w:val="20"/>
          <w:szCs w:val="20"/>
          <w:spacing w:val="6"/>
        </w:rPr>
        <w:t>用和了解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6"/>
        </w:rPr>
        <w:t>。此外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，应与各科技品牌的应用下载平台</w:t>
      </w:r>
      <w:r>
        <w:rPr>
          <w:sz w:val="20"/>
          <w:szCs w:val="20"/>
          <w:spacing w:val="7"/>
        </w:rPr>
        <w:t>进行合作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，将应用在下载平台中进行专栏宣传与展</w:t>
      </w:r>
      <w:r>
        <w:rPr>
          <w:sz w:val="20"/>
          <w:szCs w:val="20"/>
          <w:spacing w:val="6"/>
        </w:rPr>
        <w:t>示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6"/>
        </w:rPr>
        <w:t>以吸引与公共数据开放接触度较低的潜在用户</w:t>
      </w:r>
      <w:r>
        <w:rPr>
          <w:sz w:val="20"/>
          <w:szCs w:val="20"/>
          <w:spacing w:val="5"/>
        </w:rPr>
        <w:t>的参与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5"/>
        </w:rPr>
        <w:t>；最后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，组织应对公共数据开放利用中所有</w:t>
      </w:r>
      <w:r>
        <w:rPr>
          <w:sz w:val="20"/>
          <w:szCs w:val="20"/>
          <w:spacing w:val="7"/>
        </w:rPr>
        <w:t>利益主体的关键作用进行分析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，协调不同群体的利</w:t>
      </w:r>
      <w:r>
        <w:rPr>
          <w:sz w:val="20"/>
          <w:szCs w:val="20"/>
          <w:spacing w:val="7"/>
        </w:rPr>
        <w:t>益诉求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，使其在公共数据开放生态系统中起到积极</w:t>
      </w:r>
      <w:r>
        <w:rPr>
          <w:sz w:val="20"/>
          <w:szCs w:val="20"/>
          <w:spacing w:val="6"/>
        </w:rPr>
        <w:t>的正向作用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6"/>
        </w:rPr>
        <w:t>，从而形成一个稳定的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、具有正向反馈</w:t>
      </w:r>
      <w:r>
        <w:rPr>
          <w:sz w:val="20"/>
          <w:szCs w:val="20"/>
          <w:spacing w:val="6"/>
        </w:rPr>
        <w:t>的良性生态系统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6"/>
        </w:rPr>
        <w:t>以达到提高利用成果数量和质量</w:t>
      </w:r>
      <w:r>
        <w:rPr>
          <w:sz w:val="20"/>
          <w:szCs w:val="20"/>
          <w:spacing w:val="8"/>
        </w:rPr>
        <w:t>的目的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8"/>
        </w:rPr>
        <w:t>，努力进入公共数据开放利用的“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8"/>
        </w:rPr>
        <w:t>领跑者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8"/>
        </w:rPr>
        <w:t>”</w:t>
      </w:r>
      <w:r>
        <w:rPr>
          <w:sz w:val="20"/>
          <w:szCs w:val="20"/>
          <w:spacing w:val="4"/>
        </w:rPr>
        <w:t>梯队。</w:t>
      </w:r>
    </w:p>
    <w:p>
      <w:pPr>
        <w:pStyle w:val="BodyText"/>
        <w:spacing w:before="1" w:line="181" w:lineRule="auto"/>
        <w:outlineLvl w:val="1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</w:rPr>
        <w:t>5</w:t>
      </w:r>
      <w:r>
        <w:rPr>
          <w:sz w:val="23"/>
          <w:szCs w:val="23"/>
          <w:spacing w:val="22"/>
          <w:w w:val="101"/>
        </w:rPr>
        <w:t xml:space="preserve">   </w:t>
      </w:r>
      <w:r>
        <w:rPr>
          <w:rFonts w:ascii="SimHei" w:hAnsi="SimHei" w:eastAsia="SimHei" w:cs="SimHei"/>
          <w:sz w:val="23"/>
          <w:szCs w:val="23"/>
        </w:rPr>
        <w:t>结论与展望</w:t>
      </w:r>
    </w:p>
    <w:p>
      <w:pPr>
        <w:pStyle w:val="BodyText"/>
        <w:ind w:left="1"/>
        <w:spacing w:before="87" w:line="202" w:lineRule="auto"/>
        <w:rPr>
          <w:sz w:val="20"/>
          <w:szCs w:val="20"/>
        </w:rPr>
      </w:pPr>
      <w:r>
        <w:rPr>
          <w:sz w:val="20"/>
          <w:szCs w:val="20"/>
          <w:spacing w:val="-11"/>
        </w:rPr>
        <w:t>5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11"/>
        </w:rPr>
        <w:t>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1"/>
        </w:rPr>
        <w:t>1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1"/>
        </w:rPr>
        <w:t>研究结论</w:t>
      </w:r>
    </w:p>
    <w:p>
      <w:pPr>
        <w:pStyle w:val="BodyText"/>
        <w:ind w:left="3" w:right="237" w:firstLine="419"/>
        <w:spacing w:before="55" w:line="230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本文主要以 27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7"/>
        </w:rPr>
        <w:t>个省份为研究对象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7"/>
        </w:rPr>
        <w:t>聚焦于公</w:t>
      </w:r>
      <w:r>
        <w:rPr>
          <w:sz w:val="20"/>
          <w:szCs w:val="20"/>
          <w:spacing w:val="-3"/>
        </w:rPr>
        <w:t>共数据开放利用水平的提升路径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3"/>
        </w:rPr>
        <w:t>，采用 NCA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3"/>
        </w:rPr>
        <w:t>和 fsQ-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</w:t>
      </w:r>
      <w:r>
        <w:rPr>
          <w:sz w:val="20"/>
          <w:szCs w:val="20"/>
          <w:spacing w:val="9"/>
        </w:rPr>
        <w:t xml:space="preserve"> 方法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9"/>
        </w:rPr>
        <w:t>，探讨了基于 </w:t>
      </w:r>
      <w:r>
        <w:rPr>
          <w:sz w:val="20"/>
          <w:szCs w:val="20"/>
        </w:rPr>
        <w:t>TOE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9"/>
        </w:rPr>
        <w:t>框架所建立包含技术、</w:t>
      </w:r>
      <w:r>
        <w:rPr>
          <w:sz w:val="20"/>
          <w:szCs w:val="20"/>
          <w:spacing w:val="6"/>
        </w:rPr>
        <w:t>组织和环境 3 个方面下的技术应用能力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、开</w:t>
      </w:r>
      <w:r>
        <w:rPr>
          <w:sz w:val="20"/>
          <w:szCs w:val="20"/>
          <w:spacing w:val="5"/>
        </w:rPr>
        <w:t>放平台</w:t>
      </w:r>
      <w:r>
        <w:rPr>
          <w:sz w:val="20"/>
          <w:szCs w:val="20"/>
          <w:spacing w:val="5"/>
        </w:rPr>
        <w:t>建设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5"/>
        </w:rPr>
        <w:t>、数据利用机制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、组织注意力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、财政支撑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80"/>
        <w:spacing w:before="37" w:line="245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域数字化水平和外部利用能力 7 种条件变量</w:t>
      </w:r>
      <w:r>
        <w:rPr>
          <w:sz w:val="20"/>
          <w:szCs w:val="20"/>
          <w:spacing w:val="6"/>
        </w:rPr>
        <w:t>对公共</w:t>
      </w:r>
      <w:r>
        <w:rPr>
          <w:sz w:val="20"/>
          <w:szCs w:val="20"/>
          <w:spacing w:val="6"/>
        </w:rPr>
        <w:t>数据开放利用的联动作用机制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6"/>
        </w:rPr>
        <w:t>，得到以下结论：</w:t>
      </w:r>
    </w:p>
    <w:p>
      <w:pPr>
        <w:pStyle w:val="BodyText"/>
        <w:ind w:left="2" w:firstLine="432"/>
        <w:spacing w:before="6" w:line="23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1)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sz w:val="20"/>
          <w:szCs w:val="20"/>
          <w:spacing w:val="11"/>
        </w:rPr>
        <w:t>除开放平台建设为高公共数据开放利用水</w:t>
      </w:r>
      <w:r>
        <w:rPr>
          <w:sz w:val="20"/>
          <w:szCs w:val="20"/>
          <w:spacing w:val="10"/>
        </w:rPr>
        <w:t>平的必要条件外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0"/>
        </w:rPr>
        <w:t>，技术应用能力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0"/>
        </w:rPr>
        <w:t>、数据利用机制、</w:t>
      </w:r>
      <w:r>
        <w:rPr>
          <w:sz w:val="20"/>
          <w:szCs w:val="20"/>
          <w:spacing w:val="6"/>
        </w:rPr>
        <w:t>组织注意力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、财政支撑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、区域数字化水平和外部利</w:t>
      </w:r>
      <w:r>
        <w:rPr>
          <w:sz w:val="20"/>
          <w:szCs w:val="20"/>
          <w:spacing w:val="9"/>
        </w:rPr>
        <w:t>用能力中任何一个单独变量均不是高公共数据开放</w:t>
      </w:r>
      <w:r>
        <w:rPr>
          <w:sz w:val="20"/>
          <w:szCs w:val="20"/>
          <w:spacing w:val="3"/>
        </w:rPr>
        <w:t>利用水平和非高公共数据开放利用水平的必要条件，</w:t>
      </w:r>
      <w:r>
        <w:rPr>
          <w:sz w:val="20"/>
          <w:szCs w:val="20"/>
          <w:spacing w:val="13"/>
        </w:rPr>
        <w:t>单一条件不能较好地解释公共数据开放利用</w:t>
      </w:r>
      <w:r>
        <w:rPr>
          <w:sz w:val="20"/>
          <w:szCs w:val="20"/>
          <w:spacing w:val="12"/>
        </w:rPr>
        <w:t>水平，</w:t>
      </w:r>
      <w:r>
        <w:rPr>
          <w:sz w:val="20"/>
          <w:szCs w:val="20"/>
          <w:spacing w:val="8"/>
        </w:rPr>
        <w:t>条件变量间还需以协同形式生成最终组态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。另根据</w:t>
      </w:r>
      <w:r>
        <w:rPr>
          <w:sz w:val="20"/>
          <w:szCs w:val="20"/>
          <w:spacing w:val="6"/>
        </w:rPr>
        <w:t>组态结果显示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，开放平台建设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、组织注意力和区域</w:t>
      </w:r>
      <w:r>
        <w:rPr>
          <w:sz w:val="20"/>
          <w:szCs w:val="20"/>
          <w:spacing w:val="9"/>
        </w:rPr>
        <w:t>数字化水平均在高公共数据开放利用水平中显现出</w:t>
      </w:r>
      <w:r>
        <w:rPr>
          <w:sz w:val="20"/>
          <w:szCs w:val="20"/>
          <w:spacing w:val="6"/>
        </w:rPr>
        <w:t>较强重要性。</w:t>
      </w:r>
    </w:p>
    <w:p>
      <w:pPr>
        <w:pStyle w:val="BodyText"/>
        <w:ind w:left="2" w:right="80" w:firstLine="417"/>
        <w:spacing w:before="80" w:line="236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2)  根据不同省份资源禀赋条件差异所架</w:t>
      </w:r>
      <w:r>
        <w:rPr>
          <w:sz w:val="20"/>
          <w:szCs w:val="20"/>
          <w:spacing w:val="12"/>
        </w:rPr>
        <w:t>构高</w:t>
      </w:r>
      <w:r>
        <w:rPr>
          <w:sz w:val="20"/>
          <w:szCs w:val="20"/>
          <w:spacing w:val="7"/>
        </w:rPr>
        <w:t>公共数据开放利用水平的不同模式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，生成了综合驱</w:t>
      </w:r>
      <w:r>
        <w:rPr>
          <w:sz w:val="20"/>
          <w:szCs w:val="20"/>
          <w:spacing w:val="5"/>
        </w:rPr>
        <w:t>动型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5"/>
        </w:rPr>
        <w:t>、技术—组织驱动型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、技术—环境驱动型和数</w:t>
      </w:r>
      <w:r>
        <w:rPr>
          <w:sz w:val="20"/>
          <w:szCs w:val="20"/>
          <w:spacing w:val="5"/>
        </w:rPr>
        <w:t>字化组织驱动型 4 类组态路径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5"/>
        </w:rPr>
        <w:t>；非高公共数据开放</w:t>
      </w:r>
      <w:r>
        <w:rPr>
          <w:sz w:val="20"/>
          <w:szCs w:val="20"/>
          <w:spacing w:val="7"/>
        </w:rPr>
        <w:t>利用水平存在综合缺陷型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7"/>
        </w:rPr>
        <w:t>、技术组织缺失型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、技术</w:t>
      </w:r>
      <w:r>
        <w:rPr>
          <w:sz w:val="20"/>
          <w:szCs w:val="20"/>
          <w:spacing w:val="5"/>
        </w:rPr>
        <w:t>环境缺失型和技术缺陷型 4 类组态路径。</w:t>
      </w:r>
    </w:p>
    <w:p>
      <w:pPr>
        <w:pStyle w:val="BodyText"/>
        <w:ind w:left="2" w:right="80" w:firstLine="418"/>
        <w:spacing w:before="85" w:line="230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3)  根据组态路径分析结果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，现阶段我国仍旧</w:t>
      </w:r>
      <w:r>
        <w:rPr>
          <w:sz w:val="20"/>
          <w:szCs w:val="20"/>
          <w:spacing w:val="6"/>
        </w:rPr>
        <w:t>支持地方遵循国家公共数据开放指导思想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6"/>
        </w:rPr>
        <w:t>因地制</w:t>
      </w:r>
      <w:r>
        <w:rPr>
          <w:sz w:val="20"/>
          <w:szCs w:val="20"/>
          <w:spacing w:val="7"/>
        </w:rPr>
        <w:t>宜结合地方优势和特点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，选择适宜的路径以提升公</w:t>
      </w:r>
      <w:r>
        <w:rPr>
          <w:sz w:val="20"/>
          <w:szCs w:val="20"/>
          <w:spacing w:val="7"/>
        </w:rPr>
        <w:t>共数据开放利用水平。</w:t>
      </w:r>
    </w:p>
    <w:p>
      <w:pPr>
        <w:pStyle w:val="BodyText"/>
        <w:spacing w:before="84" w:line="202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5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4"/>
        </w:rPr>
        <w:t>. 2    不足与展望</w:t>
      </w:r>
    </w:p>
    <w:p>
      <w:pPr>
        <w:pStyle w:val="BodyText"/>
        <w:ind w:right="8" w:firstLine="422"/>
        <w:spacing w:before="72" w:line="246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本文研究也存在些许不足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7"/>
        </w:rPr>
        <w:t>，可以在未来进一步</w:t>
      </w:r>
      <w:r>
        <w:rPr>
          <w:sz w:val="20"/>
          <w:szCs w:val="20"/>
          <w:spacing w:val="6"/>
        </w:rPr>
        <w:t>完善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6"/>
        </w:rPr>
        <w:t>。首先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，本文研究公共数据开放利用水平是基</w:t>
      </w:r>
      <w:r>
        <w:rPr>
          <w:sz w:val="20"/>
          <w:szCs w:val="20"/>
          <w:spacing w:val="7"/>
        </w:rPr>
        <w:t>于 </w:t>
      </w:r>
      <w:r>
        <w:rPr>
          <w:sz w:val="20"/>
          <w:szCs w:val="20"/>
        </w:rPr>
        <w:t>TOE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7"/>
        </w:rPr>
        <w:t>框架的“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7"/>
        </w:rPr>
        <w:t>技术—组织—环境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7"/>
        </w:rPr>
        <w:t>”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7"/>
        </w:rPr>
        <w:t>3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7"/>
        </w:rPr>
        <w:t>个维度出</w:t>
      </w:r>
      <w:r>
        <w:rPr>
          <w:sz w:val="20"/>
          <w:szCs w:val="20"/>
          <w:spacing w:val="13"/>
        </w:rPr>
        <w:t>发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13"/>
        </w:rPr>
        <w:t>，根据已有研究或实践成果提取了 7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13"/>
        </w:rPr>
        <w:t>个二级变</w:t>
      </w:r>
      <w:r>
        <w:rPr>
          <w:sz w:val="20"/>
          <w:szCs w:val="20"/>
          <w:spacing w:val="7"/>
        </w:rPr>
        <w:t>量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，在影响因素选取过程中受数据可获取性和框架</w:t>
      </w:r>
      <w:r>
        <w:rPr>
          <w:sz w:val="20"/>
          <w:szCs w:val="20"/>
          <w:spacing w:val="7"/>
        </w:rPr>
        <w:t>影响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，未来可再结合其他相关理论增减和替换现有</w:t>
      </w:r>
      <w:r>
        <w:rPr>
          <w:sz w:val="20"/>
          <w:szCs w:val="20"/>
          <w:spacing w:val="9"/>
        </w:rPr>
        <w:t>影响因素或改良框架结构以对公共数据开放利用实</w:t>
      </w:r>
      <w:r>
        <w:rPr>
          <w:sz w:val="20"/>
          <w:szCs w:val="20"/>
          <w:spacing w:val="6"/>
        </w:rPr>
        <w:t>施更全面的剖析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6"/>
        </w:rPr>
        <w:t>；其次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，影响因素确定和结论</w:t>
      </w:r>
      <w:r>
        <w:rPr>
          <w:sz w:val="20"/>
          <w:szCs w:val="20"/>
          <w:spacing w:val="5"/>
        </w:rPr>
        <w:t>分析</w:t>
      </w:r>
      <w:r>
        <w:rPr>
          <w:sz w:val="20"/>
          <w:szCs w:val="20"/>
          <w:spacing w:val="9"/>
        </w:rPr>
        <w:t>的部分可再结合实践案例和德尔菲法或问卷调查法</w:t>
      </w:r>
      <w:r>
        <w:rPr>
          <w:sz w:val="20"/>
          <w:szCs w:val="20"/>
          <w:spacing w:val="6"/>
        </w:rPr>
        <w:t>开展进一步深入探究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6"/>
        </w:rPr>
        <w:t>；最后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，本文仅针对中国</w:t>
      </w:r>
      <w:r>
        <w:rPr>
          <w:sz w:val="20"/>
          <w:szCs w:val="20"/>
          <w:spacing w:val="5"/>
        </w:rPr>
        <w:t>内地</w:t>
      </w:r>
      <w:r>
        <w:rPr>
          <w:sz w:val="20"/>
          <w:szCs w:val="20"/>
          <w:spacing w:val="10"/>
        </w:rPr>
        <w:t>27 个省域开展研究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10"/>
        </w:rPr>
        <w:t>，其代表性具有一定局限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，未</w:t>
      </w:r>
      <w:r>
        <w:rPr>
          <w:sz w:val="20"/>
          <w:szCs w:val="20"/>
          <w:spacing w:val="2"/>
        </w:rPr>
        <w:t>来可再增大样本容量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2"/>
        </w:rPr>
        <w:t>，选取更多城市作为研究对象，</w:t>
      </w:r>
      <w:r>
        <w:rPr>
          <w:sz w:val="20"/>
          <w:szCs w:val="20"/>
          <w:spacing w:val="8"/>
        </w:rPr>
        <w:t>对公共数据开放利用问题进行完善补充。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1679"/>
        <w:spacing w:before="56" w:line="215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2"/>
        </w:rPr>
        <w:t>参</w:t>
      </w:r>
      <w:r>
        <w:rPr>
          <w:rFonts w:ascii="SimHei" w:hAnsi="SimHei" w:eastAsia="SimHei" w:cs="SimHei"/>
          <w:sz w:val="17"/>
          <w:szCs w:val="17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2"/>
        </w:rPr>
        <w:t>考</w:t>
      </w:r>
      <w:r>
        <w:rPr>
          <w:rFonts w:ascii="SimHei" w:hAnsi="SimHei" w:eastAsia="SimHei" w:cs="SimHei"/>
          <w:sz w:val="17"/>
          <w:szCs w:val="17"/>
          <w:spacing w:val="13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2"/>
        </w:rPr>
        <w:t>文</w:t>
      </w:r>
      <w:r>
        <w:rPr>
          <w:rFonts w:ascii="SimHei" w:hAnsi="SimHei" w:eastAsia="SimHei" w:cs="SimHei"/>
          <w:sz w:val="17"/>
          <w:szCs w:val="17"/>
          <w:spacing w:val="12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2"/>
        </w:rPr>
        <w:t>献</w:t>
      </w:r>
    </w:p>
    <w:p>
      <w:pPr>
        <w:pStyle w:val="BodyText"/>
        <w:ind w:left="367" w:right="78" w:hanging="347"/>
        <w:spacing w:before="111" w:line="276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[1]</w:t>
      </w:r>
      <w:r>
        <w:rPr>
          <w:sz w:val="15"/>
          <w:szCs w:val="15"/>
          <w:spacing w:val="25"/>
        </w:rPr>
        <w:t xml:space="preserve">  </w:t>
      </w:r>
      <w:r>
        <w:rPr>
          <w:sz w:val="15"/>
          <w:szCs w:val="15"/>
          <w:spacing w:val="6"/>
        </w:rPr>
        <w:t>郑建明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，刘佳静．公共数据开放的基本认知及其模式构建思考</w:t>
      </w:r>
      <w:r>
        <w:rPr>
          <w:sz w:val="15"/>
          <w:szCs w:val="15"/>
          <w:spacing w:val="-5"/>
        </w:rPr>
        <w:t>[ J] 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5"/>
        </w:rPr>
        <w:t>科技情报研究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，2022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5"/>
        </w:rPr>
        <w:t>4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5"/>
        </w:rPr>
        <w:t>(4</w:t>
      </w:r>
      <w:r>
        <w:rPr>
          <w:sz w:val="15"/>
          <w:szCs w:val="15"/>
          <w:spacing w:val="-6"/>
        </w:rPr>
        <w:t>)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6"/>
        </w:rPr>
        <w:t>:   1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- 11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.</w:t>
      </w:r>
    </w:p>
    <w:p>
      <w:pPr>
        <w:pStyle w:val="BodyText"/>
        <w:ind w:left="20"/>
        <w:spacing w:line="15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spacing w:val="6"/>
        </w:rPr>
        <w:t>[2]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6"/>
        </w:rPr>
        <w:t>孙明阳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6"/>
        </w:rPr>
        <w:t>，刘春艳．我国教育数据开放现状、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</w:rPr>
        <w:t>问题与对策研</w:t>
      </w:r>
      <w:r>
        <w:rPr>
          <w:sz w:val="15"/>
          <w:szCs w:val="15"/>
          <w:spacing w:val="5"/>
        </w:rPr>
        <w:t>究</w:t>
      </w:r>
      <w:r>
        <w:rPr>
          <w:rFonts w:ascii="Arial" w:hAnsi="Arial" w:eastAsia="Arial" w:cs="Arial"/>
          <w:sz w:val="15"/>
          <w:szCs w:val="15"/>
          <w:b/>
          <w:bCs/>
          <w:spacing w:val="5"/>
        </w:rPr>
        <w:t>—</w:t>
      </w:r>
    </w:p>
    <w:p>
      <w:pPr>
        <w:spacing w:line="157" w:lineRule="auto"/>
        <w:sectPr>
          <w:type w:val="continuous"/>
          <w:pgSz w:w="11906" w:h="16838"/>
          <w:pgMar w:top="1308" w:right="1053" w:bottom="1243" w:left="1133" w:header="685" w:footer="1009" w:gutter="0"/>
          <w:cols w:equalWidth="0" w:num="2">
            <w:col w:w="4932" w:space="100"/>
            <w:col w:w="4688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pStyle w:val="BodyText"/>
        <w:ind w:left="348" w:right="334" w:firstLine="4"/>
        <w:spacing w:before="100" w:line="275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以 15 个地方政府数据开放平台教育数据为例  [J] .</w:t>
      </w:r>
      <w:r>
        <w:rPr>
          <w:sz w:val="15"/>
          <w:szCs w:val="15"/>
          <w:spacing w:val="24"/>
        </w:rPr>
        <w:t xml:space="preserve">  </w:t>
      </w:r>
      <w:r>
        <w:rPr>
          <w:sz w:val="15"/>
          <w:szCs w:val="15"/>
          <w:spacing w:val="2"/>
        </w:rPr>
        <w:t>图书馆学研</w:t>
      </w:r>
      <w:r>
        <w:rPr>
          <w:sz w:val="15"/>
          <w:szCs w:val="15"/>
          <w:spacing w:val="-9"/>
        </w:rPr>
        <w:t>究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9"/>
        </w:rPr>
        <w:t>，2022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   (8)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: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9"/>
        </w:rPr>
        <w:t>30-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39.</w:t>
      </w:r>
    </w:p>
    <w:p>
      <w:pPr>
        <w:pStyle w:val="BodyText"/>
        <w:ind w:left="333" w:right="293" w:hanging="326"/>
        <w:spacing w:before="2" w:line="275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[3]</w:t>
      </w:r>
      <w:r>
        <w:rPr>
          <w:sz w:val="15"/>
          <w:szCs w:val="15"/>
          <w:spacing w:val="25"/>
        </w:rPr>
        <w:t xml:space="preserve">  </w:t>
      </w:r>
      <w:r>
        <w:rPr>
          <w:sz w:val="15"/>
          <w:szCs w:val="15"/>
          <w:spacing w:val="6"/>
        </w:rPr>
        <w:t>周林兴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，谢林蓉．城市数字化转型视域下公共数据资源协同治</w:t>
      </w:r>
      <w:r>
        <w:rPr>
          <w:sz w:val="15"/>
          <w:szCs w:val="15"/>
          <w:spacing w:val="7"/>
        </w:rPr>
        <w:t>理研究</w:t>
      </w:r>
      <w:r>
        <w:rPr>
          <w:rFonts w:ascii="Arial" w:hAnsi="Arial" w:eastAsia="Arial" w:cs="Arial"/>
          <w:sz w:val="15"/>
          <w:szCs w:val="15"/>
          <w:b/>
          <w:bCs/>
          <w:spacing w:val="7"/>
        </w:rPr>
        <w:t>—</w:t>
      </w:r>
      <w:r>
        <w:rPr>
          <w:rFonts w:ascii="Arial" w:hAnsi="Arial" w:eastAsia="Arial" w:cs="Arial"/>
          <w:sz w:val="15"/>
          <w:szCs w:val="15"/>
          <w:b/>
          <w:bCs/>
          <w:spacing w:val="-19"/>
        </w:rPr>
        <w:t xml:space="preserve"> </w:t>
      </w:r>
      <w:r>
        <w:rPr>
          <w:sz w:val="15"/>
          <w:szCs w:val="15"/>
          <w:spacing w:val="7"/>
        </w:rPr>
        <w:t>以 10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7"/>
        </w:rPr>
        <w:t>个城市统计数据为分析对象  [ J] .  现代情报，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2022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8"/>
        </w:rPr>
        <w:t>42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8"/>
        </w:rPr>
        <w:t>(8)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8"/>
        </w:rPr>
        <w:t>:   114- 126.</w:t>
      </w:r>
    </w:p>
    <w:p>
      <w:pPr>
        <w:pStyle w:val="BodyText"/>
        <w:ind w:left="334" w:right="342" w:hanging="327"/>
        <w:spacing w:line="275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[4]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6"/>
        </w:rPr>
        <w:t>黄贤达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，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</w:rPr>
        <w:t>高绍林．论我国公共数据开放的双重路</w:t>
      </w:r>
      <w:r>
        <w:rPr>
          <w:sz w:val="15"/>
          <w:szCs w:val="15"/>
          <w:spacing w:val="5"/>
        </w:rPr>
        <w:t>径与规范重塑</w:t>
      </w:r>
      <w:r>
        <w:rPr>
          <w:sz w:val="15"/>
          <w:szCs w:val="15"/>
          <w:spacing w:val="-1"/>
        </w:rPr>
        <w:t>[ J] .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江西师范大学学报（ 哲学社会科学版</w:t>
      </w:r>
      <w:r>
        <w:rPr>
          <w:sz w:val="15"/>
          <w:szCs w:val="15"/>
          <w:spacing w:val="-18"/>
        </w:rPr>
        <w:t>），</w:t>
      </w:r>
      <w:r>
        <w:rPr>
          <w:sz w:val="15"/>
          <w:szCs w:val="15"/>
          <w:spacing w:val="-1"/>
        </w:rPr>
        <w:t>2022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,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-1"/>
        </w:rPr>
        <w:t>55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"/>
        </w:rPr>
        <w:t>( 3)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62-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74.</w:t>
      </w:r>
    </w:p>
    <w:p>
      <w:pPr>
        <w:pStyle w:val="BodyText"/>
        <w:ind w:left="347" w:right="342" w:hanging="340"/>
        <w:spacing w:before="1" w:line="282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[5]</w:t>
      </w:r>
      <w:r>
        <w:rPr>
          <w:sz w:val="15"/>
          <w:szCs w:val="15"/>
          <w:spacing w:val="25"/>
          <w:w w:val="101"/>
        </w:rPr>
        <w:t xml:space="preserve">  </w:t>
      </w:r>
      <w:r>
        <w:rPr>
          <w:sz w:val="15"/>
          <w:szCs w:val="15"/>
          <w:spacing w:val="5"/>
        </w:rPr>
        <w:t>王今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</w:rPr>
        <w:t>，邹纯龙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</w:rPr>
        <w:t>，马海群．公共数据生态系统测度及优化路径研</w:t>
      </w:r>
      <w:r>
        <w:rPr>
          <w:sz w:val="15"/>
          <w:szCs w:val="15"/>
          <w:spacing w:val="-3"/>
        </w:rPr>
        <w:t>究  [ J] .   情报理论与实践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，202</w:t>
      </w:r>
      <w:r>
        <w:rPr>
          <w:sz w:val="15"/>
          <w:szCs w:val="15"/>
          <w:spacing w:val="-4"/>
        </w:rPr>
        <w:t>2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,  45   (10)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4"/>
        </w:rPr>
        <w:t>:   19-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4"/>
        </w:rPr>
        <w:t>26.</w:t>
      </w:r>
    </w:p>
    <w:p>
      <w:pPr>
        <w:pStyle w:val="BodyText"/>
        <w:ind w:left="335" w:right="347" w:hanging="328"/>
        <w:spacing w:before="3" w:line="255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[6]   Zuiderwijk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1"/>
        </w:rPr>
        <w:t>A 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1"/>
        </w:rPr>
        <w:t>Janssen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1"/>
        </w:rPr>
        <w:t>M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1"/>
        </w:rPr>
        <w:t>.   Participation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1"/>
        </w:rPr>
        <w:t>Data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1"/>
        </w:rPr>
        <w:t>Quality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1"/>
        </w:rPr>
        <w:t>in  O</w:t>
      </w:r>
      <w:r>
        <w:rPr>
          <w:sz w:val="15"/>
          <w:szCs w:val="15"/>
          <w:spacing w:val="-12"/>
        </w:rPr>
        <w:t>pen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Data  Use :   Open   Data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9"/>
        </w:rPr>
        <w:t>Infrastructures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0"/>
        </w:rPr>
        <w:t>Evaluated   [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0"/>
        </w:rPr>
        <w:t>EB/OL]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.   ht-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tp: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//repository. tudelft.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nl/view/ir/uuid</w:t>
      </w:r>
      <w:r>
        <w:rPr>
          <w:sz w:val="15"/>
          <w:szCs w:val="15"/>
          <w:spacing w:val="-8"/>
        </w:rPr>
        <w:t xml:space="preserve"> :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c3e2530d - eaa2 - 409b -</w:t>
      </w:r>
    </w:p>
    <w:p>
      <w:pPr>
        <w:pStyle w:val="BodyText"/>
        <w:ind w:left="339"/>
        <w:spacing w:line="331" w:lineRule="exact"/>
        <w:rPr>
          <w:sz w:val="15"/>
          <w:szCs w:val="15"/>
        </w:rPr>
      </w:pPr>
      <w:r>
        <w:rPr>
          <w:sz w:val="15"/>
          <w:szCs w:val="15"/>
          <w:spacing w:val="-8"/>
          <w:position w:val="5"/>
        </w:rPr>
        <w:t>a700-b7107db7e159/ ,</w:t>
      </w:r>
      <w:r>
        <w:rPr>
          <w:sz w:val="15"/>
          <w:szCs w:val="15"/>
          <w:spacing w:val="18"/>
          <w:w w:val="101"/>
          <w:position w:val="5"/>
        </w:rPr>
        <w:t xml:space="preserve">  </w:t>
      </w:r>
      <w:r>
        <w:rPr>
          <w:sz w:val="15"/>
          <w:szCs w:val="15"/>
          <w:spacing w:val="-8"/>
          <w:position w:val="5"/>
        </w:rPr>
        <w:t>2023-</w:t>
      </w:r>
      <w:r>
        <w:rPr>
          <w:sz w:val="15"/>
          <w:szCs w:val="15"/>
          <w:spacing w:val="-23"/>
          <w:position w:val="5"/>
        </w:rPr>
        <w:t xml:space="preserve"> </w:t>
      </w:r>
      <w:r>
        <w:rPr>
          <w:sz w:val="15"/>
          <w:szCs w:val="15"/>
          <w:spacing w:val="-8"/>
          <w:position w:val="5"/>
        </w:rPr>
        <w:t>04-</w:t>
      </w:r>
      <w:r>
        <w:rPr>
          <w:sz w:val="15"/>
          <w:szCs w:val="15"/>
          <w:spacing w:val="-21"/>
          <w:position w:val="5"/>
        </w:rPr>
        <w:t xml:space="preserve"> </w:t>
      </w:r>
      <w:r>
        <w:rPr>
          <w:sz w:val="15"/>
          <w:szCs w:val="15"/>
          <w:spacing w:val="-8"/>
          <w:position w:val="5"/>
        </w:rPr>
        <w:t>26.</w:t>
      </w:r>
    </w:p>
    <w:p>
      <w:pPr>
        <w:pStyle w:val="BodyText"/>
        <w:ind w:left="333" w:right="344" w:hanging="326"/>
        <w:spacing w:before="26" w:line="254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[7]   Francisco  A ,   Taylor  J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-9"/>
        </w:rPr>
        <w:t>E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.   Understanding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-9"/>
        </w:rPr>
        <w:t>Cit</w:t>
      </w:r>
      <w:r>
        <w:rPr>
          <w:sz w:val="15"/>
          <w:szCs w:val="15"/>
          <w:spacing w:val="-10"/>
        </w:rPr>
        <w:t>izen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-10"/>
        </w:rPr>
        <w:t>Perspectives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-10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Open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5"/>
        </w:rPr>
        <w:t>Urban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5"/>
        </w:rPr>
        <w:t>Energy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5"/>
        </w:rPr>
        <w:t>Data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</w:rPr>
        <w:t>Throu</w:t>
      </w:r>
      <w:r>
        <w:rPr>
          <w:sz w:val="15"/>
          <w:szCs w:val="15"/>
          <w:spacing w:val="-16"/>
        </w:rPr>
        <w:t>gh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6"/>
        </w:rPr>
        <w:t>the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6"/>
        </w:rPr>
        <w:t>Development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6"/>
        </w:rPr>
        <w:t>and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6"/>
        </w:rPr>
        <w:t>Testing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6"/>
        </w:rPr>
        <w:t>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6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Community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Energy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2"/>
        </w:rPr>
        <w:t>Feedb</w:t>
      </w:r>
      <w:r>
        <w:rPr>
          <w:sz w:val="15"/>
          <w:szCs w:val="15"/>
          <w:spacing w:val="-13"/>
        </w:rPr>
        <w:t>ack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System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3"/>
        </w:rPr>
        <w:t>[ 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3"/>
        </w:rPr>
        <w:t>Applied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Energy 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3"/>
        </w:rPr>
        <w:t>2019 ,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3"/>
        </w:rPr>
        <w:t>256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3"/>
        </w:rPr>
        <w:t>113804.</w:t>
      </w:r>
    </w:p>
    <w:p>
      <w:pPr>
        <w:pStyle w:val="BodyText"/>
        <w:ind w:left="337" w:right="345" w:hanging="330"/>
        <w:spacing w:before="89" w:line="276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[8]   Bertot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J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C ,   Gorham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U ,   Jaeger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2"/>
        </w:rPr>
        <w:t>P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2"/>
        </w:rPr>
        <w:t>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2"/>
        </w:rPr>
        <w:t>,   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-13"/>
        </w:rPr>
        <w:t>l.   Big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Data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3"/>
        </w:rPr>
        <w:t>,   Open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3"/>
        </w:rPr>
        <w:t>Govern-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ment  and  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4"/>
        </w:rPr>
        <w:t>-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14"/>
        </w:rPr>
        <w:t>government :    Issues ,   Policies   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4"/>
        </w:rPr>
        <w:t>Recommendatio</w:t>
      </w:r>
      <w:r>
        <w:rPr>
          <w:sz w:val="15"/>
          <w:szCs w:val="15"/>
          <w:spacing w:val="-15"/>
        </w:rPr>
        <w:t>ns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1"/>
        </w:rPr>
        <w:t>[J] .   Information  Polity </w:t>
      </w:r>
      <w:r>
        <w:rPr>
          <w:sz w:val="15"/>
          <w:szCs w:val="15"/>
          <w:spacing w:val="-12"/>
        </w:rPr>
        <w:t xml:space="preserve"> the  International  Journal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2"/>
        </w:rPr>
        <w:t>of  Government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2"/>
        </w:rPr>
        <w:t>&amp;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Democracy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3"/>
        </w:rPr>
        <w:t>Information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Age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3"/>
        </w:rPr>
        <w:t>2014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,   19</w:t>
      </w:r>
      <w:r>
        <w:rPr>
          <w:sz w:val="15"/>
          <w:szCs w:val="15"/>
          <w:spacing w:val="-14"/>
        </w:rPr>
        <w:t xml:space="preserve">   (1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4"/>
        </w:rPr>
        <w:t>-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4"/>
        </w:rPr>
        <w:t>2)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4"/>
        </w:rPr>
        <w:t>:   5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4"/>
        </w:rPr>
        <w:t>-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4"/>
        </w:rPr>
        <w:t>16.</w:t>
      </w:r>
    </w:p>
    <w:p>
      <w:pPr>
        <w:pStyle w:val="BodyText"/>
        <w:ind w:left="334" w:right="348" w:hanging="327"/>
        <w:spacing w:before="2" w:line="275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[9]   Chua  U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1"/>
        </w:rPr>
        <w:t>C ,   Santiago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1"/>
        </w:rPr>
        <w:t>K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1"/>
        </w:rPr>
        <w:t>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   Ona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1"/>
        </w:rPr>
        <w:t>I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1"/>
        </w:rPr>
        <w:t>B  M ,   et  al.   From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1"/>
        </w:rPr>
        <w:t>Access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1"/>
        </w:rPr>
        <w:t>to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1"/>
        </w:rPr>
        <w:t>Ef-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fective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0"/>
        </w:rPr>
        <w:t>Use :   Open  Data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0"/>
        </w:rPr>
        <w:t>Portals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0"/>
        </w:rPr>
        <w:t>for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0"/>
        </w:rPr>
        <w:t>Everyday  Cit</w:t>
      </w:r>
      <w:r>
        <w:rPr>
          <w:sz w:val="15"/>
          <w:szCs w:val="15"/>
          <w:spacing w:val="-11"/>
        </w:rPr>
        <w:t>izens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1"/>
        </w:rPr>
        <w:t>[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C]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1"/>
        </w:rPr>
        <w:t>//As-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sociation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for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Computing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Machine</w:t>
      </w:r>
      <w:r>
        <w:rPr>
          <w:sz w:val="15"/>
          <w:szCs w:val="15"/>
          <w:spacing w:val="-15"/>
        </w:rPr>
        <w:t>ry.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5"/>
        </w:rPr>
        <w:t>Proceedings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5"/>
        </w:rPr>
        <w:t>of the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5"/>
        </w:rPr>
        <w:t>2020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5"/>
        </w:rPr>
        <w:t>Sympo-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sium  on  Emerging  Research  </w:t>
      </w:r>
      <w:r>
        <w:rPr>
          <w:sz w:val="15"/>
          <w:szCs w:val="15"/>
          <w:spacing w:val="-13"/>
        </w:rPr>
        <w:t>from  Asia  and  on  Asian  Contexts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Cultures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2"/>
        </w:rPr>
        <w:t>New  York ,   NY ,   USA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2"/>
        </w:rPr>
        <w:t>.   Association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2"/>
        </w:rPr>
        <w:t>for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2"/>
        </w:rPr>
        <w:t>Computing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2"/>
        </w:rPr>
        <w:t>Ma-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chinery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2"/>
        </w:rPr>
        <w:t>2020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2"/>
        </w:rPr>
        <w:t>61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-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2"/>
        </w:rPr>
        <w:t>64.</w:t>
      </w:r>
    </w:p>
    <w:p>
      <w:pPr>
        <w:pStyle w:val="BodyText"/>
        <w:ind w:left="336" w:right="342" w:hanging="329"/>
        <w:spacing w:before="3" w:line="275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[10]   Haneem  F ,   Kama  N ,</w:t>
      </w:r>
      <w:r>
        <w:rPr>
          <w:sz w:val="15"/>
          <w:szCs w:val="15"/>
          <w:spacing w:val="-11"/>
        </w:rPr>
        <w:t xml:space="preserve">   Taskin  N ,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1"/>
        </w:rPr>
        <w:t>et  al.   Determinants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1"/>
        </w:rPr>
        <w:t>of  Master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Data  Management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5"/>
        </w:rPr>
        <w:t>Adoption   By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5"/>
        </w:rPr>
        <w:t>Local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5"/>
        </w:rPr>
        <w:t>Government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5"/>
        </w:rPr>
        <w:t>Organizations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An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2"/>
        </w:rPr>
        <w:t>Empirical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2"/>
        </w:rPr>
        <w:t>Study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2"/>
        </w:rPr>
        <w:t>[ 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2"/>
        </w:rPr>
        <w:t>International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Journal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Information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Man-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agement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4"/>
        </w:rPr>
        <w:t>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4"/>
        </w:rPr>
        <w:t>2019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14"/>
        </w:rPr>
        <w:t>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4"/>
        </w:rPr>
        <w:t>45 :   25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4"/>
        </w:rPr>
        <w:t>-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4"/>
        </w:rPr>
        <w:t>43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4"/>
        </w:rPr>
        <w:t>.</w:t>
      </w:r>
    </w:p>
    <w:p>
      <w:pPr>
        <w:pStyle w:val="BodyText"/>
        <w:ind w:left="338" w:right="342" w:hanging="331"/>
        <w:spacing w:before="1" w:line="278" w:lineRule="auto"/>
        <w:rPr>
          <w:sz w:val="15"/>
          <w:szCs w:val="15"/>
        </w:rPr>
      </w:pPr>
      <w:r>
        <w:rPr>
          <w:sz w:val="15"/>
          <w:szCs w:val="15"/>
          <w:spacing w:val="-13"/>
        </w:rPr>
        <w:t>[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3"/>
        </w:rPr>
        <w:t>11]   Killough  B ,   Siqueira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A ,   Dyke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G.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3"/>
        </w:rPr>
        <w:t>Advancements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Open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3"/>
        </w:rPr>
        <w:t>Data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Cube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1"/>
        </w:rPr>
        <w:t>Analysis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1"/>
        </w:rPr>
        <w:t>Ready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1"/>
        </w:rPr>
        <w:t>Data—Past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1"/>
        </w:rPr>
        <w:t>P</w:t>
      </w:r>
      <w:r>
        <w:rPr>
          <w:sz w:val="15"/>
          <w:szCs w:val="15"/>
          <w:spacing w:val="-12"/>
        </w:rPr>
        <w:t>resent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2"/>
        </w:rPr>
        <w:t>Future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2"/>
        </w:rPr>
        <w:t>[C]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2"/>
        </w:rPr>
        <w:t>//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9"/>
        </w:rPr>
        <w:t>IGARSS  2020 - 2020  IEEE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9"/>
        </w:rPr>
        <w:t>Inte</w:t>
      </w:r>
      <w:r>
        <w:rPr>
          <w:sz w:val="15"/>
          <w:szCs w:val="15"/>
          <w:spacing w:val="-10"/>
        </w:rPr>
        <w:t>rnational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0"/>
        </w:rPr>
        <w:t>Geoscience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0"/>
        </w:rPr>
        <w:t>Remote</w:t>
      </w:r>
    </w:p>
    <w:p>
      <w:pPr>
        <w:pStyle w:val="BodyText"/>
        <w:ind w:left="336" w:right="370" w:firstLine="3"/>
        <w:spacing w:before="2" w:line="263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Sensing   Symposium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9"/>
        </w:rPr>
        <w:t>,   W</w:t>
      </w:r>
      <w:r>
        <w:rPr>
          <w:sz w:val="15"/>
          <w:szCs w:val="15"/>
          <w:spacing w:val="-10"/>
        </w:rPr>
        <w:t>aikoloa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    Hawaii ,    USA ,    IEEE ,    2020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3373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1"/>
        </w:rPr>
        <w:t>-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1"/>
        </w:rPr>
        <w:t>3375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.</w:t>
      </w:r>
    </w:p>
    <w:p>
      <w:pPr>
        <w:pStyle w:val="BodyText"/>
        <w:ind w:left="354" w:right="344" w:hanging="347"/>
        <w:spacing w:before="2" w:line="275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[12]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4"/>
        </w:rPr>
        <w:t>黄如花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4"/>
        </w:rPr>
        <w:t>，温芳芳．我国政府数据开放共享政策问题的构建</w:t>
      </w:r>
      <w:r>
        <w:rPr>
          <w:sz w:val="15"/>
          <w:szCs w:val="15"/>
          <w:spacing w:val="-5"/>
        </w:rPr>
        <w:t>[ J] .   图书情报工作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5"/>
        </w:rPr>
        <w:t>，2017 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5"/>
        </w:rPr>
        <w:t>61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5"/>
        </w:rPr>
        <w:t>(20)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5"/>
        </w:rPr>
        <w:t>26-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5"/>
        </w:rPr>
        <w:t>36.</w:t>
      </w:r>
    </w:p>
    <w:p>
      <w:pPr>
        <w:pStyle w:val="BodyText"/>
        <w:ind w:left="341" w:right="344" w:hanging="334"/>
        <w:spacing w:before="1" w:line="275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[13]</w:t>
      </w:r>
      <w:r>
        <w:rPr>
          <w:sz w:val="15"/>
          <w:szCs w:val="15"/>
          <w:spacing w:val="24"/>
        </w:rPr>
        <w:t xml:space="preserve">  </w:t>
      </w:r>
      <w:r>
        <w:rPr>
          <w:sz w:val="15"/>
          <w:szCs w:val="15"/>
          <w:spacing w:val="8"/>
        </w:rPr>
        <w:t>夏义堃．试论数据开放环境下的政府数据治理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8"/>
        </w:rPr>
        <w:t>：概念框架与</w:t>
      </w:r>
      <w:r>
        <w:rPr>
          <w:sz w:val="15"/>
          <w:szCs w:val="15"/>
          <w:spacing w:val="-3"/>
        </w:rPr>
        <w:t>主要问题  [ J] .   图书情报知识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，2018 ,   (1)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3"/>
        </w:rPr>
        <w:t>: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3"/>
        </w:rPr>
        <w:t>95-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3"/>
        </w:rPr>
        <w:t>104.</w:t>
      </w:r>
    </w:p>
    <w:p>
      <w:pPr>
        <w:pStyle w:val="BodyText"/>
        <w:ind w:left="336" w:right="344" w:hanging="329"/>
        <w:spacing w:before="2" w:line="275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[14]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3"/>
        </w:rPr>
        <w:t>王晶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3"/>
        </w:rPr>
        <w:t>，王卫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3"/>
        </w:rPr>
        <w:t>，张梦君．开放政府数据价值实现保障机制研究</w:t>
      </w:r>
      <w:r>
        <w:rPr>
          <w:rFonts w:ascii="Arial" w:hAnsi="Arial" w:eastAsia="Arial" w:cs="Arial"/>
          <w:sz w:val="15"/>
          <w:szCs w:val="15"/>
          <w:b/>
          <w:bCs/>
          <w:spacing w:val="3"/>
        </w:rPr>
        <w:t>—</w:t>
      </w:r>
      <w:r>
        <w:rPr>
          <w:sz w:val="15"/>
          <w:szCs w:val="15"/>
          <w:spacing w:val="-6"/>
        </w:rPr>
        <w:t>基于系统动力学方法  [J] .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6"/>
        </w:rPr>
        <w:t>图书馆学研究，2019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6"/>
        </w:rPr>
        <w:t>(16)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6"/>
        </w:rPr>
        <w:t>51-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6"/>
        </w:rPr>
        <w:t>59.</w:t>
      </w:r>
    </w:p>
    <w:p>
      <w:pPr>
        <w:pStyle w:val="BodyText"/>
        <w:ind w:left="347" w:right="344" w:hanging="340"/>
        <w:spacing w:line="275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[15]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</w:rPr>
        <w:t>高争志．公共数据开放制度的价值定位与实现路径  [ J] .  数</w:t>
      </w:r>
      <w:r>
        <w:rPr>
          <w:sz w:val="15"/>
          <w:szCs w:val="15"/>
          <w:spacing w:val="-3"/>
        </w:rPr>
        <w:t>字图书馆论坛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，2020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-3"/>
        </w:rPr>
        <w:t>(1)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3"/>
        </w:rPr>
        <w:t>: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3"/>
        </w:rPr>
        <w:t>27-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3"/>
        </w:rPr>
        <w:t>34.</w:t>
      </w:r>
    </w:p>
    <w:p>
      <w:pPr>
        <w:pStyle w:val="BodyText"/>
        <w:ind w:left="341" w:right="344" w:hanging="334"/>
        <w:spacing w:line="275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[16]</w:t>
      </w:r>
      <w:r>
        <w:rPr>
          <w:sz w:val="15"/>
          <w:szCs w:val="15"/>
          <w:spacing w:val="25"/>
          <w:w w:val="101"/>
        </w:rPr>
        <w:t xml:space="preserve">  </w:t>
      </w:r>
      <w:r>
        <w:rPr>
          <w:sz w:val="15"/>
          <w:szCs w:val="15"/>
          <w:spacing w:val="7"/>
        </w:rPr>
        <w:t>马海群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，邹纯龙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，王今．公共数据用户感知价值内涵及量表</w:t>
      </w:r>
      <w:r>
        <w:rPr>
          <w:sz w:val="15"/>
          <w:szCs w:val="15"/>
          <w:spacing w:val="-3"/>
        </w:rPr>
        <w:t>构建研究  [ J] .   情报理论与实践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，2022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,  45   (10)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3"/>
        </w:rPr>
        <w:t>: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3"/>
        </w:rPr>
        <w:t>11-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18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3"/>
        </w:rPr>
        <w:t>.</w:t>
      </w:r>
    </w:p>
    <w:p>
      <w:pPr>
        <w:pStyle w:val="BodyText"/>
        <w:ind w:left="7"/>
        <w:spacing w:before="1" w:line="157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[17]</w:t>
      </w:r>
      <w:r>
        <w:rPr>
          <w:sz w:val="15"/>
          <w:szCs w:val="15"/>
          <w:spacing w:val="24"/>
          <w:w w:val="101"/>
        </w:rPr>
        <w:t xml:space="preserve">  </w:t>
      </w:r>
      <w:r>
        <w:rPr>
          <w:sz w:val="15"/>
          <w:szCs w:val="15"/>
          <w:spacing w:val="7"/>
        </w:rPr>
        <w:t>童楠楠．我国政府开放数据的质量控制机制研究  [ J] .  情报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7"/>
        <w:spacing w:before="15" w:line="368" w:lineRule="exact"/>
        <w:rPr>
          <w:sz w:val="15"/>
          <w:szCs w:val="15"/>
        </w:rPr>
      </w:pPr>
      <w:r>
        <w:rPr>
          <w:sz w:val="15"/>
          <w:szCs w:val="15"/>
          <w:spacing w:val="-9"/>
          <w:position w:val="6"/>
        </w:rPr>
        <w:t>杂志</w:t>
      </w:r>
      <w:r>
        <w:rPr>
          <w:sz w:val="15"/>
          <w:szCs w:val="15"/>
          <w:spacing w:val="-15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，2019 ,</w:t>
      </w:r>
      <w:r>
        <w:rPr>
          <w:sz w:val="15"/>
          <w:szCs w:val="15"/>
          <w:spacing w:val="11"/>
          <w:position w:val="6"/>
        </w:rPr>
        <w:t xml:space="preserve">  </w:t>
      </w:r>
      <w:r>
        <w:rPr>
          <w:sz w:val="15"/>
          <w:szCs w:val="15"/>
          <w:spacing w:val="-9"/>
          <w:position w:val="6"/>
        </w:rPr>
        <w:t>38</w:t>
      </w:r>
      <w:r>
        <w:rPr>
          <w:sz w:val="15"/>
          <w:szCs w:val="15"/>
          <w:spacing w:val="10"/>
          <w:position w:val="6"/>
        </w:rPr>
        <w:t xml:space="preserve">  </w:t>
      </w:r>
      <w:r>
        <w:rPr>
          <w:sz w:val="15"/>
          <w:szCs w:val="15"/>
          <w:spacing w:val="-9"/>
          <w:position w:val="6"/>
        </w:rPr>
        <w:t>(1)</w:t>
      </w:r>
      <w:r>
        <w:rPr>
          <w:sz w:val="15"/>
          <w:szCs w:val="15"/>
          <w:spacing w:val="21"/>
          <w:w w:val="101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:   135</w:t>
      </w:r>
      <w:r>
        <w:rPr>
          <w:sz w:val="15"/>
          <w:szCs w:val="15"/>
          <w:spacing w:val="-21"/>
          <w:position w:val="6"/>
        </w:rPr>
        <w:t xml:space="preserve"> </w:t>
      </w:r>
      <w:r>
        <w:rPr>
          <w:sz w:val="15"/>
          <w:szCs w:val="15"/>
          <w:spacing w:val="-9"/>
          <w:position w:val="6"/>
        </w:rPr>
        <w:t>- 14</w:t>
      </w:r>
      <w:r>
        <w:rPr>
          <w:sz w:val="15"/>
          <w:szCs w:val="15"/>
          <w:spacing w:val="-10"/>
          <w:position w:val="6"/>
        </w:rPr>
        <w:t>1</w:t>
      </w:r>
      <w:r>
        <w:rPr>
          <w:sz w:val="15"/>
          <w:szCs w:val="15"/>
          <w:spacing w:val="-14"/>
          <w:position w:val="6"/>
        </w:rPr>
        <w:t xml:space="preserve"> </w:t>
      </w:r>
      <w:r>
        <w:rPr>
          <w:sz w:val="15"/>
          <w:szCs w:val="15"/>
          <w:spacing w:val="-10"/>
          <w:position w:val="6"/>
        </w:rPr>
        <w:t>.</w:t>
      </w:r>
    </w:p>
    <w:p>
      <w:pPr>
        <w:pStyle w:val="BodyText"/>
        <w:ind w:left="325" w:hanging="326"/>
        <w:spacing w:before="10" w:line="275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[18]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3"/>
        </w:rPr>
        <w:t>王翔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3"/>
        </w:rPr>
        <w:t>，刘冬梅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3"/>
        </w:rPr>
        <w:t>，李斌．我国公共数据开放的促进与阻碍因素</w:t>
      </w:r>
      <w:r>
        <w:rPr>
          <w:rFonts w:ascii="Arial" w:hAnsi="Arial" w:eastAsia="Arial" w:cs="Arial"/>
          <w:sz w:val="15"/>
          <w:szCs w:val="15"/>
          <w:b/>
          <w:bCs/>
          <w:spacing w:val="3"/>
        </w:rPr>
        <w:t>—</w:t>
      </w:r>
      <w:r>
        <w:rPr>
          <w:sz w:val="15"/>
          <w:szCs w:val="15"/>
          <w:spacing w:val="5"/>
        </w:rPr>
        <w:t>基于交通运输部“ 出行云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</w:rPr>
        <w:t>”平台的案例研究  [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5"/>
        </w:rPr>
        <w:t>J] .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5"/>
        </w:rPr>
        <w:t>电子政务，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2018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8"/>
        </w:rPr>
        <w:t>,   (9)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8"/>
        </w:rPr>
        <w:t>2-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8"/>
        </w:rPr>
        <w:t>13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.</w:t>
      </w:r>
    </w:p>
    <w:p>
      <w:pPr>
        <w:pStyle w:val="BodyText"/>
        <w:ind w:left="325" w:right="9" w:hanging="326"/>
        <w:spacing w:before="2" w:line="27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[19]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1"/>
        </w:rPr>
        <w:t>徐珉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川．论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"/>
        </w:rPr>
        <w:t>公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"/>
        </w:rPr>
        <w:t>共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"/>
        </w:rPr>
        <w:t>数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"/>
        </w:rPr>
        <w:t>据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"/>
        </w:rPr>
        <w:t>开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"/>
        </w:rPr>
        <w:t>放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"/>
        </w:rPr>
        <w:t>的可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"/>
        </w:rPr>
        <w:t>信 治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"/>
        </w:rPr>
        <w:t>理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[ J] .   </w:t>
      </w:r>
      <w:r>
        <w:rPr>
          <w:sz w:val="15"/>
          <w:szCs w:val="15"/>
          <w:spacing w:val="-2"/>
        </w:rPr>
        <w:t>比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2"/>
        </w:rPr>
        <w:t>较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法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研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2"/>
        </w:rPr>
        <w:t>究，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2021 ,</w:t>
      </w:r>
      <w:r>
        <w:rPr>
          <w:sz w:val="15"/>
          <w:szCs w:val="15"/>
          <w:spacing w:val="26"/>
          <w:w w:val="101"/>
        </w:rPr>
        <w:t xml:space="preserve">  </w:t>
      </w:r>
      <w:r>
        <w:rPr>
          <w:sz w:val="15"/>
          <w:szCs w:val="15"/>
          <w:spacing w:val="-10"/>
        </w:rPr>
        <w:t>(6)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0"/>
        </w:rPr>
        <w:t>: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0"/>
        </w:rPr>
        <w:t>143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0"/>
        </w:rPr>
        <w:t>- 156.</w:t>
      </w:r>
    </w:p>
    <w:p>
      <w:pPr>
        <w:pStyle w:val="BodyText"/>
        <w:ind w:left="329" w:right="60" w:hanging="329"/>
        <w:spacing w:line="275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[20]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7"/>
        </w:rPr>
        <w:t>储节旺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，杨雪．公共数据开放的政府主体责任</w:t>
      </w:r>
      <w:r>
        <w:rPr>
          <w:sz w:val="15"/>
          <w:szCs w:val="15"/>
          <w:spacing w:val="6"/>
        </w:rPr>
        <w:t>研究  [ J] .  现</w:t>
      </w:r>
      <w:r>
        <w:rPr>
          <w:sz w:val="15"/>
          <w:szCs w:val="15"/>
          <w:spacing w:val="-7"/>
        </w:rPr>
        <w:t>代情报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，2019 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7"/>
        </w:rPr>
        <w:t>39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7"/>
        </w:rPr>
        <w:t>(10)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:   127- 13</w:t>
      </w:r>
      <w:r>
        <w:rPr>
          <w:sz w:val="15"/>
          <w:szCs w:val="15"/>
          <w:spacing w:val="-8"/>
        </w:rPr>
        <w:t>5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.</w:t>
      </w:r>
    </w:p>
    <w:p>
      <w:pPr>
        <w:pStyle w:val="BodyText"/>
        <w:ind w:left="325" w:right="60" w:hanging="325"/>
        <w:spacing w:before="2" w:line="275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[21]</w:t>
      </w:r>
      <w:r>
        <w:rPr>
          <w:sz w:val="15"/>
          <w:szCs w:val="15"/>
          <w:spacing w:val="26"/>
        </w:rPr>
        <w:t xml:space="preserve">  </w:t>
      </w:r>
      <w:r>
        <w:rPr>
          <w:sz w:val="15"/>
          <w:szCs w:val="15"/>
          <w:spacing w:val="6"/>
        </w:rPr>
        <w:t>郑大庆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6"/>
        </w:rPr>
        <w:t>，黄丽华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，郭梦珂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，等．公共数据资源治理体系的演</w:t>
      </w:r>
      <w:r>
        <w:rPr>
          <w:sz w:val="15"/>
          <w:szCs w:val="15"/>
        </w:rPr>
        <w:t>化模型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</w:rPr>
        <w:t>：基于整体性治理的建构  [ J] .   电子政务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</w:rPr>
        <w:t>，2022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,   (5)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79-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8"/>
        </w:rPr>
        <w:t>92.</w:t>
      </w:r>
    </w:p>
    <w:p>
      <w:pPr>
        <w:pStyle w:val="BodyText"/>
        <w:ind w:left="327" w:right="56" w:hanging="327"/>
        <w:spacing w:before="2" w:line="275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[22]   司林波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3"/>
        </w:rPr>
        <w:t>，裴索亚．国家生态治理重点区域政府环境数据开放利</w:t>
      </w:r>
      <w:r>
        <w:rPr>
          <w:sz w:val="15"/>
          <w:szCs w:val="15"/>
          <w:spacing w:val="12"/>
        </w:rPr>
        <w:t>用水平评价与优化建议</w:t>
      </w:r>
      <w:r>
        <w:rPr>
          <w:rFonts w:ascii="Arial" w:hAnsi="Arial" w:eastAsia="Arial" w:cs="Arial"/>
          <w:sz w:val="15"/>
          <w:szCs w:val="15"/>
          <w:b/>
          <w:bCs/>
          <w:spacing w:val="12"/>
        </w:rPr>
        <w:t>—</w:t>
      </w:r>
      <w:r>
        <w:rPr>
          <w:sz w:val="15"/>
          <w:szCs w:val="15"/>
          <w:spacing w:val="12"/>
        </w:rPr>
        <w:t>基于京津冀、长三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2"/>
        </w:rPr>
        <w:t>角、珠三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2"/>
        </w:rPr>
        <w:t>角和汾</w:t>
      </w:r>
      <w:r>
        <w:rPr>
          <w:sz w:val="15"/>
          <w:szCs w:val="15"/>
          <w:spacing w:val="4"/>
        </w:rPr>
        <w:t>渭平原政府数据开放平台的分析  [ J] .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4"/>
        </w:rPr>
        <w:t>图书情报</w:t>
      </w:r>
      <w:r>
        <w:rPr>
          <w:sz w:val="15"/>
          <w:szCs w:val="15"/>
          <w:spacing w:val="3"/>
        </w:rPr>
        <w:t>工作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3"/>
        </w:rPr>
        <w:t>，2021 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65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7"/>
        </w:rPr>
        <w:t>(5)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7"/>
        </w:rPr>
        <w:t>49-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7"/>
        </w:rPr>
        <w:t>60.</w:t>
      </w:r>
    </w:p>
    <w:p>
      <w:pPr>
        <w:pStyle w:val="BodyText"/>
        <w:ind w:left="347" w:right="76" w:hanging="347"/>
        <w:spacing w:line="275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[23]</w:t>
      </w:r>
      <w:r>
        <w:rPr>
          <w:sz w:val="15"/>
          <w:szCs w:val="15"/>
          <w:spacing w:val="27"/>
        </w:rPr>
        <w:t xml:space="preserve">  </w:t>
      </w:r>
      <w:r>
        <w:rPr>
          <w:sz w:val="15"/>
          <w:szCs w:val="15"/>
          <w:spacing w:val="4"/>
        </w:rPr>
        <w:t>郑磊．开放政府数据的价值创造机理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4"/>
        </w:rPr>
        <w:t>：生态系统的视角  [ J] .</w:t>
      </w:r>
      <w:r>
        <w:rPr>
          <w:sz w:val="15"/>
          <w:szCs w:val="15"/>
          <w:spacing w:val="-5"/>
        </w:rPr>
        <w:t>电子政务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，2015 ,   (7)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5"/>
        </w:rPr>
        <w:t>2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-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7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5"/>
        </w:rPr>
        <w:t>.</w:t>
      </w:r>
    </w:p>
    <w:p>
      <w:pPr>
        <w:pStyle w:val="BodyText"/>
        <w:ind w:left="332" w:right="60" w:hanging="332"/>
        <w:spacing w:before="2" w:line="275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[24]</w:t>
      </w:r>
      <w:r>
        <w:rPr>
          <w:sz w:val="15"/>
          <w:szCs w:val="15"/>
          <w:spacing w:val="24"/>
        </w:rPr>
        <w:t xml:space="preserve">  </w:t>
      </w:r>
      <w:r>
        <w:rPr>
          <w:sz w:val="15"/>
          <w:szCs w:val="15"/>
          <w:spacing w:val="7"/>
        </w:rPr>
        <w:t>王锡锌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，黄智杰．公平利用权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7"/>
        </w:rPr>
        <w:t>：公共数据开放制度建构的权</w:t>
      </w:r>
      <w:r>
        <w:rPr>
          <w:sz w:val="15"/>
          <w:szCs w:val="15"/>
          <w:spacing w:val="-2"/>
        </w:rPr>
        <w:t>利基础  [ J] .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2"/>
        </w:rPr>
        <w:t>华东政法大学学报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，2022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2"/>
        </w:rPr>
        <w:t>25   (2)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2"/>
        </w:rPr>
        <w:t>: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3"/>
        </w:rPr>
        <w:t>59-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3"/>
        </w:rPr>
        <w:t>72.</w:t>
      </w:r>
    </w:p>
    <w:p>
      <w:pPr>
        <w:pStyle w:val="BodyText"/>
        <w:ind w:left="330" w:right="60" w:hanging="330"/>
        <w:spacing w:line="275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[25]</w:t>
      </w:r>
      <w:r>
        <w:rPr>
          <w:sz w:val="15"/>
          <w:szCs w:val="15"/>
          <w:spacing w:val="25"/>
        </w:rPr>
        <w:t xml:space="preserve">  </w:t>
      </w:r>
      <w:r>
        <w:rPr>
          <w:sz w:val="15"/>
          <w:szCs w:val="15"/>
          <w:spacing w:val="8"/>
        </w:rPr>
        <w:t>王卫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，王晶．开放政府数据价值实现影响因素及其动力学分</w:t>
      </w:r>
      <w:r>
        <w:rPr>
          <w:sz w:val="15"/>
          <w:szCs w:val="15"/>
          <w:spacing w:val="-3"/>
        </w:rPr>
        <w:t>析  [ J] .   图书馆理论与实践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3"/>
        </w:rPr>
        <w:t>，2020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,   (3)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3"/>
        </w:rPr>
        <w:t>: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3"/>
        </w:rPr>
        <w:t>5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3"/>
        </w:rPr>
        <w:t>10.</w:t>
      </w:r>
    </w:p>
    <w:p>
      <w:pPr>
        <w:pStyle w:val="BodyText"/>
        <w:ind w:left="329" w:right="60" w:hanging="329"/>
        <w:spacing w:line="275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[26]</w:t>
      </w:r>
      <w:r>
        <w:rPr>
          <w:sz w:val="15"/>
          <w:szCs w:val="15"/>
          <w:spacing w:val="28"/>
        </w:rPr>
        <w:t xml:space="preserve">  </w:t>
      </w:r>
      <w:r>
        <w:rPr>
          <w:sz w:val="15"/>
          <w:szCs w:val="15"/>
          <w:spacing w:val="6"/>
        </w:rPr>
        <w:t>刘佳静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，郑建明．公共数据开放利用体系框架研究  [ J] .  现</w:t>
      </w:r>
      <w:r>
        <w:rPr>
          <w:sz w:val="15"/>
          <w:szCs w:val="15"/>
          <w:spacing w:val="-6"/>
        </w:rPr>
        <w:t>代情报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6"/>
        </w:rPr>
        <w:t>，2022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6"/>
        </w:rPr>
        <w:t>42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6"/>
        </w:rPr>
        <w:t>(10)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6"/>
        </w:rPr>
        <w:t>90-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98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6"/>
        </w:rPr>
        <w:t>.</w:t>
      </w:r>
    </w:p>
    <w:p>
      <w:pPr>
        <w:pStyle w:val="BodyText"/>
        <w:ind w:left="327" w:right="60" w:hanging="328"/>
        <w:spacing w:before="2" w:line="275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[27]</w:t>
      </w:r>
      <w:r>
        <w:rPr>
          <w:sz w:val="15"/>
          <w:szCs w:val="15"/>
          <w:spacing w:val="25"/>
        </w:rPr>
        <w:t xml:space="preserve">  </w:t>
      </w:r>
      <w:r>
        <w:rPr>
          <w:sz w:val="15"/>
          <w:szCs w:val="15"/>
          <w:spacing w:val="8"/>
        </w:rPr>
        <w:t>王法硕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，王翔．我国政府数据开放利用的影响因素与实现路</w:t>
      </w:r>
      <w:r>
        <w:rPr>
          <w:sz w:val="15"/>
          <w:szCs w:val="15"/>
          <w:spacing w:val="9"/>
        </w:rPr>
        <w:t>径</w:t>
      </w:r>
      <w:r>
        <w:rPr>
          <w:rFonts w:ascii="Arial" w:hAnsi="Arial" w:eastAsia="Arial" w:cs="Arial"/>
          <w:sz w:val="15"/>
          <w:szCs w:val="15"/>
          <w:b/>
          <w:bCs/>
          <w:spacing w:val="9"/>
        </w:rPr>
        <w:t>—</w:t>
      </w:r>
      <w:r>
        <w:rPr>
          <w:rFonts w:ascii="Arial" w:hAnsi="Arial" w:eastAsia="Arial" w:cs="Arial"/>
          <w:sz w:val="15"/>
          <w:szCs w:val="15"/>
          <w:b/>
          <w:bCs/>
          <w:spacing w:val="-30"/>
        </w:rPr>
        <w:t xml:space="preserve"> </w:t>
      </w:r>
      <w:r>
        <w:rPr>
          <w:sz w:val="15"/>
          <w:szCs w:val="15"/>
          <w:spacing w:val="9"/>
        </w:rPr>
        <w:t>一项基于扎根理论的质性研究  [ J] .  情</w:t>
      </w:r>
      <w:r>
        <w:rPr>
          <w:sz w:val="15"/>
          <w:szCs w:val="15"/>
          <w:spacing w:val="8"/>
        </w:rPr>
        <w:t>报杂志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，2016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35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9"/>
        </w:rPr>
        <w:t>(7)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9"/>
        </w:rPr>
        <w:t>:   151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- 157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9"/>
        </w:rPr>
        <w:t>.</w:t>
      </w:r>
    </w:p>
    <w:p>
      <w:pPr>
        <w:pStyle w:val="BodyText"/>
        <w:ind w:left="332" w:right="60" w:hanging="332"/>
        <w:spacing w:line="275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[28]</w:t>
      </w:r>
      <w:r>
        <w:rPr>
          <w:sz w:val="15"/>
          <w:szCs w:val="15"/>
          <w:spacing w:val="27"/>
        </w:rPr>
        <w:t xml:space="preserve">  </w:t>
      </w:r>
      <w:r>
        <w:rPr>
          <w:sz w:val="15"/>
          <w:szCs w:val="15"/>
          <w:spacing w:val="6"/>
        </w:rPr>
        <w:t>刘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6"/>
        </w:rPr>
        <w:t>阳阳．公共数据授权运营：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6"/>
        </w:rPr>
        <w:t>生成逻辑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6"/>
        </w:rPr>
        <w:t>、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</w:rPr>
        <w:t>实践图景与规范路</w:t>
      </w:r>
      <w:r>
        <w:rPr>
          <w:sz w:val="15"/>
          <w:szCs w:val="15"/>
          <w:spacing w:val="-4"/>
        </w:rPr>
        <w:t>径  [ J]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4"/>
        </w:rPr>
        <w:t>.   电子政务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，2022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4"/>
        </w:rPr>
        <w:t>,   (10)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4"/>
        </w:rPr>
        <w:t>: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4"/>
        </w:rPr>
        <w:t>33-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4"/>
        </w:rPr>
        <w:t>46.</w:t>
      </w:r>
    </w:p>
    <w:p>
      <w:pPr>
        <w:pStyle w:val="BodyText"/>
        <w:ind w:left="327" w:right="60" w:hanging="327"/>
        <w:spacing w:before="1" w:line="237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[29]</w:t>
      </w:r>
      <w:r>
        <w:rPr>
          <w:sz w:val="15"/>
          <w:szCs w:val="15"/>
          <w:spacing w:val="25"/>
        </w:rPr>
        <w:t xml:space="preserve">  </w:t>
      </w:r>
      <w:r>
        <w:rPr>
          <w:sz w:val="15"/>
          <w:szCs w:val="15"/>
          <w:spacing w:val="9"/>
        </w:rPr>
        <w:t>王研．基于定性比较分析的政府数据开放平台数据利用水平</w:t>
      </w:r>
      <w:r>
        <w:rPr>
          <w:sz w:val="15"/>
          <w:szCs w:val="15"/>
          <w:spacing w:val="-2"/>
        </w:rPr>
        <w:t>研究  [ D]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2"/>
        </w:rPr>
        <w:t>成都：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"/>
        </w:rPr>
        <w:t>电子科技大学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，2021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.</w:t>
      </w:r>
    </w:p>
    <w:p>
      <w:pPr>
        <w:pStyle w:val="BodyText"/>
        <w:ind w:left="332" w:right="60" w:hanging="332"/>
        <w:spacing w:before="82" w:line="237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[30]</w:t>
      </w:r>
      <w:r>
        <w:rPr>
          <w:sz w:val="15"/>
          <w:szCs w:val="15"/>
          <w:spacing w:val="26"/>
        </w:rPr>
        <w:t xml:space="preserve">  </w:t>
      </w:r>
      <w:r>
        <w:rPr>
          <w:sz w:val="15"/>
          <w:szCs w:val="15"/>
          <w:spacing w:val="7"/>
        </w:rPr>
        <w:t>刘淑妍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，王湖葩．</w:t>
      </w:r>
      <w:r>
        <w:rPr>
          <w:sz w:val="15"/>
          <w:szCs w:val="15"/>
        </w:rPr>
        <w:t>TOE</w:t>
      </w:r>
      <w:r>
        <w:rPr>
          <w:sz w:val="15"/>
          <w:szCs w:val="15"/>
          <w:spacing w:val="7"/>
        </w:rPr>
        <w:t xml:space="preserve"> 框架下地方政府数据开放制度绩效评</w:t>
      </w:r>
      <w:r>
        <w:rPr>
          <w:sz w:val="15"/>
          <w:szCs w:val="15"/>
          <w:spacing w:val="14"/>
        </w:rPr>
        <w:t>价与路径生成研究</w:t>
      </w:r>
      <w:r>
        <w:rPr>
          <w:rFonts w:ascii="Arial" w:hAnsi="Arial" w:eastAsia="Arial" w:cs="Arial"/>
          <w:sz w:val="15"/>
          <w:szCs w:val="15"/>
          <w:b/>
          <w:bCs/>
          <w:spacing w:val="14"/>
        </w:rPr>
        <w:t>—</w:t>
      </w:r>
      <w:r>
        <w:rPr>
          <w:sz w:val="15"/>
          <w:szCs w:val="15"/>
          <w:spacing w:val="14"/>
        </w:rPr>
        <w:t>基于 20 省数据的模糊集定</w:t>
      </w:r>
      <w:r>
        <w:rPr>
          <w:sz w:val="15"/>
          <w:szCs w:val="15"/>
          <w:spacing w:val="13"/>
        </w:rPr>
        <w:t>性比较分析</w:t>
      </w:r>
    </w:p>
    <w:p>
      <w:pPr>
        <w:pStyle w:val="BodyText"/>
        <w:ind w:left="347"/>
        <w:spacing w:line="367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6"/>
        </w:rPr>
        <w:t>[ J] .   中国行政管理</w:t>
      </w:r>
      <w:r>
        <w:rPr>
          <w:sz w:val="15"/>
          <w:szCs w:val="15"/>
          <w:spacing w:val="-12"/>
          <w:position w:val="6"/>
        </w:rPr>
        <w:t xml:space="preserve"> </w:t>
      </w:r>
      <w:r>
        <w:rPr>
          <w:sz w:val="15"/>
          <w:szCs w:val="15"/>
          <w:spacing w:val="-4"/>
          <w:position w:val="6"/>
        </w:rPr>
        <w:t>，2021 ,   (9)</w:t>
      </w:r>
      <w:r>
        <w:rPr>
          <w:sz w:val="15"/>
          <w:szCs w:val="15"/>
          <w:spacing w:val="19"/>
          <w:w w:val="101"/>
          <w:position w:val="6"/>
        </w:rPr>
        <w:t xml:space="preserve"> </w:t>
      </w:r>
      <w:r>
        <w:rPr>
          <w:sz w:val="15"/>
          <w:szCs w:val="15"/>
          <w:spacing w:val="-4"/>
          <w:position w:val="6"/>
        </w:rPr>
        <w:t>:</w:t>
      </w:r>
      <w:r>
        <w:rPr>
          <w:sz w:val="15"/>
          <w:szCs w:val="15"/>
          <w:spacing w:val="12"/>
          <w:position w:val="6"/>
        </w:rPr>
        <w:t xml:space="preserve">  </w:t>
      </w:r>
      <w:r>
        <w:rPr>
          <w:sz w:val="15"/>
          <w:szCs w:val="15"/>
          <w:spacing w:val="-4"/>
          <w:position w:val="6"/>
        </w:rPr>
        <w:t>34-</w:t>
      </w:r>
      <w:r>
        <w:rPr>
          <w:sz w:val="15"/>
          <w:szCs w:val="15"/>
          <w:spacing w:val="-24"/>
          <w:position w:val="6"/>
        </w:rPr>
        <w:t xml:space="preserve"> </w:t>
      </w:r>
      <w:r>
        <w:rPr>
          <w:sz w:val="15"/>
          <w:szCs w:val="15"/>
          <w:spacing w:val="-4"/>
          <w:position w:val="6"/>
        </w:rPr>
        <w:t>41</w:t>
      </w:r>
      <w:r>
        <w:rPr>
          <w:sz w:val="15"/>
          <w:szCs w:val="15"/>
          <w:spacing w:val="-14"/>
          <w:position w:val="6"/>
        </w:rPr>
        <w:t xml:space="preserve"> </w:t>
      </w:r>
      <w:r>
        <w:rPr>
          <w:sz w:val="15"/>
          <w:szCs w:val="15"/>
          <w:spacing w:val="-4"/>
          <w:position w:val="6"/>
        </w:rPr>
        <w:t>.</w:t>
      </w:r>
    </w:p>
    <w:p>
      <w:pPr>
        <w:pStyle w:val="BodyText"/>
        <w:ind w:left="335" w:right="60" w:hanging="336"/>
        <w:spacing w:before="10" w:line="276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[31]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6"/>
        </w:rPr>
        <w:t>杨现民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，米桥伟．基于 </w:t>
      </w:r>
      <w:r>
        <w:rPr>
          <w:sz w:val="15"/>
          <w:szCs w:val="15"/>
        </w:rPr>
        <w:t>TOE</w:t>
      </w:r>
      <w:r>
        <w:rPr>
          <w:sz w:val="15"/>
          <w:szCs w:val="15"/>
          <w:spacing w:val="6"/>
        </w:rPr>
        <w:t xml:space="preserve"> 理论框架的教育政务</w:t>
      </w:r>
      <w:r>
        <w:rPr>
          <w:sz w:val="15"/>
          <w:szCs w:val="15"/>
          <w:spacing w:val="5"/>
        </w:rPr>
        <w:t>数据开放共</w:t>
      </w:r>
      <w:r>
        <w:rPr>
          <w:sz w:val="15"/>
          <w:szCs w:val="15"/>
          <w:spacing w:val="-1"/>
        </w:rPr>
        <w:t>享影响因素分析  [ J] 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现代远距离教育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"/>
        </w:rPr>
        <w:t>，2022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,   (4)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: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3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"/>
        </w:rPr>
        <w:t>1</w:t>
      </w:r>
      <w:r>
        <w:rPr>
          <w:sz w:val="15"/>
          <w:szCs w:val="15"/>
          <w:spacing w:val="-2"/>
        </w:rPr>
        <w:t>2.</w:t>
      </w:r>
    </w:p>
    <w:p>
      <w:pPr>
        <w:pStyle w:val="BodyText"/>
        <w:ind w:left="340" w:right="60" w:hanging="341"/>
        <w:spacing w:line="275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[32]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5"/>
        </w:rPr>
        <w:t>欧阳 日辉．数据要素流通的制度逻辑  [ J</w:t>
      </w:r>
      <w:r>
        <w:rPr>
          <w:sz w:val="15"/>
          <w:szCs w:val="15"/>
          <w:spacing w:val="4"/>
        </w:rPr>
        <w:t>] .  人民论坛·学术前</w:t>
      </w:r>
      <w:r>
        <w:rPr>
          <w:sz w:val="15"/>
          <w:szCs w:val="15"/>
          <w:spacing w:val="-8"/>
        </w:rPr>
        <w:t>沿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8"/>
        </w:rPr>
        <w:t>，2023 ,   (6)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8"/>
        </w:rPr>
        <w:t>:   13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8"/>
        </w:rPr>
        <w:t>-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27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8"/>
        </w:rPr>
        <w:t>.</w:t>
      </w:r>
    </w:p>
    <w:p>
      <w:pPr>
        <w:pStyle w:val="BodyText"/>
        <w:ind w:left="325" w:right="9" w:hanging="326"/>
        <w:spacing w:before="3" w:line="275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[33]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7"/>
        </w:rPr>
        <w:t>徐翔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，赵墨非．数据资本与经济增长路径  </w:t>
      </w:r>
      <w:r>
        <w:rPr>
          <w:sz w:val="15"/>
          <w:szCs w:val="15"/>
          <w:spacing w:val="6"/>
        </w:rPr>
        <w:t>[ J] .   经济研究，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2020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9"/>
        </w:rPr>
        <w:t>55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9"/>
        </w:rPr>
        <w:t>(10)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9"/>
        </w:rPr>
        <w:t>: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-9"/>
        </w:rPr>
        <w:t>38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9"/>
        </w:rPr>
        <w:t>-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54.</w:t>
      </w:r>
    </w:p>
    <w:p>
      <w:pPr>
        <w:pStyle w:val="BodyText"/>
        <w:ind w:left="334" w:right="51" w:hanging="334"/>
        <w:spacing w:line="27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[34]</w:t>
      </w:r>
      <w:r>
        <w:rPr>
          <w:sz w:val="15"/>
          <w:szCs w:val="15"/>
          <w:spacing w:val="27"/>
        </w:rPr>
        <w:t xml:space="preserve">  </w:t>
      </w:r>
      <w:r>
        <w:rPr>
          <w:sz w:val="15"/>
          <w:szCs w:val="15"/>
          <w:spacing w:val="-2"/>
        </w:rPr>
        <w:t>郑荣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2"/>
        </w:rPr>
        <w:t>，张薇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2"/>
        </w:rPr>
        <w:t>，高志豪．基于区块链技术的政府数据开放共享平台</w:t>
      </w:r>
      <w:r>
        <w:rPr>
          <w:sz w:val="15"/>
          <w:szCs w:val="15"/>
          <w:spacing w:val="-5"/>
        </w:rPr>
        <w:t>构建与运行机制研究  [J] .  情报科学，2022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5"/>
        </w:rPr>
        <w:t>40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5"/>
        </w:rPr>
        <w:t>(5)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5"/>
        </w:rPr>
        <w:t>:   137-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5"/>
        </w:rPr>
        <w:t>143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.</w:t>
      </w:r>
    </w:p>
    <w:p>
      <w:pPr>
        <w:pStyle w:val="BodyText"/>
        <w:ind w:left="332" w:right="60" w:hanging="332"/>
        <w:spacing w:before="2" w:line="275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[35]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</w:rPr>
        <w:t>雷玉琼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7"/>
        </w:rPr>
        <w:t>，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7"/>
        </w:rPr>
        <w:t>苏艳红．地方政府数据开放平台发展模式及绩效差</w:t>
      </w:r>
      <w:r>
        <w:rPr>
          <w:sz w:val="15"/>
          <w:szCs w:val="15"/>
          <w:spacing w:val="-3"/>
        </w:rPr>
        <w:t>异  [ J] .   中国行政管理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3"/>
        </w:rPr>
        <w:t>，2020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,   (12)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3"/>
        </w:rPr>
        <w:t>: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3"/>
        </w:rPr>
        <w:t>40-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3"/>
        </w:rPr>
        <w:t>46.</w:t>
      </w:r>
    </w:p>
    <w:p>
      <w:pPr>
        <w:pStyle w:val="BodyText"/>
        <w:ind w:left="340" w:right="60" w:hanging="340"/>
        <w:spacing w:line="275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[36]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4"/>
        </w:rPr>
        <w:t>许峰．地方政府数字化转型机理阐释</w:t>
      </w:r>
      <w:r>
        <w:rPr>
          <w:rFonts w:ascii="Arial" w:hAnsi="Arial" w:eastAsia="Arial" w:cs="Arial"/>
          <w:sz w:val="15"/>
          <w:szCs w:val="15"/>
          <w:b/>
          <w:bCs/>
          <w:spacing w:val="14"/>
        </w:rPr>
        <w:t>—</w:t>
      </w:r>
      <w:r>
        <w:rPr>
          <w:sz w:val="15"/>
          <w:szCs w:val="15"/>
          <w:spacing w:val="14"/>
        </w:rPr>
        <w:t>基于政务改</w:t>
      </w:r>
      <w:r>
        <w:rPr>
          <w:sz w:val="15"/>
          <w:szCs w:val="15"/>
          <w:spacing w:val="13"/>
        </w:rPr>
        <w:t>革“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3"/>
        </w:rPr>
        <w:t>浙</w:t>
      </w:r>
      <w:r>
        <w:rPr>
          <w:sz w:val="15"/>
          <w:szCs w:val="15"/>
          <w:spacing w:val="-3"/>
        </w:rPr>
        <w:t>江经验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3"/>
        </w:rPr>
        <w:t>”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的分析  [ J] .   电子政务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，2020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-4"/>
        </w:rPr>
        <w:t xml:space="preserve">   (10)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4"/>
        </w:rPr>
        <w:t>: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4"/>
        </w:rPr>
        <w:t>2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4"/>
        </w:rPr>
        <w:t>- 19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4"/>
        </w:rPr>
        <w:t>.</w:t>
      </w:r>
    </w:p>
    <w:p>
      <w:pPr>
        <w:pStyle w:val="BodyText"/>
        <w:ind w:left="327" w:right="60" w:hanging="327"/>
        <w:spacing w:line="282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[37]   陈朝兵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2"/>
        </w:rPr>
        <w:t>，张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2"/>
        </w:rPr>
        <w:t>田．2011—2020 </w:t>
      </w:r>
      <w:r>
        <w:rPr>
          <w:sz w:val="15"/>
          <w:szCs w:val="15"/>
          <w:spacing w:val="1"/>
        </w:rPr>
        <w:t>年国内外政府数据开放平台建设</w:t>
      </w:r>
      <w:r>
        <w:rPr>
          <w:sz w:val="15"/>
          <w:szCs w:val="15"/>
          <w:spacing w:val="-4"/>
        </w:rPr>
        <w:t>研究述评  [ J] .   图书情报知识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4"/>
        </w:rPr>
        <w:t>，2022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,   39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4"/>
        </w:rPr>
        <w:t>(1)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4"/>
        </w:rPr>
        <w:t>: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4"/>
        </w:rPr>
        <w:t>130- 140.</w:t>
      </w:r>
    </w:p>
    <w:p>
      <w:pPr>
        <w:pStyle w:val="BodyText"/>
        <w:spacing w:line="154" w:lineRule="exact"/>
        <w:rPr>
          <w:sz w:val="15"/>
          <w:szCs w:val="15"/>
        </w:rPr>
      </w:pPr>
      <w:r>
        <w:rPr>
          <w:sz w:val="15"/>
          <w:szCs w:val="15"/>
          <w:spacing w:val="-11"/>
          <w:position w:val="1"/>
        </w:rPr>
        <w:t>[38]   Zhao  Y ,   Fan</w:t>
      </w:r>
      <w:r>
        <w:rPr>
          <w:sz w:val="15"/>
          <w:szCs w:val="15"/>
          <w:spacing w:val="43"/>
          <w:position w:val="1"/>
        </w:rPr>
        <w:t xml:space="preserve"> </w:t>
      </w:r>
      <w:r>
        <w:rPr>
          <w:sz w:val="15"/>
          <w:szCs w:val="15"/>
          <w:spacing w:val="-11"/>
          <w:position w:val="1"/>
        </w:rPr>
        <w:t>B</w:t>
      </w:r>
      <w:r>
        <w:rPr>
          <w:sz w:val="15"/>
          <w:szCs w:val="15"/>
          <w:spacing w:val="-22"/>
          <w:position w:val="1"/>
        </w:rPr>
        <w:t xml:space="preserve"> </w:t>
      </w:r>
      <w:r>
        <w:rPr>
          <w:sz w:val="15"/>
          <w:szCs w:val="15"/>
          <w:spacing w:val="-11"/>
          <w:position w:val="1"/>
        </w:rPr>
        <w:t>.</w:t>
      </w:r>
      <w:r>
        <w:rPr>
          <w:sz w:val="15"/>
          <w:szCs w:val="15"/>
          <w:spacing w:val="13"/>
          <w:w w:val="101"/>
          <w:position w:val="1"/>
        </w:rPr>
        <w:t xml:space="preserve">  </w:t>
      </w:r>
      <w:r>
        <w:rPr>
          <w:sz w:val="15"/>
          <w:szCs w:val="15"/>
          <w:spacing w:val="-11"/>
          <w:position w:val="1"/>
        </w:rPr>
        <w:t>Exploring</w:t>
      </w:r>
      <w:r>
        <w:rPr>
          <w:sz w:val="15"/>
          <w:szCs w:val="15"/>
          <w:spacing w:val="41"/>
          <w:position w:val="1"/>
        </w:rPr>
        <w:t xml:space="preserve"> </w:t>
      </w:r>
      <w:r>
        <w:rPr>
          <w:sz w:val="15"/>
          <w:szCs w:val="15"/>
          <w:spacing w:val="-11"/>
          <w:position w:val="1"/>
        </w:rPr>
        <w:t>Open</w:t>
      </w:r>
      <w:r>
        <w:rPr>
          <w:sz w:val="15"/>
          <w:szCs w:val="15"/>
          <w:position w:val="1"/>
        </w:rPr>
        <w:t xml:space="preserve">  </w:t>
      </w:r>
      <w:r>
        <w:rPr>
          <w:sz w:val="15"/>
          <w:szCs w:val="15"/>
          <w:spacing w:val="-11"/>
          <w:position w:val="1"/>
        </w:rPr>
        <w:t>Government</w:t>
      </w:r>
      <w:r>
        <w:rPr>
          <w:sz w:val="15"/>
          <w:szCs w:val="15"/>
          <w:spacing w:val="45"/>
          <w:position w:val="1"/>
        </w:rPr>
        <w:t xml:space="preserve"> </w:t>
      </w:r>
      <w:r>
        <w:rPr>
          <w:sz w:val="15"/>
          <w:szCs w:val="15"/>
          <w:spacing w:val="-11"/>
          <w:position w:val="1"/>
        </w:rPr>
        <w:t>Data</w:t>
      </w:r>
      <w:r>
        <w:rPr>
          <w:sz w:val="15"/>
          <w:szCs w:val="15"/>
          <w:spacing w:val="42"/>
          <w:w w:val="101"/>
          <w:position w:val="1"/>
        </w:rPr>
        <w:t xml:space="preserve"> </w:t>
      </w:r>
      <w:r>
        <w:rPr>
          <w:sz w:val="15"/>
          <w:szCs w:val="15"/>
          <w:spacing w:val="-11"/>
          <w:position w:val="1"/>
        </w:rPr>
        <w:t>C</w:t>
      </w:r>
      <w:r>
        <w:rPr>
          <w:sz w:val="15"/>
          <w:szCs w:val="15"/>
          <w:spacing w:val="-12"/>
          <w:position w:val="1"/>
        </w:rPr>
        <w:t>apacity</w:t>
      </w:r>
      <w:r>
        <w:rPr>
          <w:sz w:val="15"/>
          <w:szCs w:val="15"/>
          <w:spacing w:val="41"/>
          <w:w w:val="102"/>
          <w:position w:val="1"/>
        </w:rPr>
        <w:t xml:space="preserve"> </w:t>
      </w:r>
      <w:r>
        <w:rPr>
          <w:sz w:val="15"/>
          <w:szCs w:val="15"/>
          <w:spacing w:val="-12"/>
          <w:position w:val="1"/>
        </w:rPr>
        <w:t>of</w:t>
      </w:r>
    </w:p>
    <w:p>
      <w:pPr>
        <w:spacing w:line="154" w:lineRule="exact"/>
        <w:sectPr>
          <w:headerReference w:type="default" r:id="rId36"/>
          <w:footerReference w:type="default" r:id="rId37"/>
          <w:pgSz w:w="11906" w:h="16838"/>
          <w:pgMar w:top="1294" w:right="1073" w:bottom="1243" w:left="1147" w:header="725" w:footer="1010" w:gutter="0"/>
          <w:cols w:equalWidth="0" w:num="2">
            <w:col w:w="4938" w:space="100"/>
            <w:col w:w="4647" w:space="0"/>
          </w:cols>
        </w:sectPr>
        <w:rPr>
          <w:sz w:val="15"/>
          <w:szCs w:val="15"/>
        </w:rPr>
      </w:pPr>
    </w:p>
    <w:p>
      <w:pPr>
        <w:pStyle w:val="BodyText"/>
        <w:ind w:left="422" w:right="360"/>
        <w:spacing w:before="2" w:line="310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Government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2"/>
        </w:rPr>
        <w:t>Agency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2"/>
        </w:rPr>
        <w:t>:   Based  on  the  Resource- based  Theory   [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Government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2"/>
        </w:rPr>
        <w:t>Information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Quarterly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2"/>
        </w:rPr>
        <w:t>2018 ,   35   (1)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2"/>
        </w:rPr>
        <w:t>:   1 - 12.</w:t>
      </w:r>
    </w:p>
    <w:p>
      <w:pPr>
        <w:pStyle w:val="BodyText"/>
        <w:ind w:left="428" w:right="350" w:hanging="340"/>
        <w:spacing w:line="271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[39]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2"/>
        </w:rPr>
        <w:t>宋烁．构建以授权运营为主渠道的公共数据开放利用机制  [J] .</w:t>
      </w:r>
      <w:r>
        <w:rPr>
          <w:sz w:val="15"/>
          <w:szCs w:val="15"/>
          <w:spacing w:val="-5"/>
        </w:rPr>
        <w:t>法律科学（西北政法大学学报</w:t>
      </w:r>
      <w:r>
        <w:rPr>
          <w:sz w:val="15"/>
          <w:szCs w:val="15"/>
          <w:spacing w:val="-35"/>
        </w:rPr>
        <w:t>），</w:t>
      </w:r>
      <w:r>
        <w:rPr>
          <w:sz w:val="15"/>
          <w:szCs w:val="15"/>
          <w:spacing w:val="-5"/>
        </w:rPr>
        <w:t>2023 ,  41   (1)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5"/>
        </w:rPr>
        <w:t>83</w:t>
      </w:r>
      <w:r>
        <w:rPr>
          <w:sz w:val="15"/>
          <w:szCs w:val="15"/>
          <w:spacing w:val="-6"/>
        </w:rPr>
        <w:t>-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6"/>
        </w:rPr>
        <w:t>94.</w:t>
      </w:r>
    </w:p>
    <w:p>
      <w:pPr>
        <w:pStyle w:val="BodyText"/>
        <w:ind w:left="417" w:right="344" w:hanging="329"/>
        <w:spacing w:before="1" w:line="271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[40]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12"/>
        </w:rPr>
        <w:t>练宏．注意力分配</w:t>
      </w:r>
      <w:r>
        <w:rPr>
          <w:rFonts w:ascii="Arial" w:hAnsi="Arial" w:eastAsia="Arial" w:cs="Arial"/>
          <w:sz w:val="15"/>
          <w:szCs w:val="15"/>
          <w:b/>
          <w:bCs/>
          <w:spacing w:val="12"/>
        </w:rPr>
        <w:t>—</w:t>
      </w:r>
      <w:r>
        <w:rPr>
          <w:sz w:val="15"/>
          <w:szCs w:val="15"/>
          <w:spacing w:val="12"/>
        </w:rPr>
        <w:t>基于跨学科视角的理</w:t>
      </w:r>
      <w:r>
        <w:rPr>
          <w:sz w:val="15"/>
          <w:szCs w:val="15"/>
          <w:spacing w:val="11"/>
        </w:rPr>
        <w:t>论述评  [ J] .  社</w:t>
      </w:r>
      <w:r>
        <w:rPr>
          <w:sz w:val="15"/>
          <w:szCs w:val="15"/>
          <w:spacing w:val="-7"/>
        </w:rPr>
        <w:t>会学研究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7"/>
        </w:rPr>
        <w:t>，2015 ,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7"/>
        </w:rPr>
        <w:t>30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7"/>
        </w:rPr>
        <w:t>(4)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7"/>
        </w:rPr>
        <w:t>215-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241 ,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7"/>
        </w:rPr>
        <w:t>246.</w:t>
      </w:r>
    </w:p>
    <w:p>
      <w:pPr>
        <w:pStyle w:val="BodyText"/>
        <w:ind w:left="432" w:right="344" w:hanging="344"/>
        <w:spacing w:before="1" w:line="271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[41]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3"/>
        </w:rPr>
        <w:t>陈思丞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3"/>
        </w:rPr>
        <w:t>，孟庆国．领导人注意力变动机制探究</w:t>
      </w:r>
      <w:r>
        <w:rPr>
          <w:rFonts w:ascii="Arial" w:hAnsi="Arial" w:eastAsia="Arial" w:cs="Arial"/>
          <w:sz w:val="15"/>
          <w:szCs w:val="15"/>
          <w:b/>
          <w:bCs/>
          <w:spacing w:val="13"/>
        </w:rPr>
        <w:t>—</w:t>
      </w:r>
      <w:r>
        <w:rPr>
          <w:sz w:val="15"/>
          <w:szCs w:val="15"/>
          <w:spacing w:val="13"/>
        </w:rPr>
        <w:t>基于毛泽</w:t>
      </w:r>
      <w:r>
        <w:rPr>
          <w:sz w:val="15"/>
          <w:szCs w:val="15"/>
          <w:spacing w:val="2"/>
        </w:rPr>
        <w:t>东年谱中 2614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2"/>
        </w:rPr>
        <w:t>段批示的研究  [ 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2"/>
        </w:rPr>
        <w:t>公共行政评论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"/>
        </w:rPr>
        <w:t>，2016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"/>
        </w:rPr>
        <w:t>,   9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(3)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8"/>
        </w:rPr>
        <w:t>:   148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8"/>
        </w:rPr>
        <w:t>- 176 ,   189- 190.</w:t>
      </w:r>
    </w:p>
    <w:p>
      <w:pPr>
        <w:pStyle w:val="BodyText"/>
        <w:ind w:left="420" w:right="344" w:hanging="332"/>
        <w:spacing w:before="1" w:line="271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[42]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7"/>
        </w:rPr>
        <w:t>谭海波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7"/>
        </w:rPr>
        <w:t>，范梓腾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，杜运周．技术管理能力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7"/>
        </w:rPr>
        <w:t>、注意力分配与地</w:t>
      </w:r>
      <w:r>
        <w:rPr>
          <w:sz w:val="15"/>
          <w:szCs w:val="15"/>
          <w:spacing w:val="12"/>
        </w:rPr>
        <w:t>方政府网站建设</w:t>
      </w:r>
      <w:r>
        <w:rPr>
          <w:rFonts w:ascii="Arial" w:hAnsi="Arial" w:eastAsia="Arial" w:cs="Arial"/>
          <w:sz w:val="15"/>
          <w:szCs w:val="15"/>
          <w:b/>
          <w:bCs/>
          <w:spacing w:val="12"/>
        </w:rPr>
        <w:t>—</w:t>
      </w:r>
      <w:r>
        <w:rPr>
          <w:rFonts w:ascii="Arial" w:hAnsi="Arial" w:eastAsia="Arial" w:cs="Arial"/>
          <w:sz w:val="15"/>
          <w:szCs w:val="15"/>
          <w:b/>
          <w:bCs/>
          <w:spacing w:val="-29"/>
        </w:rPr>
        <w:t xml:space="preserve"> </w:t>
      </w:r>
      <w:r>
        <w:rPr>
          <w:sz w:val="15"/>
          <w:szCs w:val="15"/>
          <w:spacing w:val="12"/>
        </w:rPr>
        <w:t>一项基于 </w:t>
      </w:r>
      <w:r>
        <w:rPr>
          <w:sz w:val="15"/>
          <w:szCs w:val="15"/>
        </w:rPr>
        <w:t>TOE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2"/>
        </w:rPr>
        <w:t>框架的组态分析  [ J] .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2"/>
        </w:rPr>
        <w:t>管</w:t>
      </w:r>
      <w:r>
        <w:rPr>
          <w:sz w:val="15"/>
          <w:szCs w:val="15"/>
          <w:spacing w:val="-8"/>
        </w:rPr>
        <w:t>理世界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8"/>
        </w:rPr>
        <w:t>，2019 ,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8"/>
        </w:rPr>
        <w:t>35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8"/>
        </w:rPr>
        <w:t>(9)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8"/>
        </w:rPr>
        <w:t>81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-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94.</w:t>
      </w:r>
    </w:p>
    <w:p>
      <w:pPr>
        <w:pStyle w:val="BodyText"/>
        <w:ind w:left="417" w:right="344" w:hanging="329"/>
        <w:spacing w:before="1" w:line="271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[43]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3"/>
        </w:rPr>
        <w:t>王晶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3"/>
        </w:rPr>
        <w:t>，王卫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3"/>
        </w:rPr>
        <w:t>，张梦君．开放政府数据价值实现保障机制研究</w:t>
      </w:r>
      <w:r>
        <w:rPr>
          <w:rFonts w:ascii="Arial" w:hAnsi="Arial" w:eastAsia="Arial" w:cs="Arial"/>
          <w:sz w:val="15"/>
          <w:szCs w:val="15"/>
          <w:b/>
          <w:bCs/>
          <w:spacing w:val="3"/>
        </w:rPr>
        <w:t>—</w:t>
      </w:r>
      <w:r>
        <w:rPr>
          <w:sz w:val="15"/>
          <w:szCs w:val="15"/>
          <w:spacing w:val="-4"/>
        </w:rPr>
        <w:t>基于系统动力学方法  [J] .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4"/>
        </w:rPr>
        <w:t>图书馆学研究，2019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4"/>
        </w:rPr>
        <w:t>,   (16)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4"/>
        </w:rPr>
        <w:t>: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4"/>
        </w:rPr>
        <w:t>51-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5"/>
        </w:rPr>
        <w:t>59.</w:t>
      </w:r>
    </w:p>
    <w:p>
      <w:pPr>
        <w:pStyle w:val="BodyText"/>
        <w:ind w:left="422" w:right="340" w:hanging="334"/>
        <w:spacing w:before="2" w:line="271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[44]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2"/>
        </w:rPr>
        <w:t>汤志伟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2"/>
        </w:rPr>
        <w:t>，郭雨晖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2"/>
        </w:rPr>
        <w:t>，顾金周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2"/>
        </w:rPr>
        <w:t>，等．创新扩</w:t>
      </w:r>
      <w:r>
        <w:rPr>
          <w:sz w:val="15"/>
          <w:szCs w:val="15"/>
          <w:spacing w:val="1"/>
        </w:rPr>
        <w:t>散视角下政府数据开放</w:t>
      </w:r>
      <w:r>
        <w:rPr>
          <w:sz w:val="15"/>
          <w:szCs w:val="15"/>
          <w:spacing w:val="3"/>
        </w:rPr>
        <w:t>平台发展水平研究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3"/>
        </w:rPr>
        <w:t>：基于全国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18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个地方政府的</w:t>
      </w:r>
      <w:r>
        <w:rPr>
          <w:sz w:val="15"/>
          <w:szCs w:val="15"/>
          <w:spacing w:val="2"/>
        </w:rPr>
        <w:t>实证分析  [ J] .</w:t>
      </w:r>
      <w:r>
        <w:rPr>
          <w:sz w:val="15"/>
          <w:szCs w:val="15"/>
          <w:spacing w:val="-5"/>
        </w:rPr>
        <w:t>图书馆理论与实践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5"/>
        </w:rPr>
        <w:t>，2018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5"/>
        </w:rPr>
        <w:t>(6)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5"/>
        </w:rPr>
        <w:t>1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5"/>
        </w:rPr>
        <w:t>-7.</w:t>
      </w:r>
    </w:p>
    <w:p>
      <w:pPr>
        <w:pStyle w:val="BodyText"/>
        <w:ind w:left="417" w:right="360" w:hanging="329"/>
        <w:spacing w:before="1" w:line="271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[45]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</w:rPr>
        <w:t>陈媛媛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9"/>
        </w:rPr>
        <w:t>，王丹．欧洲农村开放数据的发展</w:t>
      </w:r>
      <w:r>
        <w:rPr>
          <w:sz w:val="15"/>
          <w:szCs w:val="15"/>
          <w:spacing w:val="8"/>
        </w:rPr>
        <w:t>分析与建议  [ J] .</w:t>
      </w:r>
      <w:r>
        <w:rPr>
          <w:sz w:val="15"/>
          <w:szCs w:val="15"/>
          <w:spacing w:val="-4"/>
        </w:rPr>
        <w:t>信息资源管理学报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，2021 ,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4"/>
        </w:rPr>
        <w:t>11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4"/>
        </w:rPr>
        <w:t>(4)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4"/>
        </w:rPr>
        <w:t>: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4"/>
        </w:rPr>
        <w:t>80-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4"/>
        </w:rPr>
        <w:t>8</w:t>
      </w:r>
      <w:r>
        <w:rPr>
          <w:sz w:val="15"/>
          <w:szCs w:val="15"/>
          <w:spacing w:val="-5"/>
        </w:rPr>
        <w:t>9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.</w:t>
      </w:r>
    </w:p>
    <w:p>
      <w:pPr>
        <w:pStyle w:val="BodyText"/>
        <w:ind w:left="428" w:right="340" w:hanging="340"/>
        <w:spacing w:before="1" w:line="234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[46]   宋迎法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3"/>
        </w:rPr>
        <w:t>，嵇江夏．政府应急管理中开放数据的价值生成模型研</w:t>
      </w:r>
      <w:r>
        <w:rPr>
          <w:sz w:val="15"/>
          <w:szCs w:val="15"/>
          <w:spacing w:val="9"/>
        </w:rPr>
        <w:t>究</w:t>
      </w:r>
      <w:r>
        <w:rPr>
          <w:rFonts w:ascii="Arial" w:hAnsi="Arial" w:eastAsia="Arial" w:cs="Arial"/>
          <w:sz w:val="15"/>
          <w:szCs w:val="15"/>
          <w:b/>
          <w:bCs/>
          <w:spacing w:val="9"/>
        </w:rPr>
        <w:t>—</w:t>
      </w:r>
      <w:r>
        <w:rPr>
          <w:sz w:val="15"/>
          <w:szCs w:val="15"/>
          <w:spacing w:val="9"/>
        </w:rPr>
        <w:t>基于 31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</w:rPr>
        <w:t>个省级卫生健康部门网站的</w:t>
      </w:r>
      <w:r>
        <w:rPr>
          <w:sz w:val="15"/>
          <w:szCs w:val="15"/>
          <w:spacing w:val="8"/>
        </w:rPr>
        <w:t>定性比较分析  [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8"/>
        </w:rPr>
        <w:t>J] 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8"/>
        <w:spacing w:before="1" w:line="329" w:lineRule="exact"/>
        <w:rPr>
          <w:sz w:val="15"/>
          <w:szCs w:val="15"/>
        </w:rPr>
      </w:pPr>
      <w:r>
        <w:rPr>
          <w:sz w:val="15"/>
          <w:szCs w:val="15"/>
          <w:spacing w:val="-6"/>
          <w:position w:val="5"/>
        </w:rPr>
        <w:t>北京行政学院学报</w:t>
      </w:r>
      <w:r>
        <w:rPr>
          <w:sz w:val="15"/>
          <w:szCs w:val="15"/>
          <w:spacing w:val="-2"/>
          <w:position w:val="5"/>
        </w:rPr>
        <w:t xml:space="preserve"> </w:t>
      </w:r>
      <w:r>
        <w:rPr>
          <w:sz w:val="15"/>
          <w:szCs w:val="15"/>
          <w:spacing w:val="-6"/>
          <w:position w:val="5"/>
        </w:rPr>
        <w:t>，2021 ,</w:t>
      </w:r>
      <w:r>
        <w:rPr>
          <w:sz w:val="15"/>
          <w:szCs w:val="15"/>
          <w:spacing w:val="16"/>
          <w:w w:val="101"/>
          <w:position w:val="5"/>
        </w:rPr>
        <w:t xml:space="preserve">  </w:t>
      </w:r>
      <w:r>
        <w:rPr>
          <w:sz w:val="15"/>
          <w:szCs w:val="15"/>
          <w:spacing w:val="-6"/>
          <w:position w:val="5"/>
        </w:rPr>
        <w:t>(3)</w:t>
      </w:r>
      <w:r>
        <w:rPr>
          <w:sz w:val="15"/>
          <w:szCs w:val="15"/>
          <w:spacing w:val="16"/>
          <w:w w:val="101"/>
          <w:position w:val="5"/>
        </w:rPr>
        <w:t xml:space="preserve"> </w:t>
      </w:r>
      <w:r>
        <w:rPr>
          <w:sz w:val="15"/>
          <w:szCs w:val="15"/>
          <w:spacing w:val="-6"/>
          <w:position w:val="5"/>
        </w:rPr>
        <w:t>:</w:t>
      </w:r>
      <w:r>
        <w:rPr>
          <w:sz w:val="15"/>
          <w:szCs w:val="15"/>
          <w:spacing w:val="15"/>
          <w:position w:val="5"/>
        </w:rPr>
        <w:t xml:space="preserve">  </w:t>
      </w:r>
      <w:r>
        <w:rPr>
          <w:sz w:val="15"/>
          <w:szCs w:val="15"/>
          <w:spacing w:val="-6"/>
          <w:position w:val="5"/>
        </w:rPr>
        <w:t>15-</w:t>
      </w:r>
      <w:r>
        <w:rPr>
          <w:sz w:val="15"/>
          <w:szCs w:val="15"/>
          <w:spacing w:val="-25"/>
          <w:position w:val="5"/>
        </w:rPr>
        <w:t xml:space="preserve"> </w:t>
      </w:r>
      <w:r>
        <w:rPr>
          <w:sz w:val="15"/>
          <w:szCs w:val="15"/>
          <w:spacing w:val="-6"/>
          <w:position w:val="5"/>
        </w:rPr>
        <w:t>24.</w:t>
      </w:r>
    </w:p>
    <w:p>
      <w:pPr>
        <w:pStyle w:val="BodyText"/>
        <w:ind w:left="330" w:right="61" w:hanging="331"/>
        <w:spacing w:before="1" w:line="285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[47]   Zuiderwijk  A</w:t>
      </w:r>
      <w:r>
        <w:rPr>
          <w:sz w:val="15"/>
          <w:szCs w:val="15"/>
          <w:spacing w:val="-9"/>
        </w:rPr>
        <w:t xml:space="preserve"> ,   Janssen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9"/>
        </w:rPr>
        <w:t>M ,   Choenni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9"/>
        </w:rPr>
        <w:t>S ,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9"/>
        </w:rPr>
        <w:t>et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9"/>
        </w:rPr>
        <w:t>al.   Socio-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9"/>
        </w:rPr>
        <w:t>technical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Impediments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0"/>
        </w:rPr>
        <w:t>Open  Data   [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0"/>
        </w:rPr>
        <w:t>.   Elec</w:t>
      </w:r>
      <w:r>
        <w:rPr>
          <w:sz w:val="15"/>
          <w:szCs w:val="15"/>
          <w:spacing w:val="-11"/>
        </w:rPr>
        <w:t>tronic  Journal  of  E ,   2012 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10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7"/>
        </w:rPr>
        <w:t>(2)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:   156- 172.</w:t>
      </w:r>
    </w:p>
    <w:p>
      <w:pPr>
        <w:pStyle w:val="BodyText"/>
        <w:ind w:left="324" w:right="54" w:hanging="324"/>
        <w:spacing w:line="276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[48]</w:t>
      </w:r>
      <w:r>
        <w:rPr>
          <w:sz w:val="15"/>
          <w:szCs w:val="15"/>
          <w:spacing w:val="27"/>
          <w:w w:val="101"/>
        </w:rPr>
        <w:t xml:space="preserve">  </w:t>
      </w:r>
      <w:r>
        <w:rPr>
          <w:sz w:val="15"/>
          <w:szCs w:val="15"/>
          <w:spacing w:val="3"/>
        </w:rPr>
        <w:t>朱红灿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3"/>
        </w:rPr>
        <w:t>，沈超．认知视角下科研用户政府开放数据利用影响因</w:t>
      </w:r>
      <w:r>
        <w:rPr>
          <w:sz w:val="15"/>
          <w:szCs w:val="15"/>
          <w:spacing w:val="6"/>
        </w:rPr>
        <w:t>素研究</w:t>
      </w:r>
      <w:r>
        <w:rPr>
          <w:rFonts w:ascii="Arial" w:hAnsi="Arial" w:eastAsia="Arial" w:cs="Arial"/>
          <w:sz w:val="15"/>
          <w:szCs w:val="15"/>
          <w:b/>
          <w:bCs/>
          <w:spacing w:val="6"/>
        </w:rPr>
        <w:t>—</w:t>
      </w:r>
      <w:r>
        <w:rPr>
          <w:sz w:val="15"/>
          <w:szCs w:val="15"/>
          <w:spacing w:val="6"/>
        </w:rPr>
        <w:t>基于扎根理论的探索性分析  [J] .  现代情报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6"/>
        </w:rPr>
        <w:t>，2021 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41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9"/>
        </w:rPr>
        <w:t>(10)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: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9"/>
        </w:rPr>
        <w:t>40-46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9"/>
        </w:rPr>
        <w:t>100.</w:t>
      </w:r>
    </w:p>
    <w:p>
      <w:pPr>
        <w:pStyle w:val="BodyText"/>
        <w:ind w:left="330" w:right="55" w:hanging="330"/>
        <w:spacing w:before="2" w:line="266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[ 49]   Dul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J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9"/>
        </w:rPr>
        <w:t>,   Erwin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9"/>
        </w:rPr>
        <w:t>V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9"/>
        </w:rPr>
        <w:t>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   Roelof K.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9"/>
        </w:rPr>
        <w:t>A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Statistical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9"/>
        </w:rPr>
        <w:t>Significance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Test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Necessary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1"/>
        </w:rPr>
        <w:t>Condition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1"/>
        </w:rPr>
        <w:t>Analysis   [ 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1"/>
        </w:rPr>
        <w:t>.   Organi</w:t>
      </w:r>
      <w:r>
        <w:rPr>
          <w:sz w:val="15"/>
          <w:szCs w:val="15"/>
          <w:spacing w:val="-12"/>
        </w:rPr>
        <w:t>zational  Research  Meth-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ods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1"/>
        </w:rPr>
        <w:t>2020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1"/>
        </w:rPr>
        <w:t>23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1"/>
        </w:rPr>
        <w:t>(2)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1"/>
        </w:rPr>
        <w:t>385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1"/>
        </w:rPr>
        <w:t>-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1"/>
        </w:rPr>
        <w:t>395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1"/>
        </w:rPr>
        <w:t>.</w:t>
      </w:r>
    </w:p>
    <w:p>
      <w:pPr>
        <w:pStyle w:val="BodyText"/>
        <w:ind w:left="325" w:right="58" w:hanging="326"/>
        <w:spacing w:line="278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[50]   中华人民共和国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0"/>
        </w:rPr>
        <w:t>国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0"/>
        </w:rPr>
        <w:t>民经济和社会发展第十四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0"/>
        </w:rPr>
        <w:t>个五年规划和</w:t>
      </w:r>
      <w:r>
        <w:rPr>
          <w:sz w:val="15"/>
          <w:szCs w:val="15"/>
          <w:spacing w:val="-2"/>
        </w:rPr>
        <w:t>2035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2"/>
        </w:rPr>
        <w:t>年远景目标纲要  [ N] 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2"/>
        </w:rPr>
        <w:t>人民日报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，2021-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2"/>
        </w:rPr>
        <w:t>03-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13 ,   (1) .</w:t>
      </w:r>
    </w:p>
    <w:p>
      <w:pPr>
        <w:pStyle w:val="BodyText"/>
        <w:ind w:left="327" w:right="62" w:hanging="328"/>
        <w:spacing w:before="3" w:line="266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[ 51]   Fiss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1"/>
        </w:rPr>
        <w:t>P  C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.   Building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1"/>
        </w:rPr>
        <w:t>Better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1"/>
        </w:rPr>
        <w:t>Causal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1"/>
        </w:rPr>
        <w:t>Theories :   A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Fuzzy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Set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1"/>
        </w:rPr>
        <w:t>Approach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to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Typologies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3"/>
        </w:rPr>
        <w:t>Organization  Research   [ 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.   Academy  of  Manage-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ment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Journal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0"/>
        </w:rPr>
        <w:t>2011 ,   54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0"/>
        </w:rPr>
        <w:t>(2)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0"/>
        </w:rPr>
        <w:t>:   39</w:t>
      </w:r>
      <w:r>
        <w:rPr>
          <w:sz w:val="15"/>
          <w:szCs w:val="15"/>
          <w:spacing w:val="-11"/>
        </w:rPr>
        <w:t>3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1"/>
        </w:rPr>
        <w:t>-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1"/>
        </w:rPr>
        <w:t>420.</w:t>
      </w:r>
    </w:p>
    <w:p>
      <w:pPr>
        <w:pStyle w:val="BodyText"/>
        <w:ind w:left="335" w:right="58" w:hanging="335"/>
        <w:spacing w:before="1" w:line="271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[52]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5"/>
        </w:rPr>
        <w:t>杜运周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</w:rPr>
        <w:t>，刘秋辰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</w:rPr>
        <w:t>，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5"/>
        </w:rPr>
        <w:t>陈凯薇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</w:rPr>
        <w:t>，等．营商环境生态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5"/>
        </w:rPr>
        <w:t>、全要素生产</w:t>
      </w:r>
      <w:r>
        <w:rPr>
          <w:sz w:val="15"/>
          <w:szCs w:val="15"/>
          <w:spacing w:val="20"/>
        </w:rPr>
        <w:t>率与城市高质量发展的多元模式</w:t>
      </w:r>
      <w:r>
        <w:rPr>
          <w:rFonts w:ascii="Arial" w:hAnsi="Arial" w:eastAsia="Arial" w:cs="Arial"/>
          <w:sz w:val="15"/>
          <w:szCs w:val="15"/>
          <w:b/>
          <w:bCs/>
          <w:spacing w:val="20"/>
        </w:rPr>
        <w:t>—</w:t>
      </w:r>
      <w:r>
        <w:rPr>
          <w:sz w:val="15"/>
          <w:szCs w:val="15"/>
          <w:spacing w:val="20"/>
        </w:rPr>
        <w:t>基于复杂系统观的组态</w:t>
      </w:r>
      <w:r>
        <w:rPr>
          <w:sz w:val="15"/>
          <w:szCs w:val="15"/>
          <w:spacing w:val="-6"/>
        </w:rPr>
        <w:t>分析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6"/>
        </w:rPr>
        <w:t>[ J] .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6"/>
        </w:rPr>
        <w:t>管理世界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，2022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6"/>
        </w:rPr>
        <w:t>38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6"/>
        </w:rPr>
        <w:t>(9)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6"/>
        </w:rPr>
        <w:t>:   127- 145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6"/>
        </w:rPr>
        <w:t>.</w:t>
      </w:r>
    </w:p>
    <w:p>
      <w:pPr>
        <w:pStyle w:val="BodyText"/>
        <w:ind w:left="335" w:right="58" w:hanging="335"/>
        <w:spacing w:before="2" w:line="270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[53]</w:t>
      </w:r>
      <w:r>
        <w:rPr>
          <w:sz w:val="15"/>
          <w:szCs w:val="15"/>
          <w:spacing w:val="24"/>
        </w:rPr>
        <w:t xml:space="preserve">  </w:t>
      </w:r>
      <w:r>
        <w:rPr>
          <w:sz w:val="15"/>
          <w:szCs w:val="15"/>
          <w:spacing w:val="8"/>
        </w:rPr>
        <w:t>杨大鹏．数据开放共享的机制与对策研究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8"/>
        </w:rPr>
        <w:t>：基于浙江的经验</w:t>
      </w:r>
      <w:r>
        <w:rPr>
          <w:sz w:val="15"/>
          <w:szCs w:val="15"/>
          <w:spacing w:val="-4"/>
        </w:rPr>
        <w:t>分析  [ J] .   中国软科学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，2021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,   (1)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4"/>
        </w:rPr>
        <w:t>:   392-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4"/>
        </w:rPr>
        <w:t>398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4"/>
        </w:rPr>
        <w:t>.</w:t>
      </w:r>
    </w:p>
    <w:p>
      <w:pPr>
        <w:pStyle w:val="BodyText"/>
        <w:spacing w:line="188" w:lineRule="auto"/>
        <w:jc w:val="right"/>
        <w:rPr>
          <w:sz w:val="20"/>
          <w:szCs w:val="20"/>
        </w:rPr>
      </w:pPr>
      <w:r>
        <w:rPr>
          <w:sz w:val="20"/>
          <w:szCs w:val="20"/>
          <w:spacing w:val="1"/>
        </w:rPr>
        <w:t>（</w:t>
      </w:r>
      <w:r>
        <w:rPr>
          <w:rFonts w:ascii="SimHei" w:hAnsi="SimHei" w:eastAsia="SimHei" w:cs="SimHei"/>
          <w:sz w:val="20"/>
          <w:szCs w:val="20"/>
          <w:spacing w:val="1"/>
        </w:rPr>
        <w:t>责任编辑</w:t>
      </w:r>
      <w:r>
        <w:rPr>
          <w:rFonts w:ascii="SimHei" w:hAnsi="SimHei" w:eastAsia="SimHei" w:cs="SimHei"/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1"/>
        </w:rPr>
        <w:t>：郭沫含）</w:t>
      </w:r>
    </w:p>
    <w:p>
      <w:pPr>
        <w:spacing w:line="188" w:lineRule="auto"/>
        <w:sectPr>
          <w:headerReference w:type="default" r:id="rId38"/>
          <w:footerReference w:type="default" r:id="rId39"/>
          <w:pgSz w:w="11906" w:h="16838"/>
          <w:pgMar w:top="1308" w:right="1075" w:bottom="1243" w:left="1066" w:header="685" w:footer="1008" w:gutter="0"/>
          <w:cols w:equalWidth="0" w:num="2">
            <w:col w:w="5020" w:space="100"/>
            <w:col w:w="4645" w:space="0"/>
          </w:cols>
        </w:sectPr>
        <w:rPr>
          <w:sz w:val="20"/>
          <w:szCs w:val="20"/>
        </w:rPr>
      </w:pPr>
    </w:p>
    <w:p>
      <w:pPr>
        <w:ind w:left="74"/>
        <w:spacing w:before="76" w:line="107" w:lineRule="exact"/>
        <w:rPr/>
      </w:pP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130032" cy="67798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032" cy="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1" w:lineRule="exact"/>
        <w:rPr/>
      </w:pPr>
      <w:r/>
    </w:p>
    <w:p>
      <w:pPr>
        <w:spacing w:line="141" w:lineRule="exact"/>
        <w:sectPr>
          <w:type w:val="continuous"/>
          <w:pgSz w:w="11906" w:h="16838"/>
          <w:pgMar w:top="1308" w:right="1075" w:bottom="1243" w:left="1066" w:header="685" w:footer="1008" w:gutter="0"/>
          <w:cols w:equalWidth="0" w:num="1">
            <w:col w:w="9764" w:space="0"/>
          </w:cols>
        </w:sectPr>
        <w:rPr/>
      </w:pPr>
    </w:p>
    <w:p>
      <w:pPr>
        <w:pStyle w:val="BodyText"/>
        <w:spacing w:before="47" w:line="185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（</w:t>
      </w:r>
      <w:r>
        <w:rPr>
          <w:rFonts w:ascii="SimHei" w:hAnsi="SimHei" w:eastAsia="SimHei" w:cs="SimHei"/>
          <w:sz w:val="20"/>
          <w:szCs w:val="20"/>
          <w:spacing w:val="-5"/>
        </w:rPr>
        <w:t>上接第</w:t>
      </w:r>
      <w:r>
        <w:rPr>
          <w:rFonts w:ascii="SimHei" w:hAnsi="SimHei" w:eastAsia="SimHei" w:cs="SimHei"/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5"/>
        </w:rPr>
        <w:t>58</w:t>
      </w:r>
      <w:r>
        <w:rPr>
          <w:sz w:val="20"/>
          <w:szCs w:val="20"/>
          <w:spacing w:val="2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5"/>
        </w:rPr>
        <w:t>页</w:t>
      </w:r>
      <w:r>
        <w:rPr>
          <w:sz w:val="20"/>
          <w:szCs w:val="20"/>
          <w:spacing w:val="-5"/>
        </w:rPr>
        <w:t>）</w:t>
      </w:r>
    </w:p>
    <w:p>
      <w:pPr>
        <w:pStyle w:val="BodyText"/>
        <w:ind w:left="338" w:right="340" w:hanging="250"/>
        <w:spacing w:before="72" w:line="271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[16]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2"/>
        </w:rPr>
        <w:t>宋雪雁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2"/>
        </w:rPr>
        <w:t>，张伟民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2"/>
        </w:rPr>
        <w:t>，张祥青．基于档案文献的清代祭祀礼器知识</w:t>
      </w:r>
      <w:r>
        <w:rPr>
          <w:sz w:val="15"/>
          <w:szCs w:val="15"/>
          <w:spacing w:val="-4"/>
        </w:rPr>
        <w:t>图谱构建研究  [J] .   图书情报工作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4"/>
        </w:rPr>
        <w:t>，202</w:t>
      </w:r>
      <w:r>
        <w:rPr>
          <w:sz w:val="15"/>
          <w:szCs w:val="15"/>
          <w:spacing w:val="-5"/>
        </w:rPr>
        <w:t>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5"/>
        </w:rPr>
        <w:t>66  (3)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5"/>
        </w:rPr>
        <w:t>:   140-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5"/>
        </w:rPr>
        <w:t>151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5"/>
        </w:rPr>
        <w:t>.</w:t>
      </w:r>
    </w:p>
    <w:p>
      <w:pPr>
        <w:pStyle w:val="BodyText"/>
        <w:ind w:left="336" w:right="344" w:hanging="248"/>
        <w:spacing w:before="1" w:line="271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[17]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</w:rPr>
        <w:t>高晨翔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7"/>
        </w:rPr>
        <w:t>，黄新荣．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</w:rPr>
        <w:t>区域政务微博知识图谱构建及可视化研究</w:t>
      </w:r>
      <w:r>
        <w:rPr>
          <w:sz w:val="15"/>
          <w:szCs w:val="15"/>
          <w:spacing w:val="-6"/>
        </w:rPr>
        <w:t>[ J] 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6"/>
        </w:rPr>
        <w:t>现代情报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，2020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6"/>
        </w:rPr>
        <w:t>40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6"/>
        </w:rPr>
        <w:t>(12)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6"/>
        </w:rPr>
        <w:t>9</w:t>
      </w:r>
      <w:r>
        <w:rPr>
          <w:sz w:val="15"/>
          <w:szCs w:val="15"/>
          <w:spacing w:val="-7"/>
        </w:rPr>
        <w:t>0-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99 ,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7"/>
        </w:rPr>
        <w:t>113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7"/>
        </w:rPr>
        <w:t>.</w:t>
      </w:r>
    </w:p>
    <w:p>
      <w:pPr>
        <w:pStyle w:val="BodyText"/>
        <w:ind w:left="320" w:right="344" w:hanging="232"/>
        <w:spacing w:before="1" w:line="271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[18]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3"/>
        </w:rPr>
        <w:t>赵雪芹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，杨一凡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3"/>
        </w:rPr>
        <w:t>于文静．基于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Neo</w:t>
      </w:r>
      <w:r>
        <w:rPr>
          <w:sz w:val="15"/>
          <w:szCs w:val="15"/>
          <w:spacing w:val="3"/>
        </w:rPr>
        <w:t>4j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3"/>
        </w:rPr>
        <w:t>图</w:t>
      </w:r>
      <w:r>
        <w:rPr>
          <w:sz w:val="15"/>
          <w:szCs w:val="15"/>
          <w:spacing w:val="2"/>
        </w:rPr>
        <w:t>数据库的工程档案</w:t>
      </w:r>
      <w:r>
        <w:rPr>
          <w:sz w:val="15"/>
          <w:szCs w:val="15"/>
        </w:rPr>
        <w:t>知识图谱构建及应用  [ J] .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档案与建设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</w:rPr>
        <w:t>，2022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</w:rPr>
        <w:t>,   (5)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:  48-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5</w:t>
      </w:r>
      <w:r>
        <w:rPr>
          <w:sz w:val="15"/>
          <w:szCs w:val="15"/>
          <w:spacing w:val="-1"/>
        </w:rPr>
        <w:t>1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"/>
        </w:rPr>
        <w:t>.</w:t>
      </w:r>
    </w:p>
    <w:p>
      <w:pPr>
        <w:pStyle w:val="BodyText"/>
        <w:ind w:left="324" w:right="344" w:hanging="236"/>
        <w:spacing w:before="2" w:line="271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[19]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7"/>
        </w:rPr>
        <w:t>舒忠梅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，张萍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7"/>
        </w:rPr>
        <w:t>，李小霞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，等．数字记</w:t>
      </w:r>
      <w:r>
        <w:rPr>
          <w:sz w:val="15"/>
          <w:szCs w:val="15"/>
          <w:spacing w:val="6"/>
        </w:rPr>
        <w:t>忆视角下重大社会事件</w:t>
      </w:r>
      <w:r>
        <w:rPr>
          <w:sz w:val="15"/>
          <w:szCs w:val="15"/>
          <w:spacing w:val="12"/>
        </w:rPr>
        <w:t>档案知识图谱开发</w:t>
      </w:r>
      <w:r>
        <w:rPr>
          <w:rFonts w:ascii="Arial" w:hAnsi="Arial" w:eastAsia="Arial" w:cs="Arial"/>
          <w:sz w:val="15"/>
          <w:szCs w:val="15"/>
          <w:b/>
          <w:bCs/>
          <w:spacing w:val="12"/>
        </w:rPr>
        <w:t>—</w:t>
      </w:r>
      <w:r>
        <w:rPr>
          <w:rFonts w:ascii="Arial" w:hAnsi="Arial" w:eastAsia="Arial" w:cs="Arial"/>
          <w:sz w:val="15"/>
          <w:szCs w:val="15"/>
          <w:b/>
          <w:bCs/>
          <w:spacing w:val="-2"/>
        </w:rPr>
        <w:t xml:space="preserve"> </w:t>
      </w:r>
      <w:r>
        <w:rPr>
          <w:sz w:val="15"/>
          <w:szCs w:val="15"/>
          <w:spacing w:val="12"/>
        </w:rPr>
        <w:t>以中山大学抗疫专题档案为例  [ J] .  浙</w:t>
      </w:r>
      <w:r>
        <w:rPr>
          <w:sz w:val="15"/>
          <w:szCs w:val="15"/>
          <w:spacing w:val="-5"/>
        </w:rPr>
        <w:t>江档案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5"/>
        </w:rPr>
        <w:t>，2021 ,   (4)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5"/>
        </w:rPr>
        <w:t>46-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48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5"/>
        </w:rPr>
        <w:t>.</w:t>
      </w:r>
    </w:p>
    <w:p>
      <w:pPr>
        <w:pStyle w:val="BodyText"/>
        <w:ind w:left="315" w:right="293" w:hanging="227"/>
        <w:spacing w:before="1" w:line="271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[20]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</w:rPr>
        <w:t>陈静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5"/>
        </w:rPr>
        <w:t>，袁勤俭．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5"/>
        </w:rPr>
        <w:t>国 内外政务微博研究述评  [ J] .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5"/>
        </w:rPr>
        <w:t>情报科学，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2014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9"/>
        </w:rPr>
        <w:t>32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9"/>
        </w:rPr>
        <w:t>(6)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9"/>
        </w:rPr>
        <w:t>:   156- 161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.</w:t>
      </w:r>
    </w:p>
    <w:p>
      <w:pPr>
        <w:pStyle w:val="BodyText"/>
        <w:ind w:left="316" w:right="344" w:hanging="228"/>
        <w:spacing w:before="1" w:line="271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[21]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5"/>
        </w:rPr>
        <w:t>黄楚新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5"/>
        </w:rPr>
        <w:t>，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</w:rPr>
        <w:t>雷婕妤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</w:rPr>
        <w:t>，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5"/>
        </w:rPr>
        <w:t>陈淑敏．我国政</w:t>
      </w:r>
      <w:r>
        <w:rPr>
          <w:sz w:val="15"/>
          <w:szCs w:val="15"/>
          <w:spacing w:val="4"/>
        </w:rPr>
        <w:t>务微博发展的新特点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4"/>
        </w:rPr>
        <w:t>、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4"/>
        </w:rPr>
        <w:t>问</w:t>
      </w:r>
      <w:r>
        <w:rPr>
          <w:sz w:val="15"/>
          <w:szCs w:val="15"/>
          <w:spacing w:val="-3"/>
        </w:rPr>
        <w:t>题及趋势  [ J] .   中国记者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，2021 ,   (4)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3"/>
        </w:rPr>
        <w:t>:   76-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80.</w:t>
      </w:r>
    </w:p>
    <w:p>
      <w:pPr>
        <w:pStyle w:val="BodyText"/>
        <w:ind w:left="251" w:right="334" w:hanging="163"/>
        <w:spacing w:before="2" w:line="232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[22]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4"/>
        </w:rPr>
        <w:t>邵祺翔．充分发挥政务微博在突发事件信息发布中的</w:t>
      </w:r>
      <w:r>
        <w:rPr>
          <w:sz w:val="15"/>
          <w:szCs w:val="15"/>
          <w:spacing w:val="3"/>
        </w:rPr>
        <w:t>作用</w:t>
      </w:r>
      <w:r>
        <w:rPr>
          <w:rFonts w:ascii="Arial" w:hAnsi="Arial" w:eastAsia="Arial" w:cs="Arial"/>
          <w:sz w:val="15"/>
          <w:szCs w:val="15"/>
          <w:b/>
          <w:bCs/>
          <w:spacing w:val="3"/>
        </w:rPr>
        <w:t>—</w:t>
      </w:r>
      <w:r>
        <w:rPr>
          <w:rFonts w:ascii="Arial" w:hAnsi="Arial" w:eastAsia="Arial" w:cs="Arial"/>
          <w:sz w:val="15"/>
          <w:szCs w:val="15"/>
          <w:b/>
          <w:bCs/>
          <w:spacing w:val="-18"/>
        </w:rPr>
        <w:t xml:space="preserve"> </w:t>
      </w:r>
      <w:r>
        <w:rPr>
          <w:sz w:val="15"/>
          <w:szCs w:val="15"/>
          <w:spacing w:val="3"/>
        </w:rPr>
        <w:t>以</w:t>
      </w:r>
      <w:r>
        <w:rPr>
          <w:sz w:val="15"/>
          <w:szCs w:val="15"/>
        </w:rPr>
        <w:t>“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</w:rPr>
        <w:t>上海发布”及上海政务微博群为例  [ J] .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</w:rPr>
        <w:t>中国应急管理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</w:rPr>
        <w:t>，2012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,</w:t>
      </w:r>
    </w:p>
    <w:p>
      <w:pPr>
        <w:pStyle w:val="BodyText"/>
        <w:ind w:left="334"/>
        <w:spacing w:line="367" w:lineRule="exact"/>
        <w:rPr>
          <w:sz w:val="15"/>
          <w:szCs w:val="15"/>
        </w:rPr>
      </w:pPr>
      <w:r>
        <w:rPr>
          <w:sz w:val="15"/>
          <w:szCs w:val="15"/>
          <w:spacing w:val="-6"/>
          <w:position w:val="7"/>
        </w:rPr>
        <w:t>(9)</w:t>
      </w:r>
      <w:r>
        <w:rPr>
          <w:sz w:val="15"/>
          <w:szCs w:val="15"/>
          <w:spacing w:val="22"/>
          <w:w w:val="101"/>
          <w:position w:val="7"/>
        </w:rPr>
        <w:t xml:space="preserve"> </w:t>
      </w:r>
      <w:r>
        <w:rPr>
          <w:sz w:val="15"/>
          <w:szCs w:val="15"/>
          <w:spacing w:val="-6"/>
          <w:position w:val="7"/>
        </w:rPr>
        <w:t>:</w:t>
      </w:r>
      <w:r>
        <w:rPr>
          <w:sz w:val="15"/>
          <w:szCs w:val="15"/>
          <w:spacing w:val="10"/>
          <w:position w:val="7"/>
        </w:rPr>
        <w:t xml:space="preserve">  </w:t>
      </w:r>
      <w:r>
        <w:rPr>
          <w:sz w:val="15"/>
          <w:szCs w:val="15"/>
          <w:spacing w:val="-6"/>
          <w:position w:val="7"/>
        </w:rPr>
        <w:t>32-</w:t>
      </w:r>
      <w:r>
        <w:rPr>
          <w:sz w:val="15"/>
          <w:szCs w:val="15"/>
          <w:spacing w:val="-24"/>
          <w:position w:val="7"/>
        </w:rPr>
        <w:t xml:space="preserve"> </w:t>
      </w:r>
      <w:r>
        <w:rPr>
          <w:sz w:val="15"/>
          <w:szCs w:val="15"/>
          <w:spacing w:val="-6"/>
          <w:position w:val="7"/>
        </w:rPr>
        <w:t>35</w:t>
      </w:r>
      <w:r>
        <w:rPr>
          <w:sz w:val="15"/>
          <w:szCs w:val="15"/>
          <w:spacing w:val="-24"/>
          <w:position w:val="7"/>
        </w:rPr>
        <w:t xml:space="preserve"> </w:t>
      </w:r>
      <w:r>
        <w:rPr>
          <w:sz w:val="15"/>
          <w:szCs w:val="15"/>
          <w:spacing w:val="-6"/>
          <w:position w:val="7"/>
        </w:rPr>
        <w:t>.</w:t>
      </w:r>
    </w:p>
    <w:p>
      <w:pPr>
        <w:pStyle w:val="BodyText"/>
        <w:ind w:left="320" w:right="340" w:hanging="232"/>
        <w:spacing w:before="7" w:line="271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[23]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2"/>
        </w:rPr>
        <w:t>赵雪芹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2"/>
        </w:rPr>
        <w:t>，路鑫雯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2"/>
        </w:rPr>
        <w:t>，李天娥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2"/>
        </w:rPr>
        <w:t>，等．领域知识图谱在非遗档案资源</w:t>
      </w:r>
      <w:r>
        <w:rPr>
          <w:sz w:val="15"/>
          <w:szCs w:val="15"/>
          <w:spacing w:val="-1"/>
        </w:rPr>
        <w:t>知识组织中的应用探索  [J] .  档案学通讯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"/>
        </w:rPr>
        <w:t>，2021 ,</w:t>
      </w:r>
      <w:r>
        <w:rPr>
          <w:sz w:val="15"/>
          <w:szCs w:val="15"/>
          <w:spacing w:val="-2"/>
        </w:rPr>
        <w:t xml:space="preserve">   (3)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2"/>
        </w:rPr>
        <w:t>: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2"/>
        </w:rPr>
        <w:t>55-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2"/>
        </w:rPr>
        <w:t>62.</w:t>
      </w:r>
    </w:p>
    <w:p>
      <w:pPr>
        <w:pStyle w:val="BodyText"/>
        <w:ind w:left="333" w:right="360" w:hanging="245"/>
        <w:spacing w:before="1" w:line="271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[24]   白夜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3"/>
        </w:rPr>
        <w:t>，王博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3"/>
        </w:rPr>
        <w:t>，武英达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，等．2021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3"/>
        </w:rPr>
        <w:t>年全球森林火灾综述  [ J] .</w:t>
      </w:r>
      <w:r>
        <w:rPr>
          <w:sz w:val="15"/>
          <w:szCs w:val="15"/>
          <w:spacing w:val="-4"/>
        </w:rPr>
        <w:t>消防科学与技术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4"/>
        </w:rPr>
        <w:t>，2022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,  41   (5)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4"/>
        </w:rPr>
        <w:t>: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4"/>
        </w:rPr>
        <w:t>705-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4"/>
        </w:rPr>
        <w:t>709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4"/>
        </w:rPr>
        <w:t>.</w:t>
      </w:r>
    </w:p>
    <w:p>
      <w:pPr>
        <w:pStyle w:val="BodyText"/>
        <w:ind w:left="336" w:right="344" w:hanging="248"/>
        <w:spacing w:before="1" w:line="271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[25]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5"/>
        </w:rPr>
        <w:t>张培晶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</w:rPr>
        <w:t>，宋蕾．基于 </w:t>
      </w:r>
      <w:r>
        <w:rPr>
          <w:sz w:val="15"/>
          <w:szCs w:val="15"/>
        </w:rPr>
        <w:t>LDA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5"/>
        </w:rPr>
        <w:t>的微博文本主题建模方法研究</w:t>
      </w:r>
      <w:r>
        <w:rPr>
          <w:sz w:val="15"/>
          <w:szCs w:val="15"/>
          <w:spacing w:val="4"/>
        </w:rPr>
        <w:t>述评</w:t>
      </w:r>
      <w:r>
        <w:rPr>
          <w:sz w:val="15"/>
          <w:szCs w:val="15"/>
          <w:spacing w:val="-5"/>
        </w:rPr>
        <w:t>[ J] .   图书情报工作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，2012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5"/>
        </w:rPr>
        <w:t>56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5"/>
        </w:rPr>
        <w:t>(24)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6"/>
        </w:rPr>
        <w:t xml:space="preserve">   120- 126.</w:t>
      </w:r>
    </w:p>
    <w:p>
      <w:pPr>
        <w:pStyle w:val="BodyText"/>
        <w:ind w:left="336" w:right="344" w:hanging="248"/>
        <w:spacing w:before="1" w:line="26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[26]</w:t>
      </w:r>
      <w:r>
        <w:rPr>
          <w:sz w:val="15"/>
          <w:szCs w:val="15"/>
          <w:spacing w:val="25"/>
          <w:w w:val="101"/>
        </w:rPr>
        <w:t xml:space="preserve">  </w:t>
      </w:r>
      <w:r>
        <w:rPr>
          <w:sz w:val="15"/>
          <w:szCs w:val="15"/>
          <w:spacing w:val="7"/>
        </w:rPr>
        <w:t>何伟林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，谢红玲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，奉国和．潜在狄利克雷分布模型研究综述</w:t>
      </w:r>
      <w:r>
        <w:rPr>
          <w:sz w:val="15"/>
          <w:szCs w:val="15"/>
          <w:spacing w:val="-2"/>
        </w:rPr>
        <w:t>[ J] .  信息资源管理学报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，2018</w:t>
      </w:r>
      <w:r>
        <w:rPr>
          <w:sz w:val="15"/>
          <w:szCs w:val="15"/>
          <w:spacing w:val="-3"/>
        </w:rPr>
        <w:t xml:space="preserve"> ,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3"/>
        </w:rPr>
        <w:t>8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3"/>
        </w:rPr>
        <w:t>(1)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3"/>
        </w:rPr>
        <w:t>: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3"/>
        </w:rPr>
        <w:t>55-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64.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8" w:right="58" w:hanging="229"/>
        <w:spacing w:before="41" w:line="271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[27]</w:t>
      </w:r>
      <w:r>
        <w:rPr>
          <w:sz w:val="15"/>
          <w:szCs w:val="15"/>
          <w:spacing w:val="26"/>
        </w:rPr>
        <w:t xml:space="preserve">  </w:t>
      </w:r>
      <w:r>
        <w:rPr>
          <w:sz w:val="15"/>
          <w:szCs w:val="15"/>
          <w:spacing w:val="6"/>
        </w:rPr>
        <w:t>韩正琪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，刘小平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，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6"/>
        </w:rPr>
        <w:t>贾夏利．基于可视化学科多样性测度指数</w:t>
      </w:r>
      <w:r>
        <w:rPr>
          <w:sz w:val="15"/>
          <w:szCs w:val="15"/>
          <w:spacing w:val="16"/>
        </w:rPr>
        <w:t>和主题模型的领域学科交叉知识图谱构建</w:t>
      </w:r>
      <w:r>
        <w:rPr>
          <w:rFonts w:ascii="Arial" w:hAnsi="Arial" w:eastAsia="Arial" w:cs="Arial"/>
          <w:sz w:val="15"/>
          <w:szCs w:val="15"/>
          <w:b/>
          <w:bCs/>
          <w:spacing w:val="16"/>
        </w:rPr>
        <w:t>—</w:t>
      </w:r>
      <w:r>
        <w:rPr>
          <w:rFonts w:ascii="Arial" w:hAnsi="Arial" w:eastAsia="Arial" w:cs="Arial"/>
          <w:sz w:val="15"/>
          <w:szCs w:val="15"/>
          <w:b/>
          <w:bCs/>
          <w:spacing w:val="-3"/>
        </w:rPr>
        <w:t xml:space="preserve"> </w:t>
      </w:r>
      <w:r>
        <w:rPr>
          <w:sz w:val="15"/>
          <w:szCs w:val="15"/>
          <w:spacing w:val="16"/>
        </w:rPr>
        <w:t>以纳米科技领域</w:t>
      </w:r>
      <w:r>
        <w:rPr>
          <w:sz w:val="15"/>
          <w:szCs w:val="15"/>
          <w:spacing w:val="-5"/>
        </w:rPr>
        <w:t>为例  [ 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.   现代情报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，2023 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5"/>
        </w:rPr>
        <w:t>43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5"/>
        </w:rPr>
        <w:t>(5</w:t>
      </w:r>
      <w:r>
        <w:rPr>
          <w:sz w:val="15"/>
          <w:szCs w:val="15"/>
          <w:spacing w:val="-6"/>
        </w:rPr>
        <w:t>)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6"/>
        </w:rPr>
        <w:t>123- 134.</w:t>
      </w:r>
    </w:p>
    <w:p>
      <w:pPr>
        <w:pStyle w:val="BodyText"/>
        <w:ind w:left="237" w:right="58" w:hanging="237"/>
        <w:spacing w:before="1" w:line="27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[28]</w:t>
      </w:r>
      <w:r>
        <w:rPr>
          <w:sz w:val="15"/>
          <w:szCs w:val="15"/>
          <w:spacing w:val="23"/>
        </w:rPr>
        <w:t xml:space="preserve">  </w:t>
      </w:r>
      <w:r>
        <w:rPr>
          <w:sz w:val="15"/>
          <w:szCs w:val="15"/>
          <w:spacing w:val="7"/>
        </w:rPr>
        <w:t>关鹏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</w:rPr>
        <w:t>，王曰芬．科技情报分析中</w:t>
      </w:r>
      <w:r>
        <w:rPr>
          <w:sz w:val="15"/>
          <w:szCs w:val="15"/>
        </w:rPr>
        <w:t>LDA</w:t>
      </w:r>
      <w:r>
        <w:rPr>
          <w:sz w:val="15"/>
          <w:szCs w:val="15"/>
          <w:spacing w:val="7"/>
        </w:rPr>
        <w:t xml:space="preserve"> 主题模型最优主题数确</w:t>
      </w:r>
      <w:r>
        <w:rPr>
          <w:sz w:val="15"/>
          <w:szCs w:val="15"/>
        </w:rPr>
        <w:t>定方法研究  [ J] 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现代图书情报技术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</w:rPr>
        <w:t>，2016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</w:rPr>
        <w:t>,   (9)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:  42-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50.</w:t>
      </w:r>
    </w:p>
    <w:p>
      <w:pPr>
        <w:pStyle w:val="BodyText"/>
        <w:ind w:left="231" w:right="62" w:hanging="231"/>
        <w:spacing w:before="1" w:line="271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[29]   DCMI  Metadat</w:t>
      </w:r>
      <w:r>
        <w:rPr>
          <w:sz w:val="15"/>
          <w:szCs w:val="15"/>
          <w:spacing w:val="-8"/>
        </w:rPr>
        <w:t>a  Terms   [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EB/OL] .   http://dublincore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. org/docu-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ments/dcmi-terms 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1"/>
        </w:rPr>
        <w:t>202</w:t>
      </w:r>
      <w:r>
        <w:rPr>
          <w:sz w:val="15"/>
          <w:szCs w:val="15"/>
          <w:spacing w:val="-12"/>
        </w:rPr>
        <w:t>3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2"/>
        </w:rPr>
        <w:t>-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2"/>
        </w:rPr>
        <w:t>03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2"/>
        </w:rPr>
        <w:t>-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2"/>
        </w:rPr>
        <w:t>11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.</w:t>
      </w:r>
    </w:p>
    <w:p>
      <w:pPr>
        <w:pStyle w:val="BodyText"/>
        <w:ind w:left="227" w:right="82" w:hanging="227"/>
        <w:spacing w:before="2" w:line="243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[30]   The   FOAF  </w:t>
      </w:r>
      <w:r>
        <w:rPr>
          <w:sz w:val="15"/>
          <w:szCs w:val="15"/>
          <w:spacing w:val="-5"/>
        </w:rPr>
        <w:t>Project   [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5"/>
        </w:rPr>
        <w:t>EB/OL] .   http://xmlns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5"/>
        </w:rPr>
        <w:t>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5"/>
        </w:rPr>
        <w:t>com/foaf/0.  1/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2023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2"/>
        </w:rPr>
        <w:t>-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2"/>
        </w:rPr>
        <w:t>03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2"/>
        </w:rPr>
        <w:t>-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2"/>
        </w:rPr>
        <w:t>11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.</w:t>
      </w:r>
    </w:p>
    <w:p>
      <w:pPr>
        <w:pStyle w:val="BodyText"/>
        <w:ind w:left="227" w:right="60" w:hanging="227"/>
        <w:spacing w:before="1" w:line="285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[31]   Che  W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   Li  Z ,   Liu  T.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8"/>
        </w:rPr>
        <w:t>LTP :   A </w:t>
      </w:r>
      <w:r>
        <w:rPr>
          <w:sz w:val="15"/>
          <w:szCs w:val="15"/>
          <w:spacing w:val="-9"/>
        </w:rPr>
        <w:t xml:space="preserve"> Chinese  Language  Technolo-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gy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Platform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11"/>
        </w:rPr>
        <w:t>[ C]   //Proceedings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1"/>
        </w:rPr>
        <w:t>of the  Coling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2010 :   Demonstra-tions 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2010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14"/>
        </w:rPr>
        <w:t>13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4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4"/>
        </w:rPr>
        <w:t>16.</w:t>
      </w:r>
    </w:p>
    <w:p>
      <w:pPr>
        <w:pStyle w:val="BodyText"/>
        <w:ind w:left="237" w:right="58" w:hanging="237"/>
        <w:spacing w:before="1" w:line="27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[32]</w:t>
      </w:r>
      <w:r>
        <w:rPr>
          <w:sz w:val="15"/>
          <w:szCs w:val="15"/>
          <w:spacing w:val="25"/>
        </w:rPr>
        <w:t xml:space="preserve">  </w:t>
      </w:r>
      <w:r>
        <w:rPr>
          <w:sz w:val="15"/>
          <w:szCs w:val="15"/>
          <w:spacing w:val="8"/>
        </w:rPr>
        <w:t>李刚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，朱学芳．面向图博档数字化服务融合的知识图谱构建</w:t>
      </w:r>
      <w:r>
        <w:rPr>
          <w:sz w:val="15"/>
          <w:szCs w:val="15"/>
          <w:spacing w:val="-5"/>
        </w:rPr>
        <w:t>与实现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5"/>
        </w:rPr>
        <w:t>[ J] 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5"/>
        </w:rPr>
        <w:t>情报科学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，2021 ,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5"/>
        </w:rPr>
        <w:t>39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5"/>
        </w:rPr>
        <w:t>(12)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-6"/>
        </w:rPr>
        <w:t xml:space="preserve">   155- 164.</w:t>
      </w:r>
    </w:p>
    <w:p>
      <w:pPr>
        <w:pStyle w:val="BodyText"/>
        <w:ind w:left="230" w:right="62" w:hanging="230"/>
        <w:spacing w:before="2" w:line="266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[33]   Wang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Z ,   Song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Z ,   Yu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2"/>
        </w:rPr>
        <w:t>G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,   et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2"/>
        </w:rPr>
        <w:t>al.   An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Ontology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for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Chines</w:t>
      </w:r>
      <w:r>
        <w:rPr>
          <w:sz w:val="15"/>
          <w:szCs w:val="15"/>
          <w:spacing w:val="-13"/>
        </w:rPr>
        <w:t>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Govern-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ment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2"/>
        </w:rPr>
        <w:t>Archives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Knowledge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Representation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2"/>
        </w:rPr>
        <w:t>Reasoning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2"/>
        </w:rPr>
        <w:t>[ J]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.   IEEE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Access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9"/>
        </w:rPr>
        <w:t>2021 ,   11   (9)  :   13019</w:t>
      </w:r>
      <w:r>
        <w:rPr>
          <w:sz w:val="15"/>
          <w:szCs w:val="15"/>
          <w:spacing w:val="-10"/>
        </w:rPr>
        <w:t>9- 130211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.</w:t>
      </w:r>
    </w:p>
    <w:p>
      <w:pPr>
        <w:pStyle w:val="BodyText"/>
        <w:ind w:left="235" w:right="54" w:hanging="235"/>
        <w:spacing w:before="1" w:line="271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[34]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2"/>
        </w:rPr>
        <w:t>俞琰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2"/>
        </w:rPr>
        <w:t>，陈磊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2"/>
        </w:rPr>
        <w:t>，姜金德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2"/>
        </w:rPr>
        <w:t>，等．基于依存句法分析的中文专利候选</w:t>
      </w:r>
      <w:r>
        <w:rPr>
          <w:sz w:val="15"/>
          <w:szCs w:val="15"/>
          <w:spacing w:val="-4"/>
        </w:rPr>
        <w:t>术语选取研究  [J] .   图书情报工作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4"/>
        </w:rPr>
        <w:t>，201</w:t>
      </w:r>
      <w:r>
        <w:rPr>
          <w:sz w:val="15"/>
          <w:szCs w:val="15"/>
          <w:spacing w:val="-5"/>
        </w:rPr>
        <w:t>9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5"/>
        </w:rPr>
        <w:t>,  63   (18)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5"/>
        </w:rPr>
        <w:t>:   109-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5"/>
        </w:rPr>
        <w:t>118.</w:t>
      </w:r>
    </w:p>
    <w:p>
      <w:pPr>
        <w:pStyle w:val="BodyText"/>
        <w:ind w:left="235" w:right="74" w:hanging="235"/>
        <w:spacing w:before="2" w:line="250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[35]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5"/>
        </w:rPr>
        <w:t>杨选选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</w:rPr>
        <w:t>，张蕾．基于语义角色和概念图</w:t>
      </w:r>
      <w:r>
        <w:rPr>
          <w:sz w:val="15"/>
          <w:szCs w:val="15"/>
          <w:spacing w:val="4"/>
        </w:rPr>
        <w:t>的信息抽取模型  [ J] .</w:t>
      </w:r>
      <w:r>
        <w:rPr>
          <w:sz w:val="15"/>
          <w:szCs w:val="15"/>
          <w:spacing w:val="-6"/>
        </w:rPr>
        <w:t>计算机应用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6"/>
        </w:rPr>
        <w:t>，2010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6"/>
        </w:rPr>
        <w:t>30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6"/>
        </w:rPr>
        <w:t>(2)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6"/>
        </w:rPr>
        <w:t>411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-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6"/>
        </w:rPr>
        <w:t>414.</w:t>
      </w:r>
    </w:p>
    <w:p>
      <w:pPr>
        <w:pStyle w:val="BodyText"/>
        <w:ind w:left="228" w:right="58" w:hanging="229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[36]   Padó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S ,   Lapata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M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2"/>
        </w:rPr>
        <w:t>Cross-lin</w:t>
      </w:r>
      <w:r>
        <w:rPr>
          <w:sz w:val="15"/>
          <w:szCs w:val="15"/>
          <w:spacing w:val="-13"/>
        </w:rPr>
        <w:t>gual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3"/>
        </w:rPr>
        <w:t>Annotation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Projection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Seman-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tic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0"/>
        </w:rPr>
        <w:t>Roles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0"/>
        </w:rPr>
        <w:t>[J] 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0"/>
        </w:rPr>
        <w:t>Journal  of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Artificial  Intelligence  Research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0"/>
        </w:rPr>
        <w:t>2009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0"/>
        </w:rPr>
        <w:t>,   36</w:t>
      </w:r>
    </w:p>
    <w:p>
      <w:pPr>
        <w:pStyle w:val="BodyText"/>
        <w:ind w:left="245"/>
        <w:spacing w:before="9" w:line="367" w:lineRule="exact"/>
        <w:rPr>
          <w:sz w:val="15"/>
          <w:szCs w:val="15"/>
        </w:rPr>
      </w:pPr>
      <w:r>
        <w:rPr>
          <w:sz w:val="15"/>
          <w:szCs w:val="15"/>
          <w:spacing w:val="-7"/>
          <w:position w:val="7"/>
        </w:rPr>
        <w:t>(3)</w:t>
      </w:r>
      <w:r>
        <w:rPr>
          <w:sz w:val="15"/>
          <w:szCs w:val="15"/>
          <w:spacing w:val="24"/>
          <w:position w:val="7"/>
        </w:rPr>
        <w:t xml:space="preserve"> </w:t>
      </w:r>
      <w:r>
        <w:rPr>
          <w:sz w:val="15"/>
          <w:szCs w:val="15"/>
          <w:spacing w:val="-7"/>
          <w:position w:val="7"/>
        </w:rPr>
        <w:t>:</w:t>
      </w:r>
      <w:r>
        <w:rPr>
          <w:sz w:val="15"/>
          <w:szCs w:val="15"/>
          <w:spacing w:val="10"/>
          <w:position w:val="7"/>
        </w:rPr>
        <w:t xml:space="preserve">  </w:t>
      </w:r>
      <w:r>
        <w:rPr>
          <w:sz w:val="15"/>
          <w:szCs w:val="15"/>
          <w:spacing w:val="-7"/>
          <w:position w:val="7"/>
        </w:rPr>
        <w:t>307-</w:t>
      </w:r>
      <w:r>
        <w:rPr>
          <w:sz w:val="15"/>
          <w:szCs w:val="15"/>
          <w:spacing w:val="-24"/>
          <w:position w:val="7"/>
        </w:rPr>
        <w:t xml:space="preserve"> </w:t>
      </w:r>
      <w:r>
        <w:rPr>
          <w:sz w:val="15"/>
          <w:szCs w:val="15"/>
          <w:spacing w:val="-7"/>
          <w:position w:val="7"/>
        </w:rPr>
        <w:t>340.</w:t>
      </w:r>
    </w:p>
    <w:p>
      <w:pPr>
        <w:pStyle w:val="BodyText"/>
        <w:spacing w:before="5" w:line="197" w:lineRule="auto"/>
        <w:jc w:val="right"/>
        <w:rPr>
          <w:sz w:val="20"/>
          <w:szCs w:val="20"/>
        </w:rPr>
      </w:pPr>
      <w:r>
        <w:rPr>
          <w:sz w:val="20"/>
          <w:szCs w:val="20"/>
          <w:spacing w:val="1"/>
        </w:rPr>
        <w:t>（</w:t>
      </w:r>
      <w:r>
        <w:rPr>
          <w:rFonts w:ascii="SimHei" w:hAnsi="SimHei" w:eastAsia="SimHei" w:cs="SimHei"/>
          <w:sz w:val="20"/>
          <w:szCs w:val="20"/>
          <w:spacing w:val="1"/>
        </w:rPr>
        <w:t>责任编辑</w:t>
      </w:r>
      <w:r>
        <w:rPr>
          <w:rFonts w:ascii="SimHei" w:hAnsi="SimHei" w:eastAsia="SimHei" w:cs="SimHei"/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1"/>
        </w:rPr>
        <w:t>：杨丰侨）</w:t>
      </w:r>
    </w:p>
    <w:sectPr>
      <w:type w:val="continuous"/>
      <w:pgSz w:w="11906" w:h="16838"/>
      <w:pgMar w:top="1308" w:right="1075" w:bottom="1243" w:left="1066" w:header="685" w:footer="1008" w:gutter="0"/>
      <w:cols w:equalWidth="0" w:num="2">
        <w:col w:w="5020" w:space="100"/>
        <w:col w:w="464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00"/>
      <w:spacing w:line="157" w:lineRule="auto"/>
      <w:rPr>
        <w:sz w:val="20"/>
        <w:szCs w:val="20"/>
      </w:rPr>
    </w:pPr>
    <w:r>
      <w:rPr>
        <w:sz w:val="20"/>
        <w:szCs w:val="20"/>
        <w:spacing w:val="-18"/>
      </w:rPr>
      <w:t>—</w:t>
    </w:r>
    <w:r>
      <w:rPr>
        <w:sz w:val="20"/>
        <w:szCs w:val="20"/>
        <w:spacing w:val="8"/>
      </w:rPr>
      <w:t xml:space="preserve">  </w:t>
    </w:r>
    <w:r>
      <w:rPr>
        <w:sz w:val="20"/>
        <w:szCs w:val="20"/>
        <w:spacing w:val="-18"/>
      </w:rPr>
      <w:t>105</w:t>
    </w:r>
    <w:r>
      <w:rPr>
        <w:sz w:val="20"/>
        <w:szCs w:val="20"/>
      </w:rPr>
      <w:t xml:space="preserve">  </w:t>
    </w:r>
    <w:r>
      <w:rPr>
        <w:sz w:val="20"/>
        <w:szCs w:val="20"/>
        <w:spacing w:val="-18"/>
      </w:rPr>
      <w:t>—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1"/>
      <w:spacing w:line="157" w:lineRule="auto"/>
      <w:rPr>
        <w:sz w:val="20"/>
        <w:szCs w:val="20"/>
      </w:rPr>
    </w:pPr>
    <w:r>
      <w:rPr>
        <w:sz w:val="20"/>
        <w:szCs w:val="20"/>
        <w:spacing w:val="-13"/>
      </w:rPr>
      <w:t>—</w:t>
    </w:r>
    <w:r>
      <w:rPr>
        <w:sz w:val="20"/>
        <w:szCs w:val="20"/>
        <w:spacing w:val="9"/>
      </w:rPr>
      <w:t xml:space="preserve">  </w:t>
    </w:r>
    <w:r>
      <w:rPr>
        <w:sz w:val="20"/>
        <w:szCs w:val="20"/>
        <w:spacing w:val="-13"/>
      </w:rPr>
      <w:t>106  —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90"/>
      <w:spacing w:line="222" w:lineRule="exact"/>
      <w:rPr>
        <w:sz w:val="20"/>
        <w:szCs w:val="20"/>
      </w:rPr>
    </w:pPr>
    <w:r>
      <w:rPr>
        <w:sz w:val="20"/>
        <w:szCs w:val="20"/>
        <w:spacing w:val="-16"/>
        <w:w w:val="99"/>
        <w:position w:val="-4"/>
      </w:rPr>
      <w:t>—</w:t>
    </w:r>
    <w:r>
      <w:rPr>
        <w:sz w:val="20"/>
        <w:szCs w:val="20"/>
        <w:spacing w:val="8"/>
        <w:position w:val="-4"/>
      </w:rPr>
      <w:t xml:space="preserve">  </w:t>
    </w:r>
    <w:r>
      <w:rPr>
        <w:sz w:val="20"/>
        <w:szCs w:val="20"/>
        <w:spacing w:val="-16"/>
        <w:w w:val="99"/>
        <w:position w:val="-4"/>
      </w:rPr>
      <w:t>107</w:t>
    </w:r>
    <w:r>
      <w:rPr>
        <w:sz w:val="20"/>
        <w:szCs w:val="20"/>
        <w:spacing w:val="59"/>
        <w:position w:val="-4"/>
      </w:rPr>
      <w:t xml:space="preserve"> </w:t>
    </w:r>
    <w:r>
      <w:rPr>
        <w:sz w:val="20"/>
        <w:szCs w:val="20"/>
        <w:spacing w:val="-16"/>
        <w:w w:val="99"/>
        <w:position w:val="-4"/>
      </w:rPr>
      <w:t>—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"/>
      <w:spacing w:line="222" w:lineRule="exact"/>
      <w:rPr>
        <w:sz w:val="20"/>
        <w:szCs w:val="20"/>
      </w:rPr>
    </w:pPr>
    <w:r>
      <w:rPr>
        <w:sz w:val="20"/>
        <w:szCs w:val="20"/>
        <w:spacing w:val="-14"/>
        <w:w w:val="98"/>
        <w:position w:val="-4"/>
      </w:rPr>
      <w:t>—</w:t>
    </w:r>
    <w:r>
      <w:rPr>
        <w:sz w:val="20"/>
        <w:szCs w:val="20"/>
        <w:spacing w:val="6"/>
        <w:position w:val="-4"/>
      </w:rPr>
      <w:t xml:space="preserve">  </w:t>
    </w:r>
    <w:r>
      <w:rPr>
        <w:sz w:val="20"/>
        <w:szCs w:val="20"/>
        <w:spacing w:val="-14"/>
        <w:w w:val="98"/>
        <w:position w:val="-4"/>
      </w:rPr>
      <w:t>108</w:t>
    </w:r>
    <w:r>
      <w:rPr>
        <w:sz w:val="20"/>
        <w:szCs w:val="20"/>
        <w:spacing w:val="60"/>
        <w:w w:val="101"/>
        <w:position w:val="-4"/>
      </w:rPr>
      <w:t xml:space="preserve"> </w:t>
    </w:r>
    <w:r>
      <w:rPr>
        <w:sz w:val="20"/>
        <w:szCs w:val="20"/>
        <w:spacing w:val="-14"/>
        <w:w w:val="98"/>
        <w:position w:val="-4"/>
      </w:rPr>
      <w:t>—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89"/>
      <w:spacing w:line="157" w:lineRule="auto"/>
      <w:rPr>
        <w:sz w:val="20"/>
        <w:szCs w:val="20"/>
      </w:rPr>
    </w:pPr>
    <w:r>
      <w:rPr>
        <w:sz w:val="20"/>
        <w:szCs w:val="20"/>
        <w:spacing w:val="-14"/>
        <w:w w:val="98"/>
      </w:rPr>
      <w:t>—</w:t>
    </w:r>
    <w:r>
      <w:rPr>
        <w:sz w:val="20"/>
        <w:szCs w:val="20"/>
        <w:spacing w:val="8"/>
      </w:rPr>
      <w:t xml:space="preserve">  </w:t>
    </w:r>
    <w:r>
      <w:rPr>
        <w:sz w:val="20"/>
        <w:szCs w:val="20"/>
        <w:spacing w:val="-14"/>
        <w:w w:val="98"/>
      </w:rPr>
      <w:t>109</w:t>
    </w:r>
    <w:r>
      <w:rPr>
        <w:sz w:val="20"/>
        <w:szCs w:val="20"/>
        <w:spacing w:val="56"/>
        <w:w w:val="101"/>
      </w:rPr>
      <w:t xml:space="preserve"> </w:t>
    </w:r>
    <w:r>
      <w:rPr>
        <w:sz w:val="20"/>
        <w:szCs w:val="20"/>
        <w:spacing w:val="-14"/>
        <w:w w:val="98"/>
      </w:rPr>
      <w:t>—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8"/>
      <w:spacing w:line="222" w:lineRule="exact"/>
      <w:rPr>
        <w:sz w:val="20"/>
        <w:szCs w:val="20"/>
      </w:rPr>
    </w:pPr>
    <w:r>
      <w:rPr>
        <w:sz w:val="20"/>
        <w:szCs w:val="20"/>
        <w:spacing w:val="-13"/>
        <w:position w:val="2"/>
      </w:rPr>
      <w:t>—</w:t>
    </w:r>
    <w:r>
      <w:rPr>
        <w:sz w:val="20"/>
        <w:szCs w:val="20"/>
        <w:spacing w:val="9"/>
        <w:position w:val="2"/>
      </w:rPr>
      <w:t xml:space="preserve">  </w:t>
    </w:r>
    <w:r>
      <w:rPr>
        <w:sz w:val="20"/>
        <w:szCs w:val="20"/>
        <w:spacing w:val="-13"/>
        <w:position w:val="2"/>
      </w:rPr>
      <w:t>110  —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90"/>
      <w:spacing w:line="223" w:lineRule="exact"/>
      <w:rPr>
        <w:sz w:val="20"/>
        <w:szCs w:val="20"/>
      </w:rPr>
    </w:pPr>
    <w:r>
      <w:rPr>
        <w:sz w:val="20"/>
        <w:szCs w:val="20"/>
        <w:spacing w:val="-20"/>
        <w:position w:val="-4"/>
      </w:rPr>
      <w:t>—</w:t>
    </w:r>
    <w:r>
      <w:rPr>
        <w:sz w:val="20"/>
        <w:szCs w:val="20"/>
        <w:spacing w:val="8"/>
        <w:position w:val="-4"/>
      </w:rPr>
      <w:t xml:space="preserve">  </w:t>
    </w:r>
    <w:r>
      <w:rPr>
        <w:sz w:val="20"/>
        <w:szCs w:val="20"/>
        <w:spacing w:val="-20"/>
        <w:position w:val="-4"/>
      </w:rPr>
      <w:t>111</w:t>
    </w:r>
    <w:r>
      <w:rPr>
        <w:sz w:val="20"/>
        <w:szCs w:val="20"/>
        <w:spacing w:val="5"/>
        <w:position w:val="-4"/>
      </w:rPr>
      <w:t xml:space="preserve">  </w:t>
    </w:r>
    <w:r>
      <w:rPr>
        <w:sz w:val="20"/>
        <w:szCs w:val="20"/>
        <w:spacing w:val="-20"/>
        <w:position w:val="-4"/>
      </w:rPr>
      <w:t>—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"/>
      <w:spacing w:line="223" w:lineRule="exact"/>
      <w:rPr>
        <w:sz w:val="20"/>
        <w:szCs w:val="20"/>
      </w:rPr>
    </w:pPr>
    <w:r>
      <w:rPr>
        <w:sz w:val="20"/>
        <w:szCs w:val="20"/>
        <w:spacing w:val="-13"/>
        <w:position w:val="-4"/>
      </w:rPr>
      <w:t>—</w:t>
    </w:r>
    <w:r>
      <w:rPr>
        <w:sz w:val="20"/>
        <w:szCs w:val="20"/>
        <w:spacing w:val="9"/>
        <w:position w:val="-4"/>
      </w:rPr>
      <w:t xml:space="preserve">  </w:t>
    </w:r>
    <w:r>
      <w:rPr>
        <w:sz w:val="20"/>
        <w:szCs w:val="20"/>
        <w:spacing w:val="-13"/>
        <w:position w:val="-4"/>
      </w:rPr>
      <w:t>112  —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678"/>
      <w:spacing w:line="179" w:lineRule="auto"/>
      <w:rPr>
        <w:rFonts w:ascii="MS Gothic" w:hAnsi="MS Gothic" w:eastAsia="MS Gothic" w:cs="MS Gothic"/>
        <w:sz w:val="20"/>
        <w:szCs w:val="20"/>
      </w:rPr>
    </w:pPr>
    <w:r>
      <w:rPr>
        <w:rFonts w:ascii="MS Gothic" w:hAnsi="MS Gothic" w:eastAsia="MS Gothic" w:cs="MS Gothic"/>
        <w:sz w:val="20"/>
        <w:szCs w:val="20"/>
        <w:spacing w:val="19"/>
        <w:w w:val="118"/>
      </w:rPr>
      <w:t>—</w:t>
    </w:r>
    <w:r>
      <w:rPr>
        <w:rFonts w:ascii="MS Gothic" w:hAnsi="MS Gothic" w:eastAsia="MS Gothic" w:cs="MS Gothic"/>
        <w:sz w:val="20"/>
        <w:szCs w:val="20"/>
        <w:spacing w:val="31"/>
      </w:rPr>
      <w:t xml:space="preserve"> </w:t>
    </w:r>
    <w:r>
      <w:rPr>
        <w:rFonts w:ascii="MS Gothic" w:hAnsi="MS Gothic" w:eastAsia="MS Gothic" w:cs="MS Gothic"/>
        <w:sz w:val="20"/>
        <w:szCs w:val="20"/>
        <w:spacing w:val="19"/>
        <w:w w:val="118"/>
      </w:rPr>
      <w:t>113</w:t>
    </w:r>
    <w:r>
      <w:rPr>
        <w:rFonts w:ascii="MS Gothic" w:hAnsi="MS Gothic" w:eastAsia="MS Gothic" w:cs="MS Gothic"/>
        <w:sz w:val="20"/>
        <w:szCs w:val="20"/>
        <w:spacing w:val="21"/>
      </w:rPr>
      <w:t xml:space="preserve"> </w:t>
    </w:r>
    <w:r>
      <w:rPr>
        <w:rFonts w:ascii="MS Gothic" w:hAnsi="MS Gothic" w:eastAsia="MS Gothic" w:cs="MS Gothic"/>
        <w:sz w:val="20"/>
        <w:szCs w:val="20"/>
        <w:spacing w:val="19"/>
        <w:w w:val="118"/>
      </w:rPr>
      <w:t>—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1"/>
      <w:spacing w:line="223" w:lineRule="exact"/>
      <w:rPr>
        <w:sz w:val="20"/>
        <w:szCs w:val="20"/>
      </w:rPr>
    </w:pPr>
    <w:r>
      <w:rPr>
        <w:sz w:val="20"/>
        <w:szCs w:val="20"/>
        <w:spacing w:val="-13"/>
        <w:position w:val="-4"/>
      </w:rPr>
      <w:t>—</w:t>
    </w:r>
    <w:r>
      <w:rPr>
        <w:sz w:val="20"/>
        <w:szCs w:val="20"/>
        <w:spacing w:val="9"/>
        <w:position w:val="-4"/>
      </w:rPr>
      <w:t xml:space="preserve">  </w:t>
    </w:r>
    <w:r>
      <w:rPr>
        <w:sz w:val="20"/>
        <w:szCs w:val="20"/>
        <w:spacing w:val="-13"/>
        <w:position w:val="-4"/>
      </w:rPr>
      <w:t>114  —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90"/>
      <w:spacing w:line="157" w:lineRule="auto"/>
      <w:rPr>
        <w:sz w:val="20"/>
        <w:szCs w:val="20"/>
      </w:rPr>
    </w:pPr>
    <w:r>
      <w:rPr>
        <w:sz w:val="20"/>
        <w:szCs w:val="20"/>
        <w:spacing w:val="-18"/>
      </w:rPr>
      <w:t>—</w:t>
    </w:r>
    <w:r>
      <w:rPr>
        <w:sz w:val="20"/>
        <w:szCs w:val="20"/>
        <w:spacing w:val="8"/>
      </w:rPr>
      <w:t xml:space="preserve">  </w:t>
    </w:r>
    <w:r>
      <w:rPr>
        <w:sz w:val="20"/>
        <w:szCs w:val="20"/>
        <w:spacing w:val="-18"/>
      </w:rPr>
      <w:t>115</w:t>
    </w:r>
    <w:r>
      <w:rPr>
        <w:sz w:val="20"/>
        <w:szCs w:val="20"/>
      </w:rPr>
      <w:t xml:space="preserve">  </w:t>
    </w:r>
    <w:r>
      <w:rPr>
        <w:sz w:val="20"/>
        <w:szCs w:val="20"/>
        <w:spacing w:val="-18"/>
      </w:rPr>
      <w:t>—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9"/>
      <w:spacing w:line="157" w:lineRule="auto"/>
      <w:rPr>
        <w:sz w:val="20"/>
        <w:szCs w:val="20"/>
      </w:rPr>
    </w:pPr>
    <w:r>
      <w:rPr>
        <w:sz w:val="20"/>
        <w:szCs w:val="20"/>
        <w:spacing w:val="-13"/>
      </w:rPr>
      <w:t>—</w:t>
    </w:r>
    <w:r>
      <w:rPr>
        <w:sz w:val="20"/>
        <w:szCs w:val="20"/>
        <w:spacing w:val="9"/>
      </w:rPr>
      <w:t xml:space="preserve">  </w:t>
    </w:r>
    <w:r>
      <w:rPr>
        <w:sz w:val="20"/>
        <w:szCs w:val="20"/>
        <w:spacing w:val="-13"/>
      </w:rPr>
      <w:t>116  —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92"/>
      <w:spacing w:line="224" w:lineRule="exact"/>
      <w:rPr>
        <w:sz w:val="20"/>
        <w:szCs w:val="20"/>
      </w:rPr>
    </w:pPr>
    <w:r>
      <w:rPr>
        <w:sz w:val="20"/>
        <w:szCs w:val="20"/>
        <w:spacing w:val="-17"/>
        <w:position w:val="-4"/>
      </w:rPr>
      <w:t>—</w:t>
    </w:r>
    <w:r>
      <w:rPr>
        <w:sz w:val="20"/>
        <w:szCs w:val="20"/>
        <w:spacing w:val="6"/>
        <w:position w:val="-4"/>
      </w:rPr>
      <w:t xml:space="preserve">  </w:t>
    </w:r>
    <w:r>
      <w:rPr>
        <w:sz w:val="20"/>
        <w:szCs w:val="20"/>
        <w:spacing w:val="-17"/>
        <w:position w:val="-4"/>
      </w:rPr>
      <w:t>117</w:t>
    </w:r>
    <w:r>
      <w:rPr>
        <w:sz w:val="20"/>
        <w:szCs w:val="20"/>
        <w:spacing w:val="60"/>
        <w:position w:val="-4"/>
      </w:rPr>
      <w:t xml:space="preserve"> </w:t>
    </w:r>
    <w:r>
      <w:rPr>
        <w:sz w:val="20"/>
        <w:szCs w:val="20"/>
        <w:spacing w:val="-17"/>
        <w:position w:val="-4"/>
      </w:rPr>
      <w:t>—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"/>
      <w:spacing w:line="223" w:lineRule="exact"/>
      <w:rPr>
        <w:sz w:val="20"/>
        <w:szCs w:val="20"/>
      </w:rPr>
    </w:pPr>
    <w:r>
      <w:rPr>
        <w:sz w:val="20"/>
        <w:szCs w:val="20"/>
        <w:spacing w:val="-17"/>
        <w:position w:val="2"/>
      </w:rPr>
      <w:t>—</w:t>
    </w:r>
    <w:r>
      <w:rPr>
        <w:sz w:val="20"/>
        <w:szCs w:val="20"/>
        <w:spacing w:val="6"/>
        <w:position w:val="2"/>
      </w:rPr>
      <w:t xml:space="preserve">  </w:t>
    </w:r>
    <w:r>
      <w:rPr>
        <w:sz w:val="20"/>
        <w:szCs w:val="20"/>
        <w:spacing w:val="-17"/>
        <w:position w:val="2"/>
      </w:rPr>
      <w:t>118</w:t>
    </w:r>
    <w:r>
      <w:rPr>
        <w:sz w:val="20"/>
        <w:szCs w:val="20"/>
        <w:spacing w:val="60"/>
        <w:position w:val="2"/>
      </w:rPr>
      <w:t xml:space="preserve"> </w:t>
    </w:r>
    <w:r>
      <w:rPr>
        <w:sz w:val="20"/>
        <w:szCs w:val="20"/>
        <w:spacing w:val="-17"/>
        <w:position w:val="2"/>
      </w:rPr>
      <w:t>—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60"/>
      <w:spacing w:line="157" w:lineRule="auto"/>
      <w:rPr>
        <w:sz w:val="20"/>
        <w:szCs w:val="20"/>
      </w:rPr>
    </w:pPr>
    <w:r>
      <w:rPr>
        <w:sz w:val="20"/>
        <w:szCs w:val="20"/>
        <w:spacing w:val="-17"/>
      </w:rPr>
      <w:t>—</w:t>
    </w:r>
    <w:r>
      <w:rPr>
        <w:sz w:val="20"/>
        <w:szCs w:val="20"/>
        <w:spacing w:val="7"/>
      </w:rPr>
      <w:t xml:space="preserve">  </w:t>
    </w:r>
    <w:r>
      <w:rPr>
        <w:sz w:val="20"/>
        <w:szCs w:val="20"/>
        <w:spacing w:val="-17"/>
      </w:rPr>
      <w:t>119</w:t>
    </w:r>
    <w:r>
      <w:rPr>
        <w:sz w:val="20"/>
        <w:szCs w:val="20"/>
        <w:spacing w:val="58"/>
      </w:rPr>
      <w:t xml:space="preserve"> </w:t>
    </w:r>
    <w:r>
      <w:rPr>
        <w:sz w:val="20"/>
        <w:szCs w:val="20"/>
        <w:spacing w:val="-17"/>
      </w:rPr>
      <w:t>—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81"/>
      <w:spacing w:before="70" w:line="181" w:lineRule="auto"/>
      <w:rPr>
        <w:sz w:val="23"/>
        <w:szCs w:val="23"/>
      </w:rPr>
    </w:pPr>
    <w:r>
      <w:pict>
        <v:shape id="_x0000_s2" style="position:absolute;margin-left:0.366962pt;margin-top:3.10103pt;mso-position-vertical-relative:text;mso-position-horizontal-relative:text;width:59.85pt;height:26.65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37"/>
                  <w:spacing w:before="20" w:line="182" w:lineRule="auto"/>
                  <w:rPr/>
                </w:pPr>
                <w:r>
                  <w:rPr>
                    <w:spacing w:val="-12"/>
                  </w:rPr>
                  <w:t>2024</w:t>
                </w:r>
                <w:r>
                  <w:rPr>
                    <w:spacing w:val="12"/>
                  </w:rPr>
                  <w:t xml:space="preserve"> </w:t>
                </w:r>
                <w:r>
                  <w:rPr>
                    <w:spacing w:val="-12"/>
                  </w:rPr>
                  <w:t>年 3</w:t>
                </w:r>
                <w:r>
                  <w:rPr>
                    <w:spacing w:val="15"/>
                    <w:w w:val="101"/>
                  </w:rPr>
                  <w:t xml:space="preserve"> </w:t>
                </w:r>
                <w:r>
                  <w:rPr>
                    <w:spacing w:val="-12"/>
                  </w:rPr>
                  <w:t>月</w:t>
                </w:r>
              </w:p>
              <w:p>
                <w:pPr>
                  <w:pStyle w:val="BodyText"/>
                  <w:ind w:left="20"/>
                  <w:spacing w:before="46" w:line="184" w:lineRule="auto"/>
                  <w:rPr/>
                </w:pPr>
                <w:r>
                  <w:rPr>
                    <w:spacing w:val="-5"/>
                  </w:rPr>
                  <w:t>第 44 卷第</w:t>
                </w:r>
                <w:r>
                  <w:rPr>
                    <w:spacing w:val="7"/>
                  </w:rPr>
                  <w:t xml:space="preserve"> </w:t>
                </w:r>
                <w:r>
                  <w:rPr>
                    <w:spacing w:val="-5"/>
                  </w:rPr>
                  <w:t>3</w:t>
                </w:r>
                <w:r>
                  <w:rPr>
                    <w:spacing w:val="13"/>
                  </w:rPr>
                  <w:t xml:space="preserve"> </w:t>
                </w:r>
                <w:r>
                  <w:rPr>
                    <w:spacing w:val="-5"/>
                  </w:rPr>
                  <w:t>期</w:t>
                </w:r>
              </w:p>
            </w:txbxContent>
          </v:textbox>
        </v:shape>
      </w:pict>
    </w:r>
    <w:r>
      <w:pict>
        <v:shape id="_x0000_s4" style="position:absolute;margin-left:432.932pt;margin-top:4.40792pt;mso-position-vertical-relative:text;mso-position-horizontal-relative:text;width:44.25pt;height:8.2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23" w:lineRule="exact"/>
                  <w:rPr/>
                </w:pPr>
                <w:r>
                  <w:rPr>
                    <w:spacing w:val="-15"/>
                    <w:position w:val="-2"/>
                  </w:rPr>
                  <w:t>Mar</w:t>
                </w:r>
                <w:r>
                  <w:rPr>
                    <w:spacing w:val="-14"/>
                    <w:position w:val="-2"/>
                  </w:rPr>
                  <w:t>.</w:t>
                </w:r>
                <w:r>
                  <w:rPr>
                    <w:position w:val="-2"/>
                  </w:rPr>
                  <w:t xml:space="preserve">    </w:t>
                </w:r>
                <w:r>
                  <w:rPr>
                    <w:spacing w:val="-14"/>
                    <w:position w:val="-2"/>
                  </w:rPr>
                  <w:t>202</w:t>
                </w:r>
                <w:r>
                  <w:rPr>
                    <w:spacing w:val="-11"/>
                    <w:position w:val="-2"/>
                  </w:rPr>
                  <w:t>4</w:t>
                </w:r>
              </w:p>
            </w:txbxContent>
          </v:textbox>
        </v:shape>
      </w:pict>
    </w:r>
    <w:r>
      <w:pict>
        <v:shape id="_x0000_s6" style="position:absolute;margin-left:427.728pt;margin-top:9.76772pt;mso-position-vertical-relative:text;mso-position-horizontal-relative:text;width:54.15pt;height:20.15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477"/>
                  <w:spacing w:before="20" w:line="102" w:lineRule="exact"/>
                  <w:rPr/>
                </w:pPr>
                <w:r>
                  <w:rPr>
                    <w:position w:val="3"/>
                  </w:rPr>
                  <w:t>,</w:t>
                </w:r>
              </w:p>
              <w:p>
                <w:pPr>
                  <w:pStyle w:val="BodyText"/>
                  <w:spacing w:before="57" w:line="167" w:lineRule="auto"/>
                  <w:jc w:val="right"/>
                  <w:rPr/>
                </w:pPr>
                <w:r>
                  <w:rPr>
                    <w:spacing w:val="-15"/>
                  </w:rPr>
                  <w:t>V</w:t>
                </w:r>
                <w:r>
                  <w:rPr>
                    <w:spacing w:val="-14"/>
                  </w:rPr>
                  <w:t>ol. 44</w:t>
                </w:r>
                <w:r>
                  <w:rPr>
                    <w:spacing w:val="15"/>
                    <w:w w:val="101"/>
                  </w:rPr>
                  <w:t xml:space="preserve">   </w:t>
                </w:r>
                <w:r>
                  <w:rPr>
                    <w:spacing w:val="-14"/>
                  </w:rPr>
                  <w:t>No.</w:t>
                </w:r>
                <w:r>
                  <w:rPr>
                    <w:spacing w:val="1"/>
                  </w:rPr>
                  <w:t xml:space="preserve"> </w:t>
                </w:r>
                <w:r>
                  <w:rPr>
                    <w:spacing w:val="-13"/>
                  </w:rPr>
                  <w:t>3</w:t>
                </w:r>
              </w:p>
            </w:txbxContent>
          </v:textbox>
        </v:shape>
      </w:pict>
    </w:r>
    <w:r>
      <w:rPr>
        <w:sz w:val="23"/>
        <w:szCs w:val="23"/>
        <w:spacing w:val="-4"/>
      </w:rPr>
      <w:t>现  代</w:t>
    </w:r>
    <w:r>
      <w:rPr>
        <w:sz w:val="23"/>
        <w:szCs w:val="23"/>
        <w:spacing w:val="7"/>
      </w:rPr>
      <w:t xml:space="preserve">  </w:t>
    </w:r>
    <w:r>
      <w:rPr>
        <w:sz w:val="23"/>
        <w:szCs w:val="23"/>
        <w:spacing w:val="-4"/>
      </w:rPr>
      <w:t>情  报</w:t>
    </w:r>
  </w:p>
  <w:p>
    <w:pPr>
      <w:pStyle w:val="BodyText"/>
      <w:ind w:left="3753"/>
      <w:spacing w:before="15" w:line="149" w:lineRule="exact"/>
      <w:rPr/>
    </w:pPr>
    <w:r>
      <w:rPr>
        <w:spacing w:val="-16"/>
        <w:position w:val="-2"/>
      </w:rPr>
      <w:t>Journal</w:t>
    </w:r>
    <w:r>
      <w:rPr>
        <w:spacing w:val="23"/>
        <w:position w:val="-2"/>
      </w:rPr>
      <w:t xml:space="preserve"> </w:t>
    </w:r>
    <w:r>
      <w:rPr>
        <w:spacing w:val="-16"/>
        <w:position w:val="-2"/>
      </w:rPr>
      <w:t>of</w:t>
    </w:r>
    <w:r>
      <w:rPr>
        <w:spacing w:val="11"/>
        <w:position w:val="-2"/>
      </w:rPr>
      <w:t xml:space="preserve"> </w:t>
    </w:r>
    <w:r>
      <w:rPr>
        <w:spacing w:val="-16"/>
        <w:position w:val="-2"/>
      </w:rPr>
      <w:t>Modern</w:t>
    </w:r>
    <w:r>
      <w:rPr>
        <w:spacing w:val="22"/>
        <w:w w:val="101"/>
        <w:position w:val="-2"/>
      </w:rPr>
      <w:t xml:space="preserve"> </w:t>
    </w:r>
    <w:r>
      <w:rPr>
        <w:spacing w:val="-16"/>
        <w:position w:val="-2"/>
      </w:rPr>
      <w:t>Informati</w:t>
    </w:r>
    <w:r>
      <w:rPr>
        <w:spacing w:val="-17"/>
        <w:position w:val="-2"/>
      </w:rPr>
      <w:t>on</w:t>
    </w:r>
  </w:p>
  <w:p>
    <w:pPr>
      <w:ind w:firstLine="17"/>
      <w:spacing w:line="32" w:lineRule="exact"/>
      <w:rPr/>
    </w:pPr>
    <w:r>
      <w:rPr>
        <w:position w:val="-1"/>
      </w:rPr>
      <w:pict>
        <v:shape id="_x0000_s8" style="mso-position-vertical-relative:line;mso-position-horizontal-relative:char;width:480.95pt;height:2.15pt;" filled="false" strokecolor="#231F20" strokeweight="0.39pt" coordsize="9619,43" coordorigin="0,0" path="m3,38l9614,38m3,3l9614,3e">
          <v:stroke joinstyle="miter" miterlimit="10"/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0"/>
      <w:spacing w:before="41" w:line="191" w:lineRule="auto"/>
      <w:rPr/>
    </w:pPr>
    <w:r>
      <w:pict>
        <v:shape id="_x0000_s12" style="position:absolute;margin-left:57.379pt;margin-top:61.8485pt;mso-position-vertical-relative:page;mso-position-horizontal-relative:page;width:480.55pt;height:0.35pt;z-index:251661312;" o:allowincell="f" filled="false" strokecolor="#231F20" strokeweight="0.33pt" coordsize="9610,6" coordorigin="0,0" path="m0,3l9610,3e">
          <v:stroke joinstyle="miter" miterlimit="10"/>
        </v:shape>
      </w:pict>
    </w:r>
    <w:r>
      <w:rPr>
        <w:spacing w:val="1"/>
        <w:position w:val="1"/>
      </w:rPr>
      <w:t>2024 年 3</w:t>
    </w:r>
    <w:r>
      <w:rPr>
        <w:spacing w:val="15"/>
        <w:w w:val="101"/>
        <w:position w:val="1"/>
      </w:rPr>
      <w:t xml:space="preserve"> </w:t>
    </w:r>
    <w:r>
      <w:rPr>
        <w:spacing w:val="1"/>
        <w:position w:val="1"/>
      </w:rPr>
      <w:t>月                        </w:t>
    </w:r>
    <w:r>
      <w:rPr>
        <w:spacing w:val="1"/>
      </w:rPr>
      <w:t>基于 </w:t>
    </w:r>
    <w:r>
      <w:rPr/>
      <w:t>TOE</w:t>
    </w:r>
    <w:r>
      <w:rPr>
        <w:spacing w:val="1"/>
      </w:rPr>
      <w:t xml:space="preserve"> 框架的公共数据开放利用水平影响因素及提升路径分析      </w:t>
    </w:r>
    <w:r>
      <w:rPr/>
      <w:t xml:space="preserve">                    </w:t>
    </w:r>
    <w:r>
      <w:rPr>
        <w:position w:val="1"/>
      </w:rPr>
      <w:t>Mar. ,  2024</w:t>
    </w:r>
  </w:p>
  <w:p>
    <w:pPr>
      <w:pStyle w:val="BodyText"/>
      <w:ind w:left="17"/>
      <w:spacing w:before="26" w:line="169" w:lineRule="auto"/>
      <w:rPr/>
    </w:pPr>
    <w:r>
      <w:rPr>
        <w:spacing w:val="-12"/>
      </w:rPr>
      <w:t>第 44</w:t>
    </w:r>
    <w:r>
      <w:rPr>
        <w:spacing w:val="7"/>
      </w:rPr>
      <w:t xml:space="preserve"> </w:t>
    </w:r>
    <w:r>
      <w:rPr>
        <w:spacing w:val="-12"/>
      </w:rPr>
      <w:t>卷第 3</w:t>
    </w:r>
    <w:r>
      <w:rPr>
        <w:spacing w:val="12"/>
      </w:rPr>
      <w:t xml:space="preserve"> </w:t>
    </w:r>
    <w:r>
      <w:rPr>
        <w:spacing w:val="-12"/>
      </w:rPr>
      <w:t>期</w:t>
    </w:r>
    <w:r>
      <w:rPr>
        <w:spacing w:val="1"/>
      </w:rPr>
      <w:t xml:space="preserve">                           </w:t>
    </w:r>
    <w:r>
      <w:rPr/>
      <w:t xml:space="preserve">                                   </w:t>
    </w:r>
    <w:r>
      <w:rPr>
        <w:spacing w:val="-12"/>
        <w:position w:val="1"/>
      </w:rPr>
      <w:t>www.</w:t>
    </w:r>
    <w:r>
      <w:rPr>
        <w:spacing w:val="-25"/>
        <w:position w:val="1"/>
      </w:rPr>
      <w:t xml:space="preserve"> </w:t>
    </w:r>
    <w:r>
      <w:rPr>
        <w:spacing w:val="-12"/>
        <w:position w:val="1"/>
      </w:rPr>
      <w:t>xdqb</w:t>
    </w:r>
    <w:r>
      <w:rPr>
        <w:spacing w:val="-30"/>
        <w:position w:val="1"/>
      </w:rPr>
      <w:t xml:space="preserve"> </w:t>
    </w:r>
    <w:r>
      <w:rPr>
        <w:spacing w:val="-12"/>
        <w:position w:val="1"/>
      </w:rPr>
      <w:t>.</w:t>
    </w:r>
    <w:r>
      <w:rPr>
        <w:spacing w:val="-24"/>
        <w:position w:val="1"/>
      </w:rPr>
      <w:t xml:space="preserve"> </w:t>
    </w:r>
    <w:r>
      <w:rPr>
        <w:spacing w:val="-12"/>
        <w:position w:val="1"/>
      </w:rPr>
      <w:t>net</w:t>
    </w:r>
    <w:r>
      <w:rPr>
        <w:spacing w:val="1"/>
        <w:position w:val="1"/>
      </w:rPr>
      <w:t xml:space="preserve">                                     </w:t>
    </w:r>
    <w:r>
      <w:rPr>
        <w:position w:val="1"/>
      </w:rPr>
      <w:t xml:space="preserve">                           </w:t>
    </w:r>
    <w:r>
      <w:rPr>
        <w:spacing w:val="-13"/>
      </w:rPr>
      <w:t>Vol. 44</w:t>
    </w:r>
    <w:r>
      <w:rPr>
        <w:spacing w:val="15"/>
      </w:rPr>
      <w:t xml:space="preserve">   </w:t>
    </w:r>
    <w:r>
      <w:rPr>
        <w:spacing w:val="-13"/>
      </w:rPr>
      <w:t>No. 3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71"/>
      <w:spacing w:before="70" w:line="181" w:lineRule="auto"/>
      <w:rPr>
        <w:sz w:val="23"/>
        <w:szCs w:val="23"/>
      </w:rPr>
    </w:pPr>
    <w:r>
      <w:pict>
        <v:shape id="_x0000_s14" style="position:absolute;margin-left:57.379pt;margin-top:61.8485pt;mso-position-vertical-relative:page;mso-position-horizontal-relative:page;width:480.55pt;height:0.35pt;z-index:251667456;" o:allowincell="f" filled="false" strokecolor="#231F20" strokeweight="0.33pt" coordsize="9610,6" coordorigin="0,0" path="m0,3l9610,3e">
          <v:stroke joinstyle="miter" miterlimit="10"/>
        </v:shape>
      </w:pict>
    </w:r>
    <w:r>
      <w:pict>
        <v:shape id="_x0000_s16" style="position:absolute;margin-left:-0.103325pt;margin-top:3.10103pt;mso-position-vertical-relative:text;mso-position-horizontal-relative:text;width:59.85pt;height:26.65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33"/>
                  <w:spacing w:before="20" w:line="182" w:lineRule="auto"/>
                  <w:rPr/>
                </w:pPr>
                <w:r>
                  <w:rPr>
                    <w:spacing w:val="-11"/>
                  </w:rPr>
                  <w:t>2024</w:t>
                </w:r>
                <w:r>
                  <w:rPr>
                    <w:spacing w:val="8"/>
                  </w:rPr>
                  <w:t xml:space="preserve"> </w:t>
                </w:r>
                <w:r>
                  <w:rPr>
                    <w:spacing w:val="-11"/>
                  </w:rPr>
                  <w:t>年 3</w:t>
                </w:r>
                <w:r>
                  <w:rPr>
                    <w:spacing w:val="15"/>
                    <w:w w:val="101"/>
                  </w:rPr>
                  <w:t xml:space="preserve"> </w:t>
                </w:r>
                <w:r>
                  <w:rPr>
                    <w:spacing w:val="-11"/>
                  </w:rPr>
                  <w:t>月</w:t>
                </w:r>
              </w:p>
              <w:p>
                <w:pPr>
                  <w:pStyle w:val="BodyText"/>
                  <w:ind w:left="20"/>
                  <w:spacing w:before="46" w:line="184" w:lineRule="auto"/>
                  <w:rPr/>
                </w:pPr>
                <w:r>
                  <w:rPr>
                    <w:spacing w:val="-5"/>
                  </w:rPr>
                  <w:t>第 44 卷第</w:t>
                </w:r>
                <w:r>
                  <w:rPr>
                    <w:spacing w:val="7"/>
                  </w:rPr>
                  <w:t xml:space="preserve"> </w:t>
                </w:r>
                <w:r>
                  <w:rPr>
                    <w:spacing w:val="-5"/>
                  </w:rPr>
                  <w:t>3</w:t>
                </w:r>
                <w:r>
                  <w:rPr>
                    <w:spacing w:val="13"/>
                  </w:rPr>
                  <w:t xml:space="preserve"> </w:t>
                </w:r>
                <w:r>
                  <w:rPr>
                    <w:spacing w:val="-5"/>
                  </w:rPr>
                  <w:t>期</w:t>
                </w:r>
              </w:p>
            </w:txbxContent>
          </v:textbox>
        </v:shape>
      </w:pict>
    </w:r>
    <w:r>
      <w:pict>
        <v:shape id="_x0000_s18" style="position:absolute;margin-left:432.461pt;margin-top:4.40792pt;mso-position-vertical-relative:text;mso-position-horizontal-relative:text;width:44.25pt;height:8.2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23" w:lineRule="exact"/>
                  <w:rPr/>
                </w:pPr>
                <w:r>
                  <w:rPr>
                    <w:spacing w:val="-15"/>
                    <w:position w:val="-2"/>
                  </w:rPr>
                  <w:t>Mar</w:t>
                </w:r>
                <w:r>
                  <w:rPr>
                    <w:spacing w:val="-14"/>
                    <w:position w:val="-2"/>
                  </w:rPr>
                  <w:t>.</w:t>
                </w:r>
                <w:r>
                  <w:rPr>
                    <w:position w:val="-2"/>
                  </w:rPr>
                  <w:t xml:space="preserve">    </w:t>
                </w:r>
                <w:r>
                  <w:rPr>
                    <w:spacing w:val="-14"/>
                    <w:position w:val="-2"/>
                  </w:rPr>
                  <w:t>202</w:t>
                </w:r>
                <w:r>
                  <w:rPr>
                    <w:spacing w:val="-11"/>
                    <w:position w:val="-2"/>
                  </w:rPr>
                  <w:t>4</w:t>
                </w:r>
              </w:p>
            </w:txbxContent>
          </v:textbox>
        </v:shape>
      </w:pict>
    </w:r>
    <w:r>
      <w:pict>
        <v:shape id="_x0000_s20" style="position:absolute;margin-left:427.258pt;margin-top:9.76772pt;mso-position-vertical-relative:text;mso-position-horizontal-relative:text;width:54.15pt;height:20.15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477"/>
                  <w:spacing w:before="20" w:line="102" w:lineRule="exact"/>
                  <w:rPr/>
                </w:pPr>
                <w:r>
                  <w:rPr>
                    <w:position w:val="3"/>
                  </w:rPr>
                  <w:t>,</w:t>
                </w:r>
              </w:p>
              <w:p>
                <w:pPr>
                  <w:pStyle w:val="BodyText"/>
                  <w:spacing w:before="57" w:line="167" w:lineRule="auto"/>
                  <w:jc w:val="right"/>
                  <w:rPr/>
                </w:pPr>
                <w:r>
                  <w:rPr>
                    <w:spacing w:val="-15"/>
                  </w:rPr>
                  <w:t>V</w:t>
                </w:r>
                <w:r>
                  <w:rPr>
                    <w:spacing w:val="-14"/>
                  </w:rPr>
                  <w:t>ol. 44</w:t>
                </w:r>
                <w:r>
                  <w:rPr>
                    <w:spacing w:val="15"/>
                    <w:w w:val="101"/>
                  </w:rPr>
                  <w:t xml:space="preserve">   </w:t>
                </w:r>
                <w:r>
                  <w:rPr>
                    <w:spacing w:val="-14"/>
                  </w:rPr>
                  <w:t>No.</w:t>
                </w:r>
                <w:r>
                  <w:rPr>
                    <w:spacing w:val="1"/>
                  </w:rPr>
                  <w:t xml:space="preserve"> </w:t>
                </w:r>
                <w:r>
                  <w:rPr>
                    <w:spacing w:val="-13"/>
                  </w:rPr>
                  <w:t>3</w:t>
                </w:r>
              </w:p>
            </w:txbxContent>
          </v:textbox>
        </v:shape>
      </w:pict>
    </w:r>
    <w:r>
      <w:rPr>
        <w:sz w:val="23"/>
        <w:szCs w:val="23"/>
        <w:spacing w:val="-4"/>
      </w:rPr>
      <w:t>现  代</w:t>
    </w:r>
    <w:r>
      <w:rPr>
        <w:sz w:val="23"/>
        <w:szCs w:val="23"/>
        <w:spacing w:val="7"/>
      </w:rPr>
      <w:t xml:space="preserve">  </w:t>
    </w:r>
    <w:r>
      <w:rPr>
        <w:sz w:val="23"/>
        <w:szCs w:val="23"/>
        <w:spacing w:val="-4"/>
      </w:rPr>
      <w:t>情  报</w:t>
    </w:r>
  </w:p>
  <w:p>
    <w:pPr>
      <w:pStyle w:val="BodyText"/>
      <w:ind w:left="3744"/>
      <w:spacing w:before="14" w:line="179" w:lineRule="auto"/>
      <w:rPr/>
    </w:pPr>
    <w:r>
      <w:rPr>
        <w:spacing w:val="-16"/>
      </w:rPr>
      <w:t>Journal</w:t>
    </w:r>
    <w:r>
      <w:rPr>
        <w:spacing w:val="23"/>
      </w:rPr>
      <w:t xml:space="preserve"> </w:t>
    </w:r>
    <w:r>
      <w:rPr>
        <w:spacing w:val="-16"/>
      </w:rPr>
      <w:t>of</w:t>
    </w:r>
    <w:r>
      <w:rPr>
        <w:spacing w:val="11"/>
      </w:rPr>
      <w:t xml:space="preserve"> </w:t>
    </w:r>
    <w:r>
      <w:rPr>
        <w:spacing w:val="-16"/>
      </w:rPr>
      <w:t>Modern</w:t>
    </w:r>
    <w:r>
      <w:rPr>
        <w:spacing w:val="22"/>
        <w:w w:val="101"/>
      </w:rPr>
      <w:t xml:space="preserve"> </w:t>
    </w:r>
    <w:r>
      <w:rPr>
        <w:spacing w:val="-16"/>
      </w:rPr>
      <w:t>Informati</w:t>
    </w:r>
    <w:r>
      <w:rPr>
        <w:spacing w:val="-17"/>
      </w:rPr>
      <w:t>on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3"/>
      <w:spacing w:before="41" w:line="191" w:lineRule="auto"/>
      <w:rPr/>
    </w:pPr>
    <w:r>
      <w:pict>
        <v:shape id="_x0000_s22" style="position:absolute;margin-left:57.379pt;margin-top:61.8485pt;mso-position-vertical-relative:page;mso-position-horizontal-relative:page;width:480.55pt;height:0.35pt;z-index:251668480;" o:allowincell="f" filled="false" strokecolor="#231F20" strokeweight="0.33pt" coordsize="9610,6" coordorigin="0,0" path="m0,3l9610,3e">
          <v:stroke joinstyle="miter" miterlimit="10"/>
        </v:shape>
      </w:pict>
    </w:r>
    <w:r>
      <w:rPr>
        <w:spacing w:val="1"/>
        <w:position w:val="1"/>
      </w:rPr>
      <w:t>2024 年 3</w:t>
    </w:r>
    <w:r>
      <w:rPr>
        <w:spacing w:val="15"/>
        <w:w w:val="101"/>
        <w:position w:val="1"/>
      </w:rPr>
      <w:t xml:space="preserve"> </w:t>
    </w:r>
    <w:r>
      <w:rPr>
        <w:spacing w:val="1"/>
        <w:position w:val="1"/>
      </w:rPr>
      <w:t>月                        </w:t>
    </w:r>
    <w:r>
      <w:rPr>
        <w:spacing w:val="1"/>
      </w:rPr>
      <w:t>基于 </w:t>
    </w:r>
    <w:r>
      <w:rPr/>
      <w:t>TOE</w:t>
    </w:r>
    <w:r>
      <w:rPr>
        <w:spacing w:val="1"/>
      </w:rPr>
      <w:t xml:space="preserve"> 框架的公共数据开放利用水平影响因素及提升路径分析      </w:t>
    </w:r>
    <w:r>
      <w:rPr/>
      <w:t xml:space="preserve">                    </w:t>
    </w:r>
    <w:r>
      <w:rPr>
        <w:position w:val="1"/>
      </w:rPr>
      <w:t>Mar. ,  2024</w:t>
    </w:r>
  </w:p>
  <w:p>
    <w:pPr>
      <w:pStyle w:val="BodyText"/>
      <w:ind w:left="19"/>
      <w:spacing w:before="26" w:line="169" w:lineRule="auto"/>
      <w:rPr/>
    </w:pPr>
    <w:r>
      <w:rPr>
        <w:spacing w:val="-12"/>
      </w:rPr>
      <w:t>第 44</w:t>
    </w:r>
    <w:r>
      <w:rPr>
        <w:spacing w:val="7"/>
      </w:rPr>
      <w:t xml:space="preserve"> </w:t>
    </w:r>
    <w:r>
      <w:rPr>
        <w:spacing w:val="-12"/>
      </w:rPr>
      <w:t>卷第 3</w:t>
    </w:r>
    <w:r>
      <w:rPr>
        <w:spacing w:val="12"/>
      </w:rPr>
      <w:t xml:space="preserve"> </w:t>
    </w:r>
    <w:r>
      <w:rPr>
        <w:spacing w:val="-12"/>
      </w:rPr>
      <w:t>期</w:t>
    </w:r>
    <w:r>
      <w:rPr>
        <w:spacing w:val="1"/>
      </w:rPr>
      <w:t xml:space="preserve">                           </w:t>
    </w:r>
    <w:r>
      <w:rPr/>
      <w:t xml:space="preserve">                                   </w:t>
    </w:r>
    <w:r>
      <w:rPr>
        <w:spacing w:val="-12"/>
        <w:position w:val="1"/>
      </w:rPr>
      <w:t>www.</w:t>
    </w:r>
    <w:r>
      <w:rPr>
        <w:spacing w:val="-25"/>
        <w:position w:val="1"/>
      </w:rPr>
      <w:t xml:space="preserve"> </w:t>
    </w:r>
    <w:r>
      <w:rPr>
        <w:spacing w:val="-12"/>
        <w:position w:val="1"/>
      </w:rPr>
      <w:t>xdqb</w:t>
    </w:r>
    <w:r>
      <w:rPr>
        <w:spacing w:val="-30"/>
        <w:position w:val="1"/>
      </w:rPr>
      <w:t xml:space="preserve"> </w:t>
    </w:r>
    <w:r>
      <w:rPr>
        <w:spacing w:val="-12"/>
        <w:position w:val="1"/>
      </w:rPr>
      <w:t>.</w:t>
    </w:r>
    <w:r>
      <w:rPr>
        <w:spacing w:val="-24"/>
        <w:position w:val="1"/>
      </w:rPr>
      <w:t xml:space="preserve"> </w:t>
    </w:r>
    <w:r>
      <w:rPr>
        <w:spacing w:val="-12"/>
        <w:position w:val="1"/>
      </w:rPr>
      <w:t>net</w:t>
    </w:r>
    <w:r>
      <w:rPr>
        <w:spacing w:val="1"/>
        <w:position w:val="1"/>
      </w:rPr>
      <w:t xml:space="preserve">                                     </w:t>
    </w:r>
    <w:r>
      <w:rPr>
        <w:position w:val="1"/>
      </w:rPr>
      <w:t xml:space="preserve">                           </w:t>
    </w:r>
    <w:r>
      <w:rPr>
        <w:spacing w:val="-13"/>
      </w:rPr>
      <w:t>Vol. 44</w:t>
    </w:r>
    <w:r>
      <w:rPr>
        <w:spacing w:val="15"/>
      </w:rPr>
      <w:t xml:space="preserve">   </w:t>
    </w:r>
    <w:r>
      <w:rPr>
        <w:spacing w:val="-13"/>
      </w:rPr>
      <w:t>No. 3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71"/>
      <w:spacing w:before="70" w:line="181" w:lineRule="auto"/>
      <w:rPr>
        <w:sz w:val="23"/>
        <w:szCs w:val="23"/>
      </w:rPr>
    </w:pPr>
    <w:r>
      <w:pict>
        <v:shape id="_x0000_s24" style="position:absolute;margin-left:57.379pt;margin-top:61.8485pt;mso-position-vertical-relative:page;mso-position-horizontal-relative:page;width:480.55pt;height:0.35pt;z-index:251675648;" o:allowincell="f" filled="false" strokecolor="#231F20" strokeweight="0.33pt" coordsize="9610,6" coordorigin="0,0" path="m0,3l9610,3e">
          <v:stroke joinstyle="miter" miterlimit="10"/>
        </v:shape>
      </w:pict>
    </w:r>
    <w:r>
      <w:pict>
        <v:shape id="_x0000_s26" style="position:absolute;margin-left:-0.14447pt;margin-top:3.10103pt;mso-position-vertical-relative:text;mso-position-horizontal-relative:text;width:59.85pt;height:26.65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33"/>
                  <w:spacing w:before="20" w:line="182" w:lineRule="auto"/>
                  <w:rPr/>
                </w:pPr>
                <w:r>
                  <w:rPr>
                    <w:spacing w:val="-11"/>
                  </w:rPr>
                  <w:t>2024</w:t>
                </w:r>
                <w:r>
                  <w:rPr>
                    <w:spacing w:val="8"/>
                  </w:rPr>
                  <w:t xml:space="preserve"> </w:t>
                </w:r>
                <w:r>
                  <w:rPr>
                    <w:spacing w:val="-11"/>
                  </w:rPr>
                  <w:t>年 3</w:t>
                </w:r>
                <w:r>
                  <w:rPr>
                    <w:spacing w:val="15"/>
                    <w:w w:val="101"/>
                  </w:rPr>
                  <w:t xml:space="preserve"> </w:t>
                </w:r>
                <w:r>
                  <w:rPr>
                    <w:spacing w:val="-11"/>
                  </w:rPr>
                  <w:t>月</w:t>
                </w:r>
              </w:p>
              <w:p>
                <w:pPr>
                  <w:pStyle w:val="BodyText"/>
                  <w:ind w:left="20"/>
                  <w:spacing w:before="46" w:line="184" w:lineRule="auto"/>
                  <w:rPr/>
                </w:pPr>
                <w:r>
                  <w:rPr>
                    <w:spacing w:val="-5"/>
                  </w:rPr>
                  <w:t>第 44 卷第</w:t>
                </w:r>
                <w:r>
                  <w:rPr>
                    <w:spacing w:val="7"/>
                  </w:rPr>
                  <w:t xml:space="preserve"> </w:t>
                </w:r>
                <w:r>
                  <w:rPr>
                    <w:spacing w:val="-5"/>
                  </w:rPr>
                  <w:t>3</w:t>
                </w:r>
                <w:r>
                  <w:rPr>
                    <w:spacing w:val="13"/>
                  </w:rPr>
                  <w:t xml:space="preserve"> </w:t>
                </w:r>
                <w:r>
                  <w:rPr>
                    <w:spacing w:val="-5"/>
                  </w:rPr>
                  <w:t>期</w:t>
                </w:r>
              </w:p>
            </w:txbxContent>
          </v:textbox>
        </v:shape>
      </w:pict>
    </w:r>
    <w:r>
      <w:pict>
        <v:shape id="_x0000_s28" style="position:absolute;margin-left:432.42pt;margin-top:4.40792pt;mso-position-vertical-relative:text;mso-position-horizontal-relative:text;width:44.25pt;height:8.2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23" w:lineRule="exact"/>
                  <w:rPr/>
                </w:pPr>
                <w:r>
                  <w:rPr>
                    <w:spacing w:val="-15"/>
                    <w:position w:val="-2"/>
                  </w:rPr>
                  <w:t>Mar</w:t>
                </w:r>
                <w:r>
                  <w:rPr>
                    <w:spacing w:val="-14"/>
                    <w:position w:val="-2"/>
                  </w:rPr>
                  <w:t>.</w:t>
                </w:r>
                <w:r>
                  <w:rPr>
                    <w:position w:val="-2"/>
                  </w:rPr>
                  <w:t xml:space="preserve">    </w:t>
                </w:r>
                <w:r>
                  <w:rPr>
                    <w:spacing w:val="-14"/>
                    <w:position w:val="-2"/>
                  </w:rPr>
                  <w:t>202</w:t>
                </w:r>
                <w:r>
                  <w:rPr>
                    <w:spacing w:val="-11"/>
                    <w:position w:val="-2"/>
                  </w:rPr>
                  <w:t>4</w:t>
                </w:r>
              </w:p>
            </w:txbxContent>
          </v:textbox>
        </v:shape>
      </w:pict>
    </w:r>
    <w:r>
      <w:pict>
        <v:shape id="_x0000_s30" style="position:absolute;margin-left:427.216pt;margin-top:9.76772pt;mso-position-vertical-relative:text;mso-position-horizontal-relative:text;width:54.15pt;height:20.15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477"/>
                  <w:spacing w:before="20" w:line="102" w:lineRule="exact"/>
                  <w:rPr/>
                </w:pPr>
                <w:r>
                  <w:rPr>
                    <w:position w:val="3"/>
                  </w:rPr>
                  <w:t>,</w:t>
                </w:r>
              </w:p>
              <w:p>
                <w:pPr>
                  <w:pStyle w:val="BodyText"/>
                  <w:spacing w:before="57" w:line="167" w:lineRule="auto"/>
                  <w:jc w:val="right"/>
                  <w:rPr/>
                </w:pPr>
                <w:r>
                  <w:rPr>
                    <w:spacing w:val="-15"/>
                  </w:rPr>
                  <w:t>V</w:t>
                </w:r>
                <w:r>
                  <w:rPr>
                    <w:spacing w:val="-14"/>
                  </w:rPr>
                  <w:t>ol. 44</w:t>
                </w:r>
                <w:r>
                  <w:rPr>
                    <w:spacing w:val="15"/>
                    <w:w w:val="101"/>
                  </w:rPr>
                  <w:t xml:space="preserve">   </w:t>
                </w:r>
                <w:r>
                  <w:rPr>
                    <w:spacing w:val="-14"/>
                  </w:rPr>
                  <w:t>No.</w:t>
                </w:r>
                <w:r>
                  <w:rPr>
                    <w:spacing w:val="1"/>
                  </w:rPr>
                  <w:t xml:space="preserve"> </w:t>
                </w:r>
                <w:r>
                  <w:rPr>
                    <w:spacing w:val="-13"/>
                  </w:rPr>
                  <w:t>3</w:t>
                </w:r>
              </w:p>
            </w:txbxContent>
          </v:textbox>
        </v:shape>
      </w:pict>
    </w:r>
    <w:r>
      <w:rPr>
        <w:sz w:val="23"/>
        <w:szCs w:val="23"/>
        <w:spacing w:val="-4"/>
      </w:rPr>
      <w:t>现  代</w:t>
    </w:r>
    <w:r>
      <w:rPr>
        <w:sz w:val="23"/>
        <w:szCs w:val="23"/>
        <w:spacing w:val="7"/>
      </w:rPr>
      <w:t xml:space="preserve">  </w:t>
    </w:r>
    <w:r>
      <w:rPr>
        <w:sz w:val="23"/>
        <w:szCs w:val="23"/>
        <w:spacing w:val="-4"/>
      </w:rPr>
      <w:t>情  报</w:t>
    </w:r>
  </w:p>
  <w:p>
    <w:pPr>
      <w:pStyle w:val="BodyText"/>
      <w:ind w:left="3743"/>
      <w:spacing w:before="14" w:line="179" w:lineRule="auto"/>
      <w:rPr/>
    </w:pPr>
    <w:r>
      <w:rPr>
        <w:spacing w:val="-16"/>
      </w:rPr>
      <w:t>Journal</w:t>
    </w:r>
    <w:r>
      <w:rPr>
        <w:spacing w:val="23"/>
      </w:rPr>
      <w:t xml:space="preserve"> </w:t>
    </w:r>
    <w:r>
      <w:rPr>
        <w:spacing w:val="-16"/>
      </w:rPr>
      <w:t>of</w:t>
    </w:r>
    <w:r>
      <w:rPr>
        <w:spacing w:val="11"/>
      </w:rPr>
      <w:t xml:space="preserve"> </w:t>
    </w:r>
    <w:r>
      <w:rPr>
        <w:spacing w:val="-16"/>
      </w:rPr>
      <w:t>Modern</w:t>
    </w:r>
    <w:r>
      <w:rPr>
        <w:spacing w:val="22"/>
        <w:w w:val="101"/>
      </w:rPr>
      <w:t xml:space="preserve"> </w:t>
    </w:r>
    <w:r>
      <w:rPr>
        <w:spacing w:val="-16"/>
      </w:rPr>
      <w:t>Informati</w:t>
    </w:r>
    <w:r>
      <w:rPr>
        <w:spacing w:val="-17"/>
      </w:rPr>
      <w:t>on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8"/>
      <w:spacing w:before="41" w:line="191" w:lineRule="auto"/>
      <w:rPr/>
    </w:pPr>
    <w:r>
      <w:pict>
        <v:shape id="_x0000_s32" style="position:absolute;margin-left:57.379pt;margin-top:61.8485pt;mso-position-vertical-relative:page;mso-position-horizontal-relative:page;width:480.55pt;height:0.35pt;z-index:251676672;" o:allowincell="f" filled="false" strokecolor="#231F20" strokeweight="0.33pt" coordsize="9610,6" coordorigin="0,0" path="m0,3l9610,3e">
          <v:stroke joinstyle="miter" miterlimit="10"/>
        </v:shape>
      </w:pict>
    </w:r>
    <w:r>
      <w:rPr>
        <w:spacing w:val="1"/>
        <w:position w:val="1"/>
      </w:rPr>
      <w:t>2024 年 3</w:t>
    </w:r>
    <w:r>
      <w:rPr>
        <w:spacing w:val="15"/>
        <w:w w:val="101"/>
        <w:position w:val="1"/>
      </w:rPr>
      <w:t xml:space="preserve"> </w:t>
    </w:r>
    <w:r>
      <w:rPr>
        <w:spacing w:val="1"/>
        <w:position w:val="1"/>
      </w:rPr>
      <w:t>月                        </w:t>
    </w:r>
    <w:r>
      <w:rPr>
        <w:spacing w:val="1"/>
      </w:rPr>
      <w:t>基于 </w:t>
    </w:r>
    <w:r>
      <w:rPr/>
      <w:t>TOE</w:t>
    </w:r>
    <w:r>
      <w:rPr>
        <w:spacing w:val="1"/>
      </w:rPr>
      <w:t xml:space="preserve"> 框架的公共数据开放利用水平影响因素及提升路径分析      </w:t>
    </w:r>
    <w:r>
      <w:rPr/>
      <w:t xml:space="preserve">                    </w:t>
    </w:r>
    <w:r>
      <w:rPr>
        <w:position w:val="1"/>
      </w:rPr>
      <w:t>Mar. ,  2024</w:t>
    </w:r>
  </w:p>
  <w:p>
    <w:pPr>
      <w:pStyle w:val="BodyText"/>
      <w:ind w:left="94"/>
      <w:spacing w:before="26" w:line="169" w:lineRule="auto"/>
      <w:rPr/>
    </w:pPr>
    <w:r>
      <w:rPr>
        <w:spacing w:val="-12"/>
      </w:rPr>
      <w:t>第 44</w:t>
    </w:r>
    <w:r>
      <w:rPr>
        <w:spacing w:val="7"/>
      </w:rPr>
      <w:t xml:space="preserve"> </w:t>
    </w:r>
    <w:r>
      <w:rPr>
        <w:spacing w:val="-12"/>
      </w:rPr>
      <w:t>卷第 3</w:t>
    </w:r>
    <w:r>
      <w:rPr>
        <w:spacing w:val="12"/>
      </w:rPr>
      <w:t xml:space="preserve"> </w:t>
    </w:r>
    <w:r>
      <w:rPr>
        <w:spacing w:val="-12"/>
      </w:rPr>
      <w:t>期</w:t>
    </w:r>
    <w:r>
      <w:rPr>
        <w:spacing w:val="1"/>
      </w:rPr>
      <w:t xml:space="preserve">                           </w:t>
    </w:r>
    <w:r>
      <w:rPr/>
      <w:t xml:space="preserve">                                   </w:t>
    </w:r>
    <w:r>
      <w:rPr>
        <w:spacing w:val="-12"/>
        <w:position w:val="1"/>
      </w:rPr>
      <w:t>www.</w:t>
    </w:r>
    <w:r>
      <w:rPr>
        <w:spacing w:val="-25"/>
        <w:position w:val="1"/>
      </w:rPr>
      <w:t xml:space="preserve"> </w:t>
    </w:r>
    <w:r>
      <w:rPr>
        <w:spacing w:val="-12"/>
        <w:position w:val="1"/>
      </w:rPr>
      <w:t>xdqb</w:t>
    </w:r>
    <w:r>
      <w:rPr>
        <w:spacing w:val="-30"/>
        <w:position w:val="1"/>
      </w:rPr>
      <w:t xml:space="preserve"> </w:t>
    </w:r>
    <w:r>
      <w:rPr>
        <w:spacing w:val="-12"/>
        <w:position w:val="1"/>
      </w:rPr>
      <w:t>.</w:t>
    </w:r>
    <w:r>
      <w:rPr>
        <w:spacing w:val="-24"/>
        <w:position w:val="1"/>
      </w:rPr>
      <w:t xml:space="preserve"> </w:t>
    </w:r>
    <w:r>
      <w:rPr>
        <w:spacing w:val="-12"/>
        <w:position w:val="1"/>
      </w:rPr>
      <w:t>net</w:t>
    </w:r>
    <w:r>
      <w:rPr>
        <w:spacing w:val="1"/>
        <w:position w:val="1"/>
      </w:rPr>
      <w:t xml:space="preserve">                                     </w:t>
    </w:r>
    <w:r>
      <w:rPr>
        <w:position w:val="1"/>
      </w:rPr>
      <w:t xml:space="preserve">                           </w:t>
    </w:r>
    <w:r>
      <w:rPr>
        <w:spacing w:val="-13"/>
      </w:rPr>
      <w:t>Vol. 44</w:t>
    </w:r>
    <w:r>
      <w:rPr>
        <w:spacing w:val="15"/>
      </w:rPr>
      <w:t xml:space="preserve">   </w:t>
    </w:r>
    <w:r>
      <w:rPr>
        <w:spacing w:val="-13"/>
      </w:rPr>
      <w:t>No. 3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71"/>
      <w:spacing w:before="70" w:line="181" w:lineRule="auto"/>
      <w:rPr>
        <w:sz w:val="23"/>
        <w:szCs w:val="23"/>
      </w:rPr>
    </w:pPr>
    <w:r>
      <w:pict>
        <v:shape id="_x0000_s34" style="position:absolute;margin-left:57.379pt;margin-top:61.8485pt;mso-position-vertical-relative:page;mso-position-horizontal-relative:page;width:480.55pt;height:0.35pt;z-index:251683840;" o:allowincell="f" filled="false" strokecolor="#231F20" strokeweight="0.33pt" coordsize="9610,6" coordorigin="0,0" path="m0,3l9610,3e">
          <v:stroke joinstyle="miter" miterlimit="10"/>
        </v:shape>
      </w:pict>
    </w:r>
    <w:r>
      <w:pict>
        <v:shape id="_x0000_s36" style="position:absolute;margin-left:-0.103325pt;margin-top:3.10103pt;mso-position-vertical-relative:text;mso-position-horizontal-relative:text;width:59.85pt;height:26.65pt;z-index:251680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33"/>
                  <w:spacing w:before="20" w:line="182" w:lineRule="auto"/>
                  <w:rPr/>
                </w:pPr>
                <w:r>
                  <w:rPr>
                    <w:spacing w:val="-11"/>
                  </w:rPr>
                  <w:t>2024</w:t>
                </w:r>
                <w:r>
                  <w:rPr>
                    <w:spacing w:val="8"/>
                  </w:rPr>
                  <w:t xml:space="preserve"> </w:t>
                </w:r>
                <w:r>
                  <w:rPr>
                    <w:spacing w:val="-11"/>
                  </w:rPr>
                  <w:t>年 3</w:t>
                </w:r>
                <w:r>
                  <w:rPr>
                    <w:spacing w:val="15"/>
                    <w:w w:val="101"/>
                  </w:rPr>
                  <w:t xml:space="preserve"> </w:t>
                </w:r>
                <w:r>
                  <w:rPr>
                    <w:spacing w:val="-11"/>
                  </w:rPr>
                  <w:t>月</w:t>
                </w:r>
              </w:p>
              <w:p>
                <w:pPr>
                  <w:pStyle w:val="BodyText"/>
                  <w:ind w:left="20"/>
                  <w:spacing w:before="46" w:line="184" w:lineRule="auto"/>
                  <w:rPr/>
                </w:pPr>
                <w:r>
                  <w:rPr>
                    <w:spacing w:val="-5"/>
                  </w:rPr>
                  <w:t>第 44 卷第</w:t>
                </w:r>
                <w:r>
                  <w:rPr>
                    <w:spacing w:val="7"/>
                  </w:rPr>
                  <w:t xml:space="preserve"> </w:t>
                </w:r>
                <w:r>
                  <w:rPr>
                    <w:spacing w:val="-5"/>
                  </w:rPr>
                  <w:t>3</w:t>
                </w:r>
                <w:r>
                  <w:rPr>
                    <w:spacing w:val="13"/>
                  </w:rPr>
                  <w:t xml:space="preserve"> </w:t>
                </w:r>
                <w:r>
                  <w:rPr>
                    <w:spacing w:val="-5"/>
                  </w:rPr>
                  <w:t>期</w:t>
                </w:r>
              </w:p>
            </w:txbxContent>
          </v:textbox>
        </v:shape>
      </w:pict>
    </w:r>
    <w:r>
      <w:pict>
        <v:shape id="_x0000_s38" style="position:absolute;margin-left:432.461pt;margin-top:4.40792pt;mso-position-vertical-relative:text;mso-position-horizontal-relative:text;width:44.25pt;height:8.2pt;z-index:251682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23" w:lineRule="exact"/>
                  <w:rPr/>
                </w:pPr>
                <w:r>
                  <w:rPr>
                    <w:spacing w:val="-15"/>
                    <w:position w:val="-2"/>
                  </w:rPr>
                  <w:t>Mar</w:t>
                </w:r>
                <w:r>
                  <w:rPr>
                    <w:spacing w:val="-14"/>
                    <w:position w:val="-2"/>
                  </w:rPr>
                  <w:t>.</w:t>
                </w:r>
                <w:r>
                  <w:rPr>
                    <w:position w:val="-2"/>
                  </w:rPr>
                  <w:t xml:space="preserve">    </w:t>
                </w:r>
                <w:r>
                  <w:rPr>
                    <w:spacing w:val="-14"/>
                    <w:position w:val="-2"/>
                  </w:rPr>
                  <w:t>202</w:t>
                </w:r>
                <w:r>
                  <w:rPr>
                    <w:spacing w:val="-11"/>
                    <w:position w:val="-2"/>
                  </w:rPr>
                  <w:t>4</w:t>
                </w:r>
              </w:p>
            </w:txbxContent>
          </v:textbox>
        </v:shape>
      </w:pict>
    </w:r>
    <w:r>
      <w:pict>
        <v:shape id="_x0000_s40" style="position:absolute;margin-left:427.258pt;margin-top:9.76772pt;mso-position-vertical-relative:text;mso-position-horizontal-relative:text;width:54.15pt;height:20.15pt;z-index:251681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477"/>
                  <w:spacing w:before="20" w:line="102" w:lineRule="exact"/>
                  <w:rPr/>
                </w:pPr>
                <w:r>
                  <w:rPr>
                    <w:position w:val="3"/>
                  </w:rPr>
                  <w:t>,</w:t>
                </w:r>
              </w:p>
              <w:p>
                <w:pPr>
                  <w:pStyle w:val="BodyText"/>
                  <w:spacing w:before="57" w:line="167" w:lineRule="auto"/>
                  <w:jc w:val="right"/>
                  <w:rPr/>
                </w:pPr>
                <w:r>
                  <w:rPr>
                    <w:spacing w:val="-15"/>
                  </w:rPr>
                  <w:t>V</w:t>
                </w:r>
                <w:r>
                  <w:rPr>
                    <w:spacing w:val="-14"/>
                  </w:rPr>
                  <w:t>ol. 44</w:t>
                </w:r>
                <w:r>
                  <w:rPr>
                    <w:spacing w:val="15"/>
                    <w:w w:val="101"/>
                  </w:rPr>
                  <w:t xml:space="preserve">   </w:t>
                </w:r>
                <w:r>
                  <w:rPr>
                    <w:spacing w:val="-14"/>
                  </w:rPr>
                  <w:t>No.</w:t>
                </w:r>
                <w:r>
                  <w:rPr>
                    <w:spacing w:val="1"/>
                  </w:rPr>
                  <w:t xml:space="preserve"> </w:t>
                </w:r>
                <w:r>
                  <w:rPr>
                    <w:spacing w:val="-13"/>
                  </w:rPr>
                  <w:t>3</w:t>
                </w:r>
              </w:p>
            </w:txbxContent>
          </v:textbox>
        </v:shape>
      </w:pict>
    </w:r>
    <w:r>
      <w:rPr>
        <w:sz w:val="23"/>
        <w:szCs w:val="23"/>
        <w:spacing w:val="-4"/>
      </w:rPr>
      <w:t>现  代</w:t>
    </w:r>
    <w:r>
      <w:rPr>
        <w:sz w:val="23"/>
        <w:szCs w:val="23"/>
        <w:spacing w:val="7"/>
      </w:rPr>
      <w:t xml:space="preserve">  </w:t>
    </w:r>
    <w:r>
      <w:rPr>
        <w:sz w:val="23"/>
        <w:szCs w:val="23"/>
        <w:spacing w:val="-4"/>
      </w:rPr>
      <w:t>情  报</w:t>
    </w:r>
  </w:p>
  <w:p>
    <w:pPr>
      <w:pStyle w:val="BodyText"/>
      <w:ind w:left="3744"/>
      <w:spacing w:before="14" w:line="179" w:lineRule="auto"/>
      <w:rPr/>
    </w:pPr>
    <w:r>
      <w:rPr>
        <w:spacing w:val="-16"/>
      </w:rPr>
      <w:t>Journal</w:t>
    </w:r>
    <w:r>
      <w:rPr>
        <w:spacing w:val="23"/>
      </w:rPr>
      <w:t xml:space="preserve"> </w:t>
    </w:r>
    <w:r>
      <w:rPr>
        <w:spacing w:val="-16"/>
      </w:rPr>
      <w:t>of</w:t>
    </w:r>
    <w:r>
      <w:rPr>
        <w:spacing w:val="11"/>
      </w:rPr>
      <w:t xml:space="preserve"> </w:t>
    </w:r>
    <w:r>
      <w:rPr>
        <w:spacing w:val="-16"/>
      </w:rPr>
      <w:t>Modern</w:t>
    </w:r>
    <w:r>
      <w:rPr>
        <w:spacing w:val="22"/>
        <w:w w:val="101"/>
      </w:rPr>
      <w:t xml:space="preserve"> </w:t>
    </w:r>
    <w:r>
      <w:rPr>
        <w:spacing w:val="-16"/>
      </w:rPr>
      <w:t>Informati</w:t>
    </w:r>
    <w:r>
      <w:rPr>
        <w:spacing w:val="-17"/>
      </w:rPr>
      <w:t>on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3"/>
      <w:spacing w:before="41" w:line="191" w:lineRule="auto"/>
      <w:rPr/>
    </w:pPr>
    <w:r>
      <w:pict>
        <v:shape id="_x0000_s42" style="position:absolute;margin-left:57.379pt;margin-top:61.8485pt;mso-position-vertical-relative:page;mso-position-horizontal-relative:page;width:480.55pt;height:0.35pt;z-index:251684864;" o:allowincell="f" filled="false" strokecolor="#231F20" strokeweight="0.33pt" coordsize="9610,6" coordorigin="0,0" path="m0,3l9610,3e">
          <v:stroke joinstyle="miter" miterlimit="10"/>
        </v:shape>
      </w:pict>
    </w:r>
    <w:r>
      <w:rPr>
        <w:spacing w:val="1"/>
        <w:position w:val="1"/>
      </w:rPr>
      <w:t>2024 年 3</w:t>
    </w:r>
    <w:r>
      <w:rPr>
        <w:spacing w:val="15"/>
        <w:w w:val="101"/>
        <w:position w:val="1"/>
      </w:rPr>
      <w:t xml:space="preserve"> </w:t>
    </w:r>
    <w:r>
      <w:rPr>
        <w:spacing w:val="1"/>
        <w:position w:val="1"/>
      </w:rPr>
      <w:t>月                        </w:t>
    </w:r>
    <w:r>
      <w:rPr>
        <w:spacing w:val="1"/>
      </w:rPr>
      <w:t>基于 </w:t>
    </w:r>
    <w:r>
      <w:rPr/>
      <w:t>TOE</w:t>
    </w:r>
    <w:r>
      <w:rPr>
        <w:spacing w:val="1"/>
      </w:rPr>
      <w:t xml:space="preserve"> 框架的公共数据开放利用水平影响因素及提升路径分析      </w:t>
    </w:r>
    <w:r>
      <w:rPr/>
      <w:t xml:space="preserve">                    </w:t>
    </w:r>
    <w:r>
      <w:rPr>
        <w:position w:val="1"/>
      </w:rPr>
      <w:t>Mar. ,  2024</w:t>
    </w:r>
  </w:p>
  <w:p>
    <w:pPr>
      <w:pStyle w:val="BodyText"/>
      <w:ind w:left="19"/>
      <w:spacing w:before="26" w:line="169" w:lineRule="auto"/>
      <w:rPr/>
    </w:pPr>
    <w:r>
      <w:rPr>
        <w:spacing w:val="-12"/>
      </w:rPr>
      <w:t>第 44</w:t>
    </w:r>
    <w:r>
      <w:rPr>
        <w:spacing w:val="7"/>
      </w:rPr>
      <w:t xml:space="preserve"> </w:t>
    </w:r>
    <w:r>
      <w:rPr>
        <w:spacing w:val="-12"/>
      </w:rPr>
      <w:t>卷第 3</w:t>
    </w:r>
    <w:r>
      <w:rPr>
        <w:spacing w:val="12"/>
      </w:rPr>
      <w:t xml:space="preserve"> </w:t>
    </w:r>
    <w:r>
      <w:rPr>
        <w:spacing w:val="-12"/>
      </w:rPr>
      <w:t>期</w:t>
    </w:r>
    <w:r>
      <w:rPr>
        <w:spacing w:val="1"/>
      </w:rPr>
      <w:t xml:space="preserve">                           </w:t>
    </w:r>
    <w:r>
      <w:rPr/>
      <w:t xml:space="preserve">                                   </w:t>
    </w:r>
    <w:r>
      <w:rPr>
        <w:spacing w:val="-12"/>
        <w:position w:val="1"/>
      </w:rPr>
      <w:t>www.</w:t>
    </w:r>
    <w:r>
      <w:rPr>
        <w:spacing w:val="-25"/>
        <w:position w:val="1"/>
      </w:rPr>
      <w:t xml:space="preserve"> </w:t>
    </w:r>
    <w:r>
      <w:rPr>
        <w:spacing w:val="-12"/>
        <w:position w:val="1"/>
      </w:rPr>
      <w:t>xdqb</w:t>
    </w:r>
    <w:r>
      <w:rPr>
        <w:spacing w:val="-30"/>
        <w:position w:val="1"/>
      </w:rPr>
      <w:t xml:space="preserve"> </w:t>
    </w:r>
    <w:r>
      <w:rPr>
        <w:spacing w:val="-12"/>
        <w:position w:val="1"/>
      </w:rPr>
      <w:t>.</w:t>
    </w:r>
    <w:r>
      <w:rPr>
        <w:spacing w:val="-24"/>
        <w:position w:val="1"/>
      </w:rPr>
      <w:t xml:space="preserve"> </w:t>
    </w:r>
    <w:r>
      <w:rPr>
        <w:spacing w:val="-12"/>
        <w:position w:val="1"/>
      </w:rPr>
      <w:t>net</w:t>
    </w:r>
    <w:r>
      <w:rPr>
        <w:spacing w:val="1"/>
        <w:position w:val="1"/>
      </w:rPr>
      <w:t xml:space="preserve">                                     </w:t>
    </w:r>
    <w:r>
      <w:rPr>
        <w:position w:val="1"/>
      </w:rPr>
      <w:t xml:space="preserve">                           </w:t>
    </w:r>
    <w:r>
      <w:rPr>
        <w:spacing w:val="-13"/>
      </w:rPr>
      <w:t>Vol. 44</w:t>
    </w:r>
    <w:r>
      <w:rPr>
        <w:spacing w:val="15"/>
      </w:rPr>
      <w:t xml:space="preserve">   </w:t>
    </w:r>
    <w:r>
      <w:rPr>
        <w:spacing w:val="-13"/>
      </w:rPr>
      <w:t>No. 3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0"/>
      <w:spacing w:before="41" w:line="191" w:lineRule="auto"/>
      <w:rPr/>
    </w:pPr>
    <w:r>
      <w:pict>
        <v:shape id="_x0000_s48" style="position:absolute;margin-left:57.379pt;margin-top:61.8485pt;mso-position-vertical-relative:page;mso-position-horizontal-relative:page;width:480.55pt;height:0.35pt;z-index:251693056;" o:allowincell="f" filled="false" strokecolor="#231F20" strokeweight="0.33pt" coordsize="9610,6" coordorigin="0,0" path="m0,3l9610,3e">
          <v:stroke joinstyle="miter" miterlimit="10"/>
        </v:shape>
      </w:pict>
    </w:r>
    <w:r>
      <w:rPr>
        <w:spacing w:val="1"/>
        <w:position w:val="1"/>
      </w:rPr>
      <w:t>2024 年 3</w:t>
    </w:r>
    <w:r>
      <w:rPr>
        <w:spacing w:val="15"/>
        <w:w w:val="101"/>
        <w:position w:val="1"/>
      </w:rPr>
      <w:t xml:space="preserve"> </w:t>
    </w:r>
    <w:r>
      <w:rPr>
        <w:spacing w:val="1"/>
        <w:position w:val="1"/>
      </w:rPr>
      <w:t>月                        </w:t>
    </w:r>
    <w:r>
      <w:rPr>
        <w:spacing w:val="1"/>
      </w:rPr>
      <w:t>基于 </w:t>
    </w:r>
    <w:r>
      <w:rPr/>
      <w:t>TOE</w:t>
    </w:r>
    <w:r>
      <w:rPr>
        <w:spacing w:val="1"/>
      </w:rPr>
      <w:t xml:space="preserve"> 框架的公共数据开放利用水平影响因素及提升路径分析      </w:t>
    </w:r>
    <w:r>
      <w:rPr/>
      <w:t xml:space="preserve">                    </w:t>
    </w:r>
    <w:r>
      <w:rPr>
        <w:position w:val="1"/>
      </w:rPr>
      <w:t>Mar. ,  2024</w:t>
    </w:r>
  </w:p>
  <w:p>
    <w:pPr>
      <w:pStyle w:val="BodyText"/>
      <w:ind w:left="17"/>
      <w:spacing w:before="26" w:line="169" w:lineRule="auto"/>
      <w:rPr/>
    </w:pPr>
    <w:r>
      <w:rPr>
        <w:spacing w:val="-12"/>
      </w:rPr>
      <w:t>第 44</w:t>
    </w:r>
    <w:r>
      <w:rPr>
        <w:spacing w:val="7"/>
      </w:rPr>
      <w:t xml:space="preserve"> </w:t>
    </w:r>
    <w:r>
      <w:rPr>
        <w:spacing w:val="-12"/>
      </w:rPr>
      <w:t>卷第 3</w:t>
    </w:r>
    <w:r>
      <w:rPr>
        <w:spacing w:val="12"/>
      </w:rPr>
      <w:t xml:space="preserve"> </w:t>
    </w:r>
    <w:r>
      <w:rPr>
        <w:spacing w:val="-12"/>
      </w:rPr>
      <w:t>期</w:t>
    </w:r>
    <w:r>
      <w:rPr>
        <w:spacing w:val="1"/>
      </w:rPr>
      <w:t xml:space="preserve">                           </w:t>
    </w:r>
    <w:r>
      <w:rPr/>
      <w:t xml:space="preserve">                                   </w:t>
    </w:r>
    <w:r>
      <w:rPr>
        <w:spacing w:val="-12"/>
        <w:position w:val="1"/>
      </w:rPr>
      <w:t>www.</w:t>
    </w:r>
    <w:r>
      <w:rPr>
        <w:spacing w:val="-25"/>
        <w:position w:val="1"/>
      </w:rPr>
      <w:t xml:space="preserve"> </w:t>
    </w:r>
    <w:r>
      <w:rPr>
        <w:spacing w:val="-12"/>
        <w:position w:val="1"/>
      </w:rPr>
      <w:t>xdqb</w:t>
    </w:r>
    <w:r>
      <w:rPr>
        <w:spacing w:val="-30"/>
        <w:position w:val="1"/>
      </w:rPr>
      <w:t xml:space="preserve"> </w:t>
    </w:r>
    <w:r>
      <w:rPr>
        <w:spacing w:val="-12"/>
        <w:position w:val="1"/>
      </w:rPr>
      <w:t>.</w:t>
    </w:r>
    <w:r>
      <w:rPr>
        <w:spacing w:val="-24"/>
        <w:position w:val="1"/>
      </w:rPr>
      <w:t xml:space="preserve"> </w:t>
    </w:r>
    <w:r>
      <w:rPr>
        <w:spacing w:val="-12"/>
        <w:position w:val="1"/>
      </w:rPr>
      <w:t>net</w:t>
    </w:r>
    <w:r>
      <w:rPr>
        <w:spacing w:val="1"/>
        <w:position w:val="1"/>
      </w:rPr>
      <w:t xml:space="preserve">                                     </w:t>
    </w:r>
    <w:r>
      <w:rPr>
        <w:position w:val="1"/>
      </w:rPr>
      <w:t xml:space="preserve">                           </w:t>
    </w:r>
    <w:r>
      <w:rPr>
        <w:spacing w:val="-13"/>
      </w:rPr>
      <w:t>Vol. 44</w:t>
    </w:r>
    <w:r>
      <w:rPr>
        <w:spacing w:val="15"/>
      </w:rPr>
      <w:t xml:space="preserve">   </w:t>
    </w:r>
    <w:r>
      <w:rPr>
        <w:spacing w:val="-13"/>
      </w:rPr>
      <w:t>No. 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9"/>
      <w:spacing w:before="41" w:line="191" w:lineRule="auto"/>
      <w:rPr/>
    </w:pPr>
    <w:r>
      <w:pict>
        <v:shape id="_x0000_s50" style="position:absolute;margin-left:57.379pt;margin-top:61.8485pt;mso-position-vertical-relative:page;mso-position-horizontal-relative:page;width:480.55pt;height:0.35pt;z-index:251701248;" o:allowincell="f" filled="false" strokecolor="#231F20" strokeweight="0.33pt" coordsize="9610,6" coordorigin="0,0" path="m0,3l9610,3e">
          <v:stroke joinstyle="miter" miterlimit="10"/>
        </v:shape>
      </w:pict>
    </w:r>
    <w:r>
      <w:rPr>
        <w:spacing w:val="1"/>
        <w:position w:val="1"/>
      </w:rPr>
      <w:t>2024 年 3</w:t>
    </w:r>
    <w:r>
      <w:rPr>
        <w:spacing w:val="15"/>
        <w:w w:val="101"/>
        <w:position w:val="1"/>
      </w:rPr>
      <w:t xml:space="preserve"> </w:t>
    </w:r>
    <w:r>
      <w:rPr>
        <w:spacing w:val="1"/>
        <w:position w:val="1"/>
      </w:rPr>
      <w:t>月                        </w:t>
    </w:r>
    <w:r>
      <w:rPr>
        <w:spacing w:val="1"/>
      </w:rPr>
      <w:t>基于 </w:t>
    </w:r>
    <w:r>
      <w:rPr/>
      <w:t>TOE</w:t>
    </w:r>
    <w:r>
      <w:rPr>
        <w:spacing w:val="1"/>
      </w:rPr>
      <w:t xml:space="preserve"> 框架的公共数据开放利用水平影响因素及提升路径分析      </w:t>
    </w:r>
    <w:r>
      <w:rPr/>
      <w:t xml:space="preserve">                    </w:t>
    </w:r>
    <w:r>
      <w:rPr>
        <w:position w:val="1"/>
      </w:rPr>
      <w:t>Mar. ,  2024</w:t>
    </w:r>
  </w:p>
  <w:p>
    <w:pPr>
      <w:pStyle w:val="BodyText"/>
      <w:ind w:left="105"/>
      <w:spacing w:before="26" w:line="169" w:lineRule="auto"/>
      <w:rPr/>
    </w:pPr>
    <w:r>
      <w:rPr>
        <w:spacing w:val="-12"/>
      </w:rPr>
      <w:t>第 44</w:t>
    </w:r>
    <w:r>
      <w:rPr>
        <w:spacing w:val="7"/>
      </w:rPr>
      <w:t xml:space="preserve"> </w:t>
    </w:r>
    <w:r>
      <w:rPr>
        <w:spacing w:val="-12"/>
      </w:rPr>
      <w:t>卷第 3</w:t>
    </w:r>
    <w:r>
      <w:rPr>
        <w:spacing w:val="12"/>
      </w:rPr>
      <w:t xml:space="preserve"> </w:t>
    </w:r>
    <w:r>
      <w:rPr>
        <w:spacing w:val="-12"/>
      </w:rPr>
      <w:t>期</w:t>
    </w:r>
    <w:r>
      <w:rPr>
        <w:spacing w:val="1"/>
      </w:rPr>
      <w:t xml:space="preserve">                           </w:t>
    </w:r>
    <w:r>
      <w:rPr/>
      <w:t xml:space="preserve">                                   </w:t>
    </w:r>
    <w:r>
      <w:rPr>
        <w:spacing w:val="-12"/>
        <w:position w:val="1"/>
      </w:rPr>
      <w:t>www.</w:t>
    </w:r>
    <w:r>
      <w:rPr>
        <w:spacing w:val="-25"/>
        <w:position w:val="1"/>
      </w:rPr>
      <w:t xml:space="preserve"> </w:t>
    </w:r>
    <w:r>
      <w:rPr>
        <w:spacing w:val="-12"/>
        <w:position w:val="1"/>
      </w:rPr>
      <w:t>xdqb</w:t>
    </w:r>
    <w:r>
      <w:rPr>
        <w:spacing w:val="-30"/>
        <w:position w:val="1"/>
      </w:rPr>
      <w:t xml:space="preserve"> </w:t>
    </w:r>
    <w:r>
      <w:rPr>
        <w:spacing w:val="-12"/>
        <w:position w:val="1"/>
      </w:rPr>
      <w:t>.</w:t>
    </w:r>
    <w:r>
      <w:rPr>
        <w:spacing w:val="-24"/>
        <w:position w:val="1"/>
      </w:rPr>
      <w:t xml:space="preserve"> </w:t>
    </w:r>
    <w:r>
      <w:rPr>
        <w:spacing w:val="-12"/>
        <w:position w:val="1"/>
      </w:rPr>
      <w:t>net</w:t>
    </w:r>
    <w:r>
      <w:rPr>
        <w:spacing w:val="1"/>
        <w:position w:val="1"/>
      </w:rPr>
      <w:t xml:space="preserve">                                     </w:t>
    </w:r>
    <w:r>
      <w:rPr>
        <w:position w:val="1"/>
      </w:rPr>
      <w:t xml:space="preserve">                           </w:t>
    </w:r>
    <w:r>
      <w:rPr>
        <w:spacing w:val="-13"/>
      </w:rPr>
      <w:t>Vol. 44</w:t>
    </w:r>
    <w:r>
      <w:rPr>
        <w:spacing w:val="15"/>
      </w:rPr>
      <w:t xml:space="preserve">   </w:t>
    </w:r>
    <w:r>
      <w:rPr>
        <w:spacing w:val="-13"/>
      </w:rPr>
      <w:t>No. 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74"/>
      <w:spacing w:before="70" w:line="181" w:lineRule="auto"/>
      <w:rPr>
        <w:sz w:val="23"/>
        <w:szCs w:val="23"/>
      </w:rPr>
    </w:pPr>
    <w:r>
      <w:pict>
        <v:shape id="_x0000_s52" style="position:absolute;margin-left:57.379pt;margin-top:61.8485pt;mso-position-vertical-relative:page;mso-position-horizontal-relative:page;width:480.55pt;height:0.35pt;z-index:251708416;" o:allowincell="f" filled="false" strokecolor="#231F20" strokeweight="0.33pt" coordsize="9610,6" coordorigin="0,0" path="m0,3l9610,3e">
          <v:stroke joinstyle="miter" miterlimit="10"/>
        </v:shape>
      </w:pict>
    </w:r>
    <w:r>
      <w:pict>
        <v:shape id="_x0000_s54" style="position:absolute;margin-left:0.009525pt;margin-top:3.10103pt;mso-position-vertical-relative:text;mso-position-horizontal-relative:text;width:59.85pt;height:26.65pt;z-index:2517053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33"/>
                  <w:spacing w:before="20" w:line="182" w:lineRule="auto"/>
                  <w:rPr/>
                </w:pPr>
                <w:r>
                  <w:rPr>
                    <w:spacing w:val="-11"/>
                  </w:rPr>
                  <w:t>2024</w:t>
                </w:r>
                <w:r>
                  <w:rPr>
                    <w:spacing w:val="8"/>
                  </w:rPr>
                  <w:t xml:space="preserve"> </w:t>
                </w:r>
                <w:r>
                  <w:rPr>
                    <w:spacing w:val="-11"/>
                  </w:rPr>
                  <w:t>年 3</w:t>
                </w:r>
                <w:r>
                  <w:rPr>
                    <w:spacing w:val="15"/>
                    <w:w w:val="101"/>
                  </w:rPr>
                  <w:t xml:space="preserve"> </w:t>
                </w:r>
                <w:r>
                  <w:rPr>
                    <w:spacing w:val="-11"/>
                  </w:rPr>
                  <w:t>月</w:t>
                </w:r>
              </w:p>
              <w:p>
                <w:pPr>
                  <w:pStyle w:val="BodyText"/>
                  <w:ind w:left="20"/>
                  <w:spacing w:before="46" w:line="184" w:lineRule="auto"/>
                  <w:rPr/>
                </w:pPr>
                <w:r>
                  <w:rPr>
                    <w:spacing w:val="-5"/>
                  </w:rPr>
                  <w:t>第 44 卷第</w:t>
                </w:r>
                <w:r>
                  <w:rPr>
                    <w:spacing w:val="7"/>
                  </w:rPr>
                  <w:t xml:space="preserve"> </w:t>
                </w:r>
                <w:r>
                  <w:rPr>
                    <w:spacing w:val="-5"/>
                  </w:rPr>
                  <w:t>3</w:t>
                </w:r>
                <w:r>
                  <w:rPr>
                    <w:spacing w:val="13"/>
                  </w:rPr>
                  <w:t xml:space="preserve"> </w:t>
                </w:r>
                <w:r>
                  <w:rPr>
                    <w:spacing w:val="-5"/>
                  </w:rPr>
                  <w:t>期</w:t>
                </w:r>
              </w:p>
            </w:txbxContent>
          </v:textbox>
        </v:shape>
      </w:pict>
    </w:r>
    <w:r>
      <w:pict>
        <v:shape id="_x0000_s56" style="position:absolute;margin-left:432.574pt;margin-top:4.40792pt;mso-position-vertical-relative:text;mso-position-horizontal-relative:text;width:44.25pt;height:8.2pt;z-index:2517073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23" w:lineRule="exact"/>
                  <w:rPr/>
                </w:pPr>
                <w:r>
                  <w:rPr>
                    <w:spacing w:val="-15"/>
                    <w:position w:val="-2"/>
                  </w:rPr>
                  <w:t>Mar</w:t>
                </w:r>
                <w:r>
                  <w:rPr>
                    <w:spacing w:val="-14"/>
                    <w:position w:val="-2"/>
                  </w:rPr>
                  <w:t>.</w:t>
                </w:r>
                <w:r>
                  <w:rPr>
                    <w:position w:val="-2"/>
                  </w:rPr>
                  <w:t xml:space="preserve">    </w:t>
                </w:r>
                <w:r>
                  <w:rPr>
                    <w:spacing w:val="-14"/>
                    <w:position w:val="-2"/>
                  </w:rPr>
                  <w:t>202</w:t>
                </w:r>
                <w:r>
                  <w:rPr>
                    <w:spacing w:val="-11"/>
                    <w:position w:val="-2"/>
                  </w:rPr>
                  <w:t>4</w:t>
                </w:r>
              </w:p>
            </w:txbxContent>
          </v:textbox>
        </v:shape>
      </w:pict>
    </w:r>
    <w:r>
      <w:pict>
        <v:shape id="_x0000_s58" style="position:absolute;margin-left:427.37pt;margin-top:9.76772pt;mso-position-vertical-relative:text;mso-position-horizontal-relative:text;width:54.15pt;height:20.15pt;z-index:2517063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477"/>
                  <w:spacing w:before="20" w:line="102" w:lineRule="exact"/>
                  <w:rPr/>
                </w:pPr>
                <w:r>
                  <w:rPr>
                    <w:position w:val="3"/>
                  </w:rPr>
                  <w:t>,</w:t>
                </w:r>
              </w:p>
              <w:p>
                <w:pPr>
                  <w:pStyle w:val="BodyText"/>
                  <w:spacing w:before="57" w:line="167" w:lineRule="auto"/>
                  <w:jc w:val="right"/>
                  <w:rPr/>
                </w:pPr>
                <w:r>
                  <w:rPr>
                    <w:spacing w:val="-15"/>
                  </w:rPr>
                  <w:t>V</w:t>
                </w:r>
                <w:r>
                  <w:rPr>
                    <w:spacing w:val="-14"/>
                  </w:rPr>
                  <w:t>ol. 44</w:t>
                </w:r>
                <w:r>
                  <w:rPr>
                    <w:spacing w:val="15"/>
                    <w:w w:val="101"/>
                  </w:rPr>
                  <w:t xml:space="preserve">   </w:t>
                </w:r>
                <w:r>
                  <w:rPr>
                    <w:spacing w:val="-14"/>
                  </w:rPr>
                  <w:t>No.</w:t>
                </w:r>
                <w:r>
                  <w:rPr>
                    <w:spacing w:val="1"/>
                  </w:rPr>
                  <w:t xml:space="preserve"> </w:t>
                </w:r>
                <w:r>
                  <w:rPr>
                    <w:spacing w:val="-13"/>
                  </w:rPr>
                  <w:t>3</w:t>
                </w:r>
              </w:p>
            </w:txbxContent>
          </v:textbox>
        </v:shape>
      </w:pict>
    </w:r>
    <w:r>
      <w:rPr>
        <w:sz w:val="23"/>
        <w:szCs w:val="23"/>
        <w:spacing w:val="-4"/>
      </w:rPr>
      <w:t>现  代</w:t>
    </w:r>
    <w:r>
      <w:rPr>
        <w:sz w:val="23"/>
        <w:szCs w:val="23"/>
        <w:spacing w:val="7"/>
      </w:rPr>
      <w:t xml:space="preserve">  </w:t>
    </w:r>
    <w:r>
      <w:rPr>
        <w:sz w:val="23"/>
        <w:szCs w:val="23"/>
        <w:spacing w:val="-4"/>
      </w:rPr>
      <w:t>情  报</w:t>
    </w:r>
  </w:p>
  <w:p>
    <w:pPr>
      <w:pStyle w:val="BodyText"/>
      <w:ind w:left="3746"/>
      <w:spacing w:before="14" w:line="179" w:lineRule="auto"/>
      <w:rPr/>
    </w:pPr>
    <w:r>
      <w:rPr>
        <w:spacing w:val="-16"/>
      </w:rPr>
      <w:t>Journal</w:t>
    </w:r>
    <w:r>
      <w:rPr>
        <w:spacing w:val="23"/>
      </w:rPr>
      <w:t xml:space="preserve"> </w:t>
    </w:r>
    <w:r>
      <w:rPr>
        <w:spacing w:val="-16"/>
      </w:rPr>
      <w:t>of</w:t>
    </w:r>
    <w:r>
      <w:rPr>
        <w:spacing w:val="11"/>
      </w:rPr>
      <w:t xml:space="preserve"> </w:t>
    </w:r>
    <w:r>
      <w:rPr>
        <w:spacing w:val="-16"/>
      </w:rPr>
      <w:t>Modern</w:t>
    </w:r>
    <w:r>
      <w:rPr>
        <w:spacing w:val="22"/>
        <w:w w:val="101"/>
      </w:rPr>
      <w:t xml:space="preserve"> </w:t>
    </w:r>
    <w:r>
      <w:rPr>
        <w:spacing w:val="-16"/>
      </w:rPr>
      <w:t>Informati</w:t>
    </w:r>
    <w:r>
      <w:rPr>
        <w:spacing w:val="-17"/>
      </w:rPr>
      <w:t>on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9"/>
      <w:spacing w:before="41" w:line="191" w:lineRule="auto"/>
      <w:rPr/>
    </w:pPr>
    <w:r>
      <w:pict>
        <v:shape id="_x0000_s60" style="position:absolute;margin-left:57.379pt;margin-top:61.8485pt;mso-position-vertical-relative:page;mso-position-horizontal-relative:page;width:480.55pt;height:0.35pt;z-index:251709440;" o:allowincell="f" filled="false" strokecolor="#231F20" strokeweight="0.33pt" coordsize="9610,6" coordorigin="0,0" path="m0,3l9610,3e">
          <v:stroke joinstyle="miter" miterlimit="10"/>
        </v:shape>
      </w:pict>
    </w:r>
    <w:r>
      <w:rPr>
        <w:spacing w:val="1"/>
        <w:position w:val="1"/>
      </w:rPr>
      <w:t>2024 年 3</w:t>
    </w:r>
    <w:r>
      <w:rPr>
        <w:spacing w:val="15"/>
        <w:w w:val="101"/>
        <w:position w:val="1"/>
      </w:rPr>
      <w:t xml:space="preserve"> </w:t>
    </w:r>
    <w:r>
      <w:rPr>
        <w:spacing w:val="1"/>
        <w:position w:val="1"/>
      </w:rPr>
      <w:t>月                        </w:t>
    </w:r>
    <w:r>
      <w:rPr>
        <w:spacing w:val="1"/>
      </w:rPr>
      <w:t>基于 </w:t>
    </w:r>
    <w:r>
      <w:rPr/>
      <w:t>TOE</w:t>
    </w:r>
    <w:r>
      <w:rPr>
        <w:spacing w:val="1"/>
      </w:rPr>
      <w:t xml:space="preserve"> 框架的公共数据开放利用水平影响因素及提升路径分析      </w:t>
    </w:r>
    <w:r>
      <w:rPr/>
      <w:t xml:space="preserve">                    </w:t>
    </w:r>
    <w:r>
      <w:rPr>
        <w:position w:val="1"/>
      </w:rPr>
      <w:t>Mar. ,  2024</w:t>
    </w:r>
  </w:p>
  <w:p>
    <w:pPr>
      <w:pStyle w:val="BodyText"/>
      <w:ind w:left="5"/>
      <w:spacing w:before="26" w:line="169" w:lineRule="auto"/>
      <w:rPr/>
    </w:pPr>
    <w:r>
      <w:rPr>
        <w:spacing w:val="-12"/>
      </w:rPr>
      <w:t>第 44</w:t>
    </w:r>
    <w:r>
      <w:rPr>
        <w:spacing w:val="7"/>
      </w:rPr>
      <w:t xml:space="preserve"> </w:t>
    </w:r>
    <w:r>
      <w:rPr>
        <w:spacing w:val="-12"/>
      </w:rPr>
      <w:t>卷第 3</w:t>
    </w:r>
    <w:r>
      <w:rPr>
        <w:spacing w:val="12"/>
      </w:rPr>
      <w:t xml:space="preserve"> </w:t>
    </w:r>
    <w:r>
      <w:rPr>
        <w:spacing w:val="-12"/>
      </w:rPr>
      <w:t>期</w:t>
    </w:r>
    <w:r>
      <w:rPr>
        <w:spacing w:val="1"/>
      </w:rPr>
      <w:t xml:space="preserve">                           </w:t>
    </w:r>
    <w:r>
      <w:rPr/>
      <w:t xml:space="preserve">                                   </w:t>
    </w:r>
    <w:r>
      <w:rPr>
        <w:spacing w:val="-12"/>
        <w:position w:val="1"/>
      </w:rPr>
      <w:t>www.</w:t>
    </w:r>
    <w:r>
      <w:rPr>
        <w:spacing w:val="-25"/>
        <w:position w:val="1"/>
      </w:rPr>
      <w:t xml:space="preserve"> </w:t>
    </w:r>
    <w:r>
      <w:rPr>
        <w:spacing w:val="-12"/>
        <w:position w:val="1"/>
      </w:rPr>
      <w:t>xdqb</w:t>
    </w:r>
    <w:r>
      <w:rPr>
        <w:spacing w:val="-30"/>
        <w:position w:val="1"/>
      </w:rPr>
      <w:t xml:space="preserve"> </w:t>
    </w:r>
    <w:r>
      <w:rPr>
        <w:spacing w:val="-12"/>
        <w:position w:val="1"/>
      </w:rPr>
      <w:t>.</w:t>
    </w:r>
    <w:r>
      <w:rPr>
        <w:spacing w:val="-24"/>
        <w:position w:val="1"/>
      </w:rPr>
      <w:t xml:space="preserve"> </w:t>
    </w:r>
    <w:r>
      <w:rPr>
        <w:spacing w:val="-12"/>
        <w:position w:val="1"/>
      </w:rPr>
      <w:t>net</w:t>
    </w:r>
    <w:r>
      <w:rPr>
        <w:spacing w:val="1"/>
        <w:position w:val="1"/>
      </w:rPr>
      <w:t xml:space="preserve">                                     </w:t>
    </w:r>
    <w:r>
      <w:rPr>
        <w:position w:val="1"/>
      </w:rPr>
      <w:t xml:space="preserve">                           </w:t>
    </w:r>
    <w:r>
      <w:rPr>
        <w:spacing w:val="-13"/>
      </w:rPr>
      <w:t>Vol. 44</w:t>
    </w:r>
    <w:r>
      <w:rPr>
        <w:spacing w:val="15"/>
      </w:rPr>
      <w:t xml:space="preserve">   </w:t>
    </w:r>
    <w:r>
      <w:rPr>
        <w:spacing w:val="-13"/>
      </w:rPr>
      <w:t>No. 3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1"/>
      <w:spacing w:before="70" w:line="181" w:lineRule="auto"/>
      <w:rPr>
        <w:sz w:val="23"/>
        <w:szCs w:val="23"/>
      </w:rPr>
    </w:pPr>
    <w:r>
      <w:pict>
        <v:shape id="_x0000_s62" style="position:absolute;margin-left:57.379pt;margin-top:61.8485pt;mso-position-vertical-relative:page;mso-position-horizontal-relative:page;width:480.55pt;height:0.35pt;z-index:251716608;" o:allowincell="f" filled="false" strokecolor="#231F20" strokeweight="0.33pt" coordsize="9610,6" coordorigin="0,0" path="m0,3l9610,3e">
          <v:stroke joinstyle="miter" miterlimit="10"/>
        </v:shape>
      </w:pict>
    </w:r>
    <w:r>
      <w:pict>
        <v:shape id="_x0000_s64" style="position:absolute;margin-left:3.36406pt;margin-top:3.10103pt;mso-position-vertical-relative:text;mso-position-horizontal-relative:text;width:59.85pt;height:26.65pt;z-index:2517135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33"/>
                  <w:spacing w:before="20" w:line="182" w:lineRule="auto"/>
                  <w:rPr/>
                </w:pPr>
                <w:r>
                  <w:rPr>
                    <w:spacing w:val="-11"/>
                  </w:rPr>
                  <w:t>2024</w:t>
                </w:r>
                <w:r>
                  <w:rPr>
                    <w:spacing w:val="8"/>
                  </w:rPr>
                  <w:t xml:space="preserve"> </w:t>
                </w:r>
                <w:r>
                  <w:rPr>
                    <w:spacing w:val="-11"/>
                  </w:rPr>
                  <w:t>年 3</w:t>
                </w:r>
                <w:r>
                  <w:rPr>
                    <w:spacing w:val="15"/>
                    <w:w w:val="101"/>
                  </w:rPr>
                  <w:t xml:space="preserve"> </w:t>
                </w:r>
                <w:r>
                  <w:rPr>
                    <w:spacing w:val="-11"/>
                  </w:rPr>
                  <w:t>月</w:t>
                </w:r>
              </w:p>
              <w:p>
                <w:pPr>
                  <w:pStyle w:val="BodyText"/>
                  <w:ind w:left="20"/>
                  <w:spacing w:before="46" w:line="184" w:lineRule="auto"/>
                  <w:rPr/>
                </w:pPr>
                <w:r>
                  <w:rPr>
                    <w:spacing w:val="-5"/>
                  </w:rPr>
                  <w:t>第 44 卷第</w:t>
                </w:r>
                <w:r>
                  <w:rPr>
                    <w:spacing w:val="7"/>
                  </w:rPr>
                  <w:t xml:space="preserve"> </w:t>
                </w:r>
                <w:r>
                  <w:rPr>
                    <w:spacing w:val="-5"/>
                  </w:rPr>
                  <w:t>3</w:t>
                </w:r>
                <w:r>
                  <w:rPr>
                    <w:spacing w:val="13"/>
                  </w:rPr>
                  <w:t xml:space="preserve"> </w:t>
                </w:r>
                <w:r>
                  <w:rPr>
                    <w:spacing w:val="-5"/>
                  </w:rPr>
                  <w:t>期</w:t>
                </w:r>
              </w:p>
            </w:txbxContent>
          </v:textbox>
        </v:shape>
      </w:pict>
    </w:r>
    <w:r>
      <w:pict>
        <v:shape id="_x0000_s66" style="position:absolute;margin-left:435.929pt;margin-top:4.40792pt;mso-position-vertical-relative:text;mso-position-horizontal-relative:text;width:44.25pt;height:8.2pt;z-index:2517155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23" w:lineRule="exact"/>
                  <w:rPr/>
                </w:pPr>
                <w:r>
                  <w:rPr>
                    <w:spacing w:val="-15"/>
                    <w:position w:val="-2"/>
                  </w:rPr>
                  <w:t>Mar</w:t>
                </w:r>
                <w:r>
                  <w:rPr>
                    <w:spacing w:val="-14"/>
                    <w:position w:val="-2"/>
                  </w:rPr>
                  <w:t>.</w:t>
                </w:r>
                <w:r>
                  <w:rPr>
                    <w:position w:val="-2"/>
                  </w:rPr>
                  <w:t xml:space="preserve">    </w:t>
                </w:r>
                <w:r>
                  <w:rPr>
                    <w:spacing w:val="-14"/>
                    <w:position w:val="-2"/>
                  </w:rPr>
                  <w:t>202</w:t>
                </w:r>
                <w:r>
                  <w:rPr>
                    <w:spacing w:val="-11"/>
                    <w:position w:val="-2"/>
                  </w:rPr>
                  <w:t>4</w:t>
                </w:r>
              </w:p>
            </w:txbxContent>
          </v:textbox>
        </v:shape>
      </w:pict>
    </w:r>
    <w:r>
      <w:pict>
        <v:shape id="_x0000_s68" style="position:absolute;margin-left:430.725pt;margin-top:9.76772pt;mso-position-vertical-relative:text;mso-position-horizontal-relative:text;width:54.15pt;height:20.15pt;z-index:2517145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477"/>
                  <w:spacing w:before="20" w:line="102" w:lineRule="exact"/>
                  <w:rPr/>
                </w:pPr>
                <w:r>
                  <w:rPr>
                    <w:position w:val="3"/>
                  </w:rPr>
                  <w:t>,</w:t>
                </w:r>
              </w:p>
              <w:p>
                <w:pPr>
                  <w:pStyle w:val="BodyText"/>
                  <w:spacing w:before="57" w:line="167" w:lineRule="auto"/>
                  <w:jc w:val="right"/>
                  <w:rPr/>
                </w:pPr>
                <w:r>
                  <w:rPr>
                    <w:spacing w:val="-15"/>
                  </w:rPr>
                  <w:t>V</w:t>
                </w:r>
                <w:r>
                  <w:rPr>
                    <w:spacing w:val="-14"/>
                  </w:rPr>
                  <w:t>ol. 44</w:t>
                </w:r>
                <w:r>
                  <w:rPr>
                    <w:spacing w:val="15"/>
                    <w:w w:val="101"/>
                  </w:rPr>
                  <w:t xml:space="preserve">   </w:t>
                </w:r>
                <w:r>
                  <w:rPr>
                    <w:spacing w:val="-14"/>
                  </w:rPr>
                  <w:t>No.</w:t>
                </w:r>
                <w:r>
                  <w:rPr>
                    <w:spacing w:val="1"/>
                  </w:rPr>
                  <w:t xml:space="preserve"> </w:t>
                </w:r>
                <w:r>
                  <w:rPr>
                    <w:spacing w:val="-13"/>
                  </w:rPr>
                  <w:t>3</w:t>
                </w:r>
              </w:p>
            </w:txbxContent>
          </v:textbox>
        </v:shape>
      </w:pict>
    </w:r>
    <w:r>
      <w:rPr>
        <w:sz w:val="23"/>
        <w:szCs w:val="23"/>
        <w:spacing w:val="-4"/>
      </w:rPr>
      <w:t>现  代</w:t>
    </w:r>
    <w:r>
      <w:rPr>
        <w:sz w:val="23"/>
        <w:szCs w:val="23"/>
        <w:spacing w:val="7"/>
      </w:rPr>
      <w:t xml:space="preserve">  </w:t>
    </w:r>
    <w:r>
      <w:rPr>
        <w:sz w:val="23"/>
        <w:szCs w:val="23"/>
        <w:spacing w:val="-4"/>
      </w:rPr>
      <w:t>情  报</w:t>
    </w:r>
  </w:p>
  <w:p>
    <w:pPr>
      <w:pStyle w:val="BodyText"/>
      <w:ind w:left="3813"/>
      <w:spacing w:before="14" w:line="179" w:lineRule="auto"/>
      <w:rPr/>
    </w:pPr>
    <w:r>
      <w:rPr>
        <w:spacing w:val="-16"/>
      </w:rPr>
      <w:t>Journal</w:t>
    </w:r>
    <w:r>
      <w:rPr>
        <w:spacing w:val="23"/>
      </w:rPr>
      <w:t xml:space="preserve"> </w:t>
    </w:r>
    <w:r>
      <w:rPr>
        <w:spacing w:val="-16"/>
      </w:rPr>
      <w:t>of</w:t>
    </w:r>
    <w:r>
      <w:rPr>
        <w:spacing w:val="11"/>
      </w:rPr>
      <w:t xml:space="preserve"> </w:t>
    </w:r>
    <w:r>
      <w:rPr>
        <w:spacing w:val="-16"/>
      </w:rPr>
      <w:t>Modern</w:t>
    </w:r>
    <w:r>
      <w:rPr>
        <w:spacing w:val="22"/>
        <w:w w:val="101"/>
      </w:rPr>
      <w:t xml:space="preserve"> </w:t>
    </w:r>
    <w:r>
      <w:rPr>
        <w:spacing w:val="-16"/>
      </w:rPr>
      <w:t>Informati</w:t>
    </w:r>
    <w:r>
      <w:rPr>
        <w:spacing w:val="-17"/>
      </w:rPr>
      <w:t>on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9" Type="http://schemas.openxmlformats.org/officeDocument/2006/relationships/fontTable" Target="fontTable.xml"/><Relationship Id="rId88" Type="http://schemas.openxmlformats.org/officeDocument/2006/relationships/styles" Target="styles.xml"/><Relationship Id="rId87" Type="http://schemas.openxmlformats.org/officeDocument/2006/relationships/settings" Target="settings.xml"/><Relationship Id="rId86" Type="http://schemas.openxmlformats.org/officeDocument/2006/relationships/image" Target="media/image57.png"/><Relationship Id="rId85" Type="http://schemas.openxmlformats.org/officeDocument/2006/relationships/image" Target="media/image56.png"/><Relationship Id="rId84" Type="http://schemas.openxmlformats.org/officeDocument/2006/relationships/image" Target="media/image55.png"/><Relationship Id="rId83" Type="http://schemas.openxmlformats.org/officeDocument/2006/relationships/image" Target="media/image54.png"/><Relationship Id="rId82" Type="http://schemas.openxmlformats.org/officeDocument/2006/relationships/image" Target="media/image53.png"/><Relationship Id="rId81" Type="http://schemas.openxmlformats.org/officeDocument/2006/relationships/image" Target="media/image52.png"/><Relationship Id="rId80" Type="http://schemas.openxmlformats.org/officeDocument/2006/relationships/image" Target="media/image51.png"/><Relationship Id="rId8" Type="http://schemas.openxmlformats.org/officeDocument/2006/relationships/image" Target="media/image6.png"/><Relationship Id="rId79" Type="http://schemas.openxmlformats.org/officeDocument/2006/relationships/image" Target="media/image50.png"/><Relationship Id="rId78" Type="http://schemas.openxmlformats.org/officeDocument/2006/relationships/image" Target="media/image49.png"/><Relationship Id="rId77" Type="http://schemas.openxmlformats.org/officeDocument/2006/relationships/image" Target="media/image48.png"/><Relationship Id="rId76" Type="http://schemas.openxmlformats.org/officeDocument/2006/relationships/image" Target="media/image47.png"/><Relationship Id="rId75" Type="http://schemas.openxmlformats.org/officeDocument/2006/relationships/image" Target="media/image46.png"/><Relationship Id="rId74" Type="http://schemas.openxmlformats.org/officeDocument/2006/relationships/image" Target="media/image45.png"/><Relationship Id="rId73" Type="http://schemas.openxmlformats.org/officeDocument/2006/relationships/image" Target="media/image44.png"/><Relationship Id="rId72" Type="http://schemas.openxmlformats.org/officeDocument/2006/relationships/image" Target="media/image43.png"/><Relationship Id="rId71" Type="http://schemas.openxmlformats.org/officeDocument/2006/relationships/image" Target="media/image42.png"/><Relationship Id="rId70" Type="http://schemas.openxmlformats.org/officeDocument/2006/relationships/image" Target="media/image41.png"/><Relationship Id="rId7" Type="http://schemas.openxmlformats.org/officeDocument/2006/relationships/image" Target="media/image5.png"/><Relationship Id="rId69" Type="http://schemas.openxmlformats.org/officeDocument/2006/relationships/image" Target="media/image40.png"/><Relationship Id="rId68" Type="http://schemas.openxmlformats.org/officeDocument/2006/relationships/image" Target="media/image39.png"/><Relationship Id="rId67" Type="http://schemas.openxmlformats.org/officeDocument/2006/relationships/image" Target="media/image38.png"/><Relationship Id="rId66" Type="http://schemas.openxmlformats.org/officeDocument/2006/relationships/image" Target="media/image37.png"/><Relationship Id="rId65" Type="http://schemas.openxmlformats.org/officeDocument/2006/relationships/image" Target="media/image36.png"/><Relationship Id="rId64" Type="http://schemas.openxmlformats.org/officeDocument/2006/relationships/image" Target="media/image35.png"/><Relationship Id="rId63" Type="http://schemas.openxmlformats.org/officeDocument/2006/relationships/image" Target="media/image34.png"/><Relationship Id="rId62" Type="http://schemas.openxmlformats.org/officeDocument/2006/relationships/image" Target="media/image33.png"/><Relationship Id="rId61" Type="http://schemas.openxmlformats.org/officeDocument/2006/relationships/image" Target="media/image32.png"/><Relationship Id="rId60" Type="http://schemas.openxmlformats.org/officeDocument/2006/relationships/image" Target="media/image31.png"/><Relationship Id="rId6" Type="http://schemas.openxmlformats.org/officeDocument/2006/relationships/image" Target="media/image4.png"/><Relationship Id="rId59" Type="http://schemas.openxmlformats.org/officeDocument/2006/relationships/image" Target="media/image30.png"/><Relationship Id="rId58" Type="http://schemas.openxmlformats.org/officeDocument/2006/relationships/image" Target="media/image29.png"/><Relationship Id="rId57" Type="http://schemas.openxmlformats.org/officeDocument/2006/relationships/image" Target="media/image28.png"/><Relationship Id="rId56" Type="http://schemas.openxmlformats.org/officeDocument/2006/relationships/image" Target="media/image27.png"/><Relationship Id="rId55" Type="http://schemas.openxmlformats.org/officeDocument/2006/relationships/image" Target="media/image26.png"/><Relationship Id="rId54" Type="http://schemas.openxmlformats.org/officeDocument/2006/relationships/image" Target="media/image25.png"/><Relationship Id="rId53" Type="http://schemas.openxmlformats.org/officeDocument/2006/relationships/image" Target="media/image24.png"/><Relationship Id="rId52" Type="http://schemas.openxmlformats.org/officeDocument/2006/relationships/image" Target="media/image23.png"/><Relationship Id="rId51" Type="http://schemas.openxmlformats.org/officeDocument/2006/relationships/image" Target="media/image22.png"/><Relationship Id="rId50" Type="http://schemas.openxmlformats.org/officeDocument/2006/relationships/image" Target="media/image21.png"/><Relationship Id="rId5" Type="http://schemas.openxmlformats.org/officeDocument/2006/relationships/image" Target="media/image3.png"/><Relationship Id="rId49" Type="http://schemas.openxmlformats.org/officeDocument/2006/relationships/image" Target="media/image20.png"/><Relationship Id="rId48" Type="http://schemas.openxmlformats.org/officeDocument/2006/relationships/image" Target="media/image19.png"/><Relationship Id="rId47" Type="http://schemas.openxmlformats.org/officeDocument/2006/relationships/image" Target="media/image18.png"/><Relationship Id="rId46" Type="http://schemas.openxmlformats.org/officeDocument/2006/relationships/image" Target="media/image17.png"/><Relationship Id="rId45" Type="http://schemas.openxmlformats.org/officeDocument/2006/relationships/image" Target="media/image16.png"/><Relationship Id="rId44" Type="http://schemas.openxmlformats.org/officeDocument/2006/relationships/image" Target="media/image15.png"/><Relationship Id="rId43" Type="http://schemas.openxmlformats.org/officeDocument/2006/relationships/image" Target="media/image14.png"/><Relationship Id="rId42" Type="http://schemas.openxmlformats.org/officeDocument/2006/relationships/image" Target="media/image13.png"/><Relationship Id="rId41" Type="http://schemas.openxmlformats.org/officeDocument/2006/relationships/image" Target="media/image12.png"/><Relationship Id="rId40" Type="http://schemas.openxmlformats.org/officeDocument/2006/relationships/image" Target="media/image11.png"/><Relationship Id="rId4" Type="http://schemas.openxmlformats.org/officeDocument/2006/relationships/image" Target="media/image2.png"/><Relationship Id="rId39" Type="http://schemas.openxmlformats.org/officeDocument/2006/relationships/footer" Target="footer15.xml"/><Relationship Id="rId38" Type="http://schemas.openxmlformats.org/officeDocument/2006/relationships/header" Target="header14.xml"/><Relationship Id="rId37" Type="http://schemas.openxmlformats.org/officeDocument/2006/relationships/footer" Target="footer14.xml"/><Relationship Id="rId36" Type="http://schemas.openxmlformats.org/officeDocument/2006/relationships/header" Target="header13.xml"/><Relationship Id="rId35" Type="http://schemas.openxmlformats.org/officeDocument/2006/relationships/footer" Target="footer13.xml"/><Relationship Id="rId34" Type="http://schemas.openxmlformats.org/officeDocument/2006/relationships/header" Target="header12.xml"/><Relationship Id="rId33" Type="http://schemas.openxmlformats.org/officeDocument/2006/relationships/footer" Target="footer12.xml"/><Relationship Id="rId32" Type="http://schemas.openxmlformats.org/officeDocument/2006/relationships/header" Target="header11.xml"/><Relationship Id="rId31" Type="http://schemas.openxmlformats.org/officeDocument/2006/relationships/footer" Target="footer11.xml"/><Relationship Id="rId30" Type="http://schemas.openxmlformats.org/officeDocument/2006/relationships/footer" Target="footer10.xml"/><Relationship Id="rId3" Type="http://schemas.openxmlformats.org/officeDocument/2006/relationships/image" Target="media/image1.png"/><Relationship Id="rId29" Type="http://schemas.openxmlformats.org/officeDocument/2006/relationships/header" Target="header10.xml"/><Relationship Id="rId28" Type="http://schemas.openxmlformats.org/officeDocument/2006/relationships/footer" Target="footer9.xml"/><Relationship Id="rId27" Type="http://schemas.openxmlformats.org/officeDocument/2006/relationships/header" Target="header9.xml"/><Relationship Id="rId26" Type="http://schemas.openxmlformats.org/officeDocument/2006/relationships/footer" Target="footer8.xml"/><Relationship Id="rId25" Type="http://schemas.openxmlformats.org/officeDocument/2006/relationships/header" Target="header8.xml"/><Relationship Id="rId24" Type="http://schemas.openxmlformats.org/officeDocument/2006/relationships/footer" Target="footer7.xml"/><Relationship Id="rId23" Type="http://schemas.openxmlformats.org/officeDocument/2006/relationships/header" Target="header7.xml"/><Relationship Id="rId22" Type="http://schemas.openxmlformats.org/officeDocument/2006/relationships/image" Target="media/image10.jpeg"/><Relationship Id="rId21" Type="http://schemas.openxmlformats.org/officeDocument/2006/relationships/footer" Target="footer6.xml"/><Relationship Id="rId20" Type="http://schemas.openxmlformats.org/officeDocument/2006/relationships/header" Target="header6.xml"/><Relationship Id="rId2" Type="http://schemas.openxmlformats.org/officeDocument/2006/relationships/footer" Target="footer1.xml"/><Relationship Id="rId19" Type="http://schemas.openxmlformats.org/officeDocument/2006/relationships/footer" Target="footer5.xml"/><Relationship Id="rId18" Type="http://schemas.openxmlformats.org/officeDocument/2006/relationships/header" Target="header5.xml"/><Relationship Id="rId17" Type="http://schemas.openxmlformats.org/officeDocument/2006/relationships/footer" Target="footer4.xml"/><Relationship Id="rId16" Type="http://schemas.openxmlformats.org/officeDocument/2006/relationships/header" Target="header4.xml"/><Relationship Id="rId15" Type="http://schemas.openxmlformats.org/officeDocument/2006/relationships/footer" Target="footer3.xml"/><Relationship Id="rId14" Type="http://schemas.openxmlformats.org/officeDocument/2006/relationships/header" Target="header3.xml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Acrobat Pro 10.1.2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2024-02-27T15:35:16Z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2026-05-22T00:43:37</vt:filetime>
  </property>
</Properties>
</file>