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&#65279;<?xml version="1.0" encoding="utf-8"?><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officeDocument/2006/relationships/custom-properties" Target="docProps/custom.xml" /><Relationship Id="rId4"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w:body>
    <w:p>
      <w:pPr>
        <w:wordWrap w:val="0"/>
        <w:spacing w:before="6" w:beforeLines="60" w:after="6" w:afterLines="60" w:line="240"/>
        <w:jc w:val="center"/>
        <w:textAlignment w:val="center"/>
      </w:pPr>
      <w:r>
        <w:rPr>
          <w:rFonts w:ascii="楷体" w:eastAsia="楷体" w:hAnsi="楷体" w:cs="楷体" w:hint="eastAsia"/>
          <w:b/>
          <w:sz w:val="52"/>
          <w:szCs w:val="52"/>
        </w:rPr>
        <w:t xml:space="preserve">数据系统工程：数据资源与数据产业</w:t>
      </w:r>
    </w:p>
    <w:p>
      <w:pPr>
        <w:wordWrap w:val="0"/>
        <w:spacing w:before="6" w:beforeLines="60" w:after="6" w:afterLines="60" w:line="240"/>
        <w:jc w:val="center"/>
        <w:textAlignment w:val="center"/>
      </w:pPr>
      <w:r>
        <w:rPr>
          <w:rFonts w:ascii="楷体" w:eastAsia="楷体" w:hAnsi="楷体" w:cs="楷体" w:hint="eastAsia"/>
          <w:sz w:val="24"/>
          <w:szCs w:val="24"/>
        </w:rPr>
        <w:t xml:space="preserve">杨善林	焦建玲	莫杭杰	王东波	李霄剑	黄 挺	刘业政</w:t>
      </w:r>
    </w:p>
    <w:p>
      <w:pPr>
        <w:wordWrap w:val="0"/>
        <w:spacing w:before="6" w:beforeLines="0" w:after="6" w:afterLines="0" w:line="240"/>
        <w:ind w:firstLine="400"/>
        <w:jc w:val="left"/>
        <w:textAlignment w:val="center"/>
      </w:pPr>
      <w:r>
        <w:rPr>
          <w:rFonts w:ascii="楷体" w:eastAsia="楷体" w:hAnsi="楷体" w:cs="楷体" w:hint="eastAsia"/>
          <w:b/>
          <w:sz w:val="20"/>
          <w:szCs w:val="20"/>
        </w:rPr>
        <w:t xml:space="preserve">【摘　　要】</w:t>
      </w:r>
      <w:r>
        <w:rPr>
          <w:rFonts w:ascii="楷体" w:eastAsia="楷体" w:hAnsi="楷体" w:cs="楷体" w:hint="eastAsia"/>
          <w:sz w:val="20"/>
          <w:szCs w:val="20"/>
        </w:rPr>
        <w:t xml:space="preserve">随着新兴信息技术的快速发展，有组织的记录、处理和运用数据成为了一类典型的系统工程。为了更好地研究和利用数据，从数据成因视角将数据分成记聚类、沉积类和产成类。记录并汇聚经济运行过程的记聚类数据，面临价值释放与隐私和安全约束的张力；承载知识积淀的沉积类数据，需克服时效性与异构性的挑战；具有特定目的性设计与生产的产成类数据，展现出独特定位与生产方式。通过系统分析三类数据的特性、处理与利用，提出数据要素价值释放需协同技术突破、制度保障与生态建设，为培育数据产业生态、推动数据产业发展奠定了理论基础。</w:t>
      </w:r>
    </w:p>
    <w:p>
      <w:pPr>
        <w:wordWrap w:val="0"/>
        <w:spacing w:before="6" w:beforeLines="0" w:after="6" w:afterLines="0" w:line="240"/>
        <w:ind w:firstLine="400"/>
        <w:jc w:val="left"/>
        <w:textAlignment w:val="center"/>
      </w:pPr>
      <w:r>
        <w:rPr>
          <w:rFonts w:ascii="楷体" w:eastAsia="楷体" w:hAnsi="楷体" w:cs="楷体" w:hint="eastAsia"/>
          <w:b/>
          <w:sz w:val="20"/>
          <w:szCs w:val="20"/>
        </w:rPr>
        <w:t xml:space="preserve">【关 键 词】</w:t>
      </w:r>
      <w:r>
        <w:rPr>
          <w:rFonts w:ascii="楷体" w:eastAsia="楷体" w:hAnsi="楷体" w:cs="楷体" w:hint="eastAsia"/>
          <w:sz w:val="20"/>
          <w:szCs w:val="20"/>
        </w:rPr>
        <w:t xml:space="preserve">数据资源；记聚类数据；沉积类数据；产成类数据；数据产业</w:t>
      </w:r>
    </w:p>
    <w:p>
      <w:pPr>
        <w:wordWrap w:val="0"/>
        <w:spacing w:before="6" w:beforeLines="0" w:after="6" w:afterLines="0" w:line="240"/>
        <w:ind w:firstLine="400"/>
        <w:jc w:val="left"/>
        <w:textAlignment w:val="center"/>
      </w:pPr>
      <w:r>
        <w:rPr>
          <w:rFonts w:ascii="楷体" w:eastAsia="楷体" w:hAnsi="楷体" w:cs="楷体" w:hint="eastAsia"/>
          <w:b/>
          <w:sz w:val="20"/>
          <w:szCs w:val="20"/>
        </w:rPr>
        <w:t xml:space="preserve">【作者简介】</w:t>
      </w:r>
      <w:r>
        <w:rPr>
          <w:rFonts w:ascii="楷体" w:eastAsia="楷体" w:hAnsi="楷体" w:cs="楷体" w:hint="eastAsia"/>
          <w:sz w:val="20"/>
          <w:szCs w:val="20"/>
        </w:rPr>
        <w:t xml:space="preserve">杨善林（1948—），男，安徽怀宁人，合肥工业大学管理学院，过程优化与智能决策教育部重点实验室，数据科学与智慧社会治理教育部哲学社会科学实验室，中国工程院院士，教授，博士生导师，研究方向：管理科学与信息系统工程，Email：yangsl@hfut.edu.cn；焦建玲（通讯作者）（1966—），女，安徽黄山人，合肥工业大学管理学院，数据科学与智慧社会治理教育部哲学社会科学实验室，教授，博士生导师，研究方向：智慧能源环境管理，Email：jianljiao@hfut.edu.cn；莫杭杰（1991—），男，浙江湖州人，合肥工业大学管理学院，过程优化与智能决策教育部重点实验室，副教授，研究方向：机器人具身智能，手术机器人，Email：mohj@hfut.edu.cn；王东波（1981—），男，山东菏泽人，南京农业大学信息管理学院，教授，博士生导师，研究方向：自然语言处理与大语言模型，Email：db.wang@njau.edu.cn（江苏  南京  210095）；李霄剑（1990—），男，安徽合肥人，合肥工业大学管理学院，过程优化与智能决策教育部重点实验室，教授，博士生导师，研究方向：医疗人工智能与医疗机器人，Email：lixj90@hfut.edu.cn；黄挺（1994—），男，江西赣州人，合肥工业大学管理学院，过程优化与智能决策教育部重点实验室，讲师，研究方向：运筹优化的人工智能方法，Email：huangting@hfut.edu.en；刘业政（1965—），男，安徽芜湖人，合肥工业大学管理学院，数据科学与智慧社会治理教育部哲学社会科学实验室，教授，博士生导师，研究方向：电子商务，大数据管理及应用，Email：liuyezheng@hfut.edu.cn（安徽  合肥  230009）。</w:t>
      </w:r>
    </w:p>
    <w:p>
      <w:pPr>
        <w:wordWrap w:val="0"/>
        <w:spacing w:before="6" w:beforeLines="0" w:after="6" w:afterLines="0" w:line="240"/>
        <w:ind w:firstLine="400"/>
        <w:jc w:val="left"/>
        <w:textAlignment w:val="center"/>
      </w:pPr>
      <w:r>
        <w:rPr>
          <w:rFonts w:ascii="楷体" w:eastAsia="楷体" w:hAnsi="楷体" w:cs="楷体" w:hint="eastAsia"/>
          <w:b/>
          <w:sz w:val="20"/>
          <w:szCs w:val="20"/>
        </w:rPr>
        <w:t xml:space="preserve">【原文出处】</w:t>
      </w:r>
      <w:r>
        <w:rPr>
          <w:rFonts w:ascii="楷体" w:eastAsia="楷体" w:hAnsi="楷体" w:cs="楷体" w:hint="eastAsia"/>
          <w:sz w:val="20"/>
          <w:szCs w:val="20"/>
        </w:rPr>
        <w:t xml:space="preserve">《系统工程学报》（津），2025.5.658～669</w:t>
      </w:r>
    </w:p>
    <w:p>
      <w:pPr>
        <w:wordWrap w:val="0"/>
        <w:spacing w:before="6" w:beforeLines="0" w:after="6" w:afterLines="0" w:line="240"/>
        <w:ind w:firstLine="400"/>
        <w:jc w:val="left"/>
        <w:textAlignment w:val="center"/>
      </w:pPr>
      <w:r>
        <w:rPr>
          <w:rFonts w:ascii="楷体" w:eastAsia="楷体" w:hAnsi="楷体" w:cs="楷体" w:hint="eastAsia"/>
          <w:b/>
          <w:sz w:val="20"/>
          <w:szCs w:val="20"/>
        </w:rPr>
        <w:t xml:space="preserve">【基金项目】</w:t>
      </w:r>
      <w:r>
        <w:rPr>
          <w:rFonts w:ascii="楷体" w:eastAsia="楷体" w:hAnsi="楷体" w:cs="楷体" w:hint="eastAsia"/>
          <w:sz w:val="20"/>
          <w:szCs w:val="20"/>
        </w:rPr>
        <w:t xml:space="preserve">国家自然科学基金基础科学中心资助项目（72188101）；国家自然科学基金重点资助项目（72533003）；国家自然科学基金专项资助项目（72342011）。</w:t>
        <w:cr/>
      </w:r>
    </w:p>
    <w:p>
      <w:pPr>
        <w:wordWrap w:val="0"/>
        <w:spacing w:before="6" w:beforeLines="0" w:after="6" w:afterLines="0" w:line="320"/>
        <w:jc w:val="left"/>
        <w:textAlignment w:val="center"/>
      </w:pPr>
      <w:r>
        <w:rPr>
          <w:rFonts w:ascii="宋体" w:eastAsia="宋体" w:hAnsi="宋体" w:cs="宋体" w:hint="eastAsia"/>
          <w:sz w:val="20"/>
          <w:szCs w:val="20"/>
        </w:rPr>
        <w:t xml:space="preserve">	1  引言</w:t>
      </w:r>
    </w:p>
    <w:p>
      <w:pPr>
        <w:wordWrap w:val="0"/>
        <w:spacing w:before="6" w:beforeLines="0" w:after="6" w:afterLines="0" w:line="320"/>
        <w:jc w:val="left"/>
        <w:textAlignment w:val="center"/>
      </w:pPr>
      <w:r>
        <w:rPr>
          <w:rFonts w:ascii="宋体" w:eastAsia="宋体" w:hAnsi="宋体" w:cs="宋体" w:hint="eastAsia"/>
          <w:sz w:val="20"/>
          <w:szCs w:val="20"/>
        </w:rPr>
        <w:t xml:space="preserve">	早在文字还未出现的远古时代，人类就开始用结绳记事的方式来记录事件，形成了最原始的数据。文字的出现和纸的发明让人类能够以纸质化的形式存储数据。计算机的出现使得人类能够以数字化的形式对数据进行存储和管理，逐步发展出了文件系统、数据库系统等数据管理系统。到了互联网时代，数据量呈现出爆炸式增长，数据的发展也进入了一个新阶段。</w:t>
      </w:r>
    </w:p>
    <w:p>
      <w:pPr>
        <w:wordWrap w:val="0"/>
        <w:spacing w:before="6" w:beforeLines="0" w:after="6" w:afterLines="0" w:line="320"/>
        <w:jc w:val="left"/>
        <w:textAlignment w:val="center"/>
      </w:pPr>
      <w:r>
        <w:rPr>
          <w:rFonts w:ascii="宋体" w:eastAsia="宋体" w:hAnsi="宋体" w:cs="宋体" w:hint="eastAsia"/>
          <w:sz w:val="20"/>
          <w:szCs w:val="20"/>
        </w:rPr>
        <w:t xml:space="preserve">	由于数据是在物质运动、人类活动和社会运行的过程中产生的，其本身记录着反映世界、人类、社会运行状态和规律的大量信息。当面向特定事物或活动的数据被有效聚集后，数据成为了一种重要的资源，人们能够通过信息技术挖掘出数据所承载的信息，从而为人们的生产生活提供有效的支持。人们有组织的记录数据，处理数据和运用数据也就成为了一类典型的系统工程，可以被称为数据系统工程，其中存在着很多亟待研究的科学、技术和工程问题，需要在各类数据特性分析的基础上加以研究，形成能够有效挖掘数据价值的系统工程理论方法。</w:t>
      </w:r>
    </w:p>
    <w:p>
      <w:pPr>
        <w:wordWrap w:val="0"/>
        <w:spacing w:before="6" w:beforeLines="0" w:after="6" w:afterLines="0" w:line="320"/>
        <w:jc w:val="left"/>
        <w:textAlignment w:val="center"/>
      </w:pPr>
      <w:r>
        <w:rPr>
          <w:rFonts w:ascii="宋体" w:eastAsia="宋体" w:hAnsi="宋体" w:cs="宋体" w:hint="eastAsia"/>
          <w:sz w:val="20"/>
          <w:szCs w:val="20"/>
        </w:rPr>
        <w:t xml:space="preserve">	为了更好地研究数据的本质特性，需要对数据进行分类。从数据成因视角看，数据可以分为三类：1）记聚类数据，指在办公、生产和运作等过程中记录并聚合而成的数据。例如政府和企事业单位办公系统中记聚的数据。这些数据一般都是结构化的。2）沉积类数据，指在经济社会、科学技术和文化艺术等发展过程中长期积累形成的数据。例如：历史文献、科学著作、学术论文和文艺作品等。这些数据一般都是非结构化的。3）产成类数据，指人们为了一定的目的有组织的生产的数据。例如训练各类机器人的数据、用于大模型学习训练的合成数据和用于理解自然和社会所获取的数据等。这些数据一般都为混合结构。</w:t>
      </w:r>
    </w:p>
    <w:p>
      <w:pPr>
        <w:wordWrap w:val="0"/>
        <w:spacing w:before="6" w:beforeLines="0" w:after="6" w:afterLines="0" w:line="320"/>
        <w:jc w:val="left"/>
        <w:textAlignment w:val="center"/>
      </w:pPr>
      <w:r>
        <w:rPr>
          <w:rFonts w:ascii="宋体" w:eastAsia="宋体" w:hAnsi="宋体" w:cs="宋体" w:hint="eastAsia"/>
          <w:sz w:val="20"/>
          <w:szCs w:val="20"/>
        </w:rPr>
        <w:t xml:space="preserve">	这三类数据虽然形成方式各不相同，但均是以数据为载体，都呈现出多模态的特征，其处理方式也有着相近或相同之处。三类数据的有效利用也都面临着技术标准碎片化、权益界定模糊化和价值评估主观化等共性问题，需建立包含质量评估标准、流通交易规则和伦理治理框架在内的制度体系，构建覆盖数据全生命周期的产业生态，使其内在价值能够被更好的挖掘和利用。</w:t>
      </w:r>
    </w:p>
    <w:p>
      <w:pPr>
        <w:wordWrap w:val="0"/>
        <w:spacing w:before="6" w:beforeLines="0" w:after="6" w:afterLines="0" w:line="320"/>
        <w:jc w:val="left"/>
        <w:textAlignment w:val="center"/>
      </w:pPr>
      <w:r>
        <w:rPr>
          <w:rFonts w:ascii="宋体" w:eastAsia="宋体" w:hAnsi="宋体" w:cs="宋体" w:hint="eastAsia"/>
          <w:sz w:val="20"/>
          <w:szCs w:val="20"/>
        </w:rPr>
        <w:t xml:space="preserve">	为此，本研究首先对记聚类、沉积类和产成类三类数据的特性分别进行解析，从数据的产生、存储、流通、处理和使用等全过程挖掘其各自特点和共性特征，然后提出数据产业发展过程中应当重点关注的核心要点，以及中国特色数据生态的建设发展建议，以期为我国数据产业的建设和发展提供支撑。</w:t>
      </w:r>
    </w:p>
    <w:p>
      <w:pPr>
        <w:wordWrap w:val="0"/>
        <w:spacing w:before="6" w:beforeLines="0" w:after="6" w:afterLines="0" w:line="320"/>
        <w:jc w:val="left"/>
        <w:textAlignment w:val="center"/>
      </w:pPr>
      <w:r>
        <w:rPr>
          <w:rFonts w:ascii="宋体" w:eastAsia="宋体" w:hAnsi="宋体" w:cs="宋体" w:hint="eastAsia"/>
          <w:sz w:val="20"/>
          <w:szCs w:val="20"/>
        </w:rPr>
        <w:t xml:space="preserve">	2  记聚类数据与数据空间</w:t>
      </w:r>
    </w:p>
    <w:p>
      <w:pPr>
        <w:wordWrap w:val="0"/>
        <w:spacing w:before="6" w:beforeLines="0" w:after="6" w:afterLines="0" w:line="320"/>
        <w:jc w:val="left"/>
        <w:textAlignment w:val="center"/>
      </w:pPr>
      <w:r>
        <w:rPr>
          <w:rFonts w:ascii="宋体" w:eastAsia="宋体" w:hAnsi="宋体" w:cs="宋体" w:hint="eastAsia"/>
          <w:sz w:val="20"/>
          <w:szCs w:val="20"/>
        </w:rPr>
        <w:t xml:space="preserve">	记聚类数据是在特定业务流程或操作环节中，通过系统自动记录或人工输入聚合而成的结构化数据，该类数据主要存在于信息系统中，具有独特的资源禀赋与价值增值潜能。但数据资源的价值增值需依托市场化交易与流通体系实现，当前实践中存在着三维约束：产权界定的制度性壁垒、功能扩展与隐私安全的治理悖论以及数据空间概念的范式性困境。下面针对这三维约束展开剖析。</w:t>
      </w:r>
    </w:p>
    <w:p>
      <w:pPr>
        <w:wordWrap w:val="0"/>
        <w:spacing w:before="6" w:beforeLines="0" w:after="6" w:afterLines="0" w:line="320"/>
        <w:jc w:val="left"/>
        <w:textAlignment w:val="center"/>
      </w:pPr>
      <w:r>
        <w:rPr>
          <w:rFonts w:ascii="宋体" w:eastAsia="宋体" w:hAnsi="宋体" w:cs="宋体" w:hint="eastAsia"/>
          <w:sz w:val="20"/>
          <w:szCs w:val="20"/>
        </w:rPr>
        <w:t xml:space="preserve">	2.1  数据资源与数据资产</w:t>
      </w:r>
    </w:p>
    <w:p>
      <w:pPr>
        <w:wordWrap w:val="0"/>
        <w:spacing w:before="6" w:beforeLines="0" w:after="6" w:afterLines="0" w:line="320"/>
        <w:jc w:val="left"/>
        <w:textAlignment w:val="center"/>
      </w:pPr>
      <w:r>
        <w:rPr>
          <w:rFonts w:ascii="宋体" w:eastAsia="宋体" w:hAnsi="宋体" w:cs="宋体" w:hint="eastAsia"/>
          <w:sz w:val="20"/>
          <w:szCs w:val="20"/>
        </w:rPr>
        <w:t xml:space="preserve">	数据的交易与流通作为驱动数据资源价值释放的核心机制，其有效运行以清晰的产权界定为前提基础。从经济学视角审视，资产作为能够产生预期经济效益的资源，其资产属性在记聚类数据中体现为决策有用性带来的经济价值转化。数据资源与数据资产的区别在于，数据资产必须具有明确界定的产权结构。当数据资源完成产权确权后，即可实现资产化转型。传统实物资产的产权确定主要依赖所有权界定范式，但数据要素特有的非消耗性、非竞争性、可再生性、多主体关联性和价值衍生性等属性[1，2]，使得一般意义上的所有权框架难以有效适配数据资产。由于所有权是产权结构的核心，是产权制度的基础和关键组成部分，数据资源所有权模糊不清会导致数据要素市场失灵与资源浪费、抑制创新与垄断风险等严重问题。因此，明确界定的所有权是构建可持续数据交易与流通体系绕不开的必要前提。</w:t>
      </w:r>
    </w:p>
    <w:p>
      <w:pPr>
        <w:wordWrap w:val="0"/>
        <w:spacing w:before="6" w:beforeLines="0" w:after="6" w:afterLines="0" w:line="320"/>
        <w:jc w:val="left"/>
        <w:textAlignment w:val="center"/>
      </w:pPr>
      <w:r>
        <w:rPr>
          <w:rFonts w:ascii="宋体" w:eastAsia="宋体" w:hAnsi="宋体" w:cs="宋体" w:hint="eastAsia"/>
          <w:sz w:val="20"/>
          <w:szCs w:val="20"/>
        </w:rPr>
        <w:t xml:space="preserve">	从数据主体角度，数据分为公共数据、企业数据和个人数据三大类。其中公共数据是在依法履行公共事务管理职责或提供公共产品与服务过程中收集、产生的数据，例如政务数据、基础设施建设与运营等公共产品与服务运营数据。这类数据作为公共财政支持产生的数据资源，其所有权理应归属国家。个人数据由自然人生成，主要包括个人身份信息、个人生物识别信息和个人财产信息等，其所有权应归属数据主体本人。企业数据指各类市场主体在生产经营活动中采集加工的不涉及个人信息和公共利益的数据，包括企业基于自身业务产生的数据和企业通过其他渠道获得的数据。其中基于自身业务生产的数据，例如生产过程数据和企业运营数据，这类数据的所有权清晰，归企业所有。目前难以确定所有权属的是企业数据中由社会公众产生的数据，例如移动通信商的用户使用数据、电子商务平台上的用户消费数据等[3]。针对这类数据，可以通过引入集体所有制模式来加以解决。从数据生成逻辑看，公众作为数据源头的直接贡献者，其行为、互动与需求构成了数据的基础价值，企业作为技术工具和平台提供者完成了数据的采集、加工与存储，是数据价值转化与多维增值的赋能者。因此此类数据应归产生数据的公众和采集加工存储的企业集体所有。集体所有制可通过建立数据权益的共享机制，将数据收益反哺公众或用于公共产品供给，例如通过数据信托或合作社模式，由集体代表公众行使数据管理权，平衡个体隐私保护与数据要素市场化流通之间的矛盾。</w:t>
      </w:r>
    </w:p>
    <w:p>
      <w:pPr>
        <w:wordWrap w:val="0"/>
        <w:spacing w:before="6" w:beforeLines="0" w:after="6" w:afterLines="0" w:line="320"/>
        <w:jc w:val="left"/>
        <w:textAlignment w:val="center"/>
      </w:pPr>
      <w:r>
        <w:rPr>
          <w:rFonts w:ascii="宋体" w:eastAsia="宋体" w:hAnsi="宋体" w:cs="宋体" w:hint="eastAsia"/>
          <w:sz w:val="20"/>
          <w:szCs w:val="20"/>
        </w:rPr>
        <w:t xml:space="preserve">	2.2  数据特性与价值释放</w:t>
      </w:r>
    </w:p>
    <w:p>
      <w:pPr>
        <w:wordWrap w:val="0"/>
        <w:spacing w:before="6" w:beforeLines="0" w:after="6" w:afterLines="0" w:line="320"/>
        <w:jc w:val="left"/>
        <w:textAlignment w:val="center"/>
      </w:pPr>
      <w:r>
        <w:rPr>
          <w:rFonts w:ascii="宋体" w:eastAsia="宋体" w:hAnsi="宋体" w:cs="宋体" w:hint="eastAsia"/>
          <w:sz w:val="20"/>
          <w:szCs w:val="20"/>
        </w:rPr>
        <w:t xml:space="preserve">	记聚类数据通过实时记录生产流程、服务交互与管理系统中的动态轨迹，构建了实体活动与数字空间的映射通道。这类数据既为资源配置效率提升提供量化依据，又因涉及多方主体权益而衍生出复杂的治理需求。其价值与风险的共生性体现在多重维度，由此决定了记聚类数据具有决策有用性、功能多样性、应用协同性、隐私泛在性和安全风险性等特性，见图1所示。</w:t>
      </w:r>
    </w:p>
    <w:p>
      <w:pPr>
        <w:wordWrap w:val="0"/>
        <w:spacing w:before="6" w:beforeLines="0" w:after="6" w:afterLines="0" w:line="320"/>
        <w:jc w:val="left"/>
        <w:textAlignment w:val="center"/>
      </w:pPr>
      <w:r>
        <w:rPr>
          <w:rFonts w:ascii="宋体" w:eastAsia="宋体" w:hAnsi="宋体" w:cs="宋体" w:hint="eastAsia"/>
          <w:sz w:val="20"/>
          <w:szCs w:val="20"/>
        </w:rPr>
        <w:t xml:space="preserve">	决策有用性。记聚类数据通过实时捕获操作序列与状态变迁，凭借其结构化特征构建可追溯的因果推理框架，形成支持复杂决策的归因体系与可验证的证据链条，为管理者提供用于理解、预测、决策和控制的精准量化依据，支撑从日常运营到战略规划的决策优化。例如能源数据可以用于预测和控制能源安全风险，气象数据可以用于天气预报与预警。决策有用性是数据能够作为一种资源的根本性质。</w:t>
      </w:r>
    </w:p>
    <w:p>
      <w:pPr>
        <w:wordWrap w:val="0"/>
        <w:spacing w:before="6" w:beforeLines="0" w:after="6" w:afterLines="0" w:line="320"/>
        <w:jc w:val="left"/>
        <w:textAlignment w:val="center"/>
      </w:pPr>
      <w:r>
        <w:rPr>
          <w:rFonts w:ascii="宋体" w:eastAsia="宋体" w:hAnsi="宋体" w:cs="宋体" w:hint="eastAsia"/>
          <w:sz w:val="20"/>
          <w:szCs w:val="20"/>
        </w:rPr>
        <w:t xml:space="preserve">	功能多样性和应用协同性。功能多样性指特定数据可服务于多场景需求。例如，城市交通数据流，既可支撑实时信号灯优化，也可用于城市路网规划。金融数据不仅能够用于信用评估与金融风险控制，还能用于宏观经济发展预测。应用协同性指数据价值的释放依赖跨部门、跨系统的整合。例如，为评估经济发展状况，需要对工业生产数据、居民消费数据和金融市场数据等进行综合全面的分析。</w:t>
      </w:r>
    </w:p>
    <w:p>
      <w:pPr>
        <w:wordWrap w:val="0"/>
        <w:spacing w:before="6" w:beforeLines="0" w:after="6" w:afterLines="0" w:line="320"/>
        <w:jc w:val="left"/>
        <w:textAlignment w:val="center"/>
      </w:pPr>
      <w:r>
        <w:drawing>
          <wp:inline distT="0" distB="0" distL="0" distR="0">
            <wp:extent cx="4096000" cy="2169600"/>
            <wp:docPr id="1" name="Drawing 1" descr="C3AK345.jpg"/>
            <a:graphic>
              <a:graphicData uri="http://schemas.openxmlformats.org/drawingml/2006/picture">
                <pic:pic xmlns:pic="http://schemas.openxmlformats.org/drawingml/2006/picture">
                  <pic:nvPicPr>
                    <pic:cNvPr id="0" name="Picture 1" descr="C3AK345.jpg"/>
                    <pic:cNvPicPr>
                      <a:picLocks noChangeAspect="1"/>
                    </pic:cNvPicPr>
                  </pic:nvPicPr>
                  <pic:blipFill rotWithShape="0">
                    <a:blip xmlns:r="http://schemas.openxmlformats.org/officeDocument/2006/relationships" r:embed="rId5"/>
                    <a:stretch>
                      <a:fillRect/>
                    </a:stretch>
                  </pic:blipFill>
                  <pic:spPr>
                    <a:xfrm>
                      <a:off x="0" y="0"/>
                      <a:ext cx="4096000" cy="2169600"/>
                    </a:xfrm>
                    <a:prstGeom prst="rect">
                      <a:avLst/>
                    </a:prstGeom>
                  </pic:spPr>
                </pic:pic>
              </a:graphicData>
            </a:graphic>
          </wp:inline>
        </w:drawing>
      </w:r>
    </w:p>
    <w:p>
      <w:pPr>
        <w:wordWrap w:val="0"/>
        <w:spacing w:before="6" w:beforeLines="0" w:after="6" w:afterLines="0" w:line="320"/>
        <w:jc w:val="left"/>
        <w:textAlignment w:val="center"/>
      </w:pPr>
      <w:r>
        <w:rPr>
          <w:rFonts w:ascii="宋体" w:eastAsia="宋体" w:hAnsi="宋体" w:cs="宋体" w:hint="eastAsia"/>
          <w:sz w:val="20"/>
          <w:szCs w:val="20"/>
        </w:rPr>
        <w:t xml:space="preserve">	隐私泛在性和安全风险性。数据的隐私普遍存在，个人数据隐含个人隐私，企业数据隐含商业秘密，公共数据隐含国家秘密。数据的安全风险性指通过恶意攻击等手段导致数据泄露、数据丢失、数据篡改和数据损坏等，以及由此可能造成的重大损失。</w:t>
      </w:r>
    </w:p>
    <w:p>
      <w:pPr>
        <w:wordWrap w:val="0"/>
        <w:spacing w:before="6" w:beforeLines="0" w:after="6" w:afterLines="0" w:line="320"/>
        <w:jc w:val="left"/>
        <w:textAlignment w:val="center"/>
      </w:pPr>
      <w:r>
        <w:rPr>
          <w:rFonts w:ascii="宋体" w:eastAsia="宋体" w:hAnsi="宋体" w:cs="宋体" w:hint="eastAsia"/>
          <w:sz w:val="20"/>
          <w:szCs w:val="20"/>
        </w:rPr>
        <w:t xml:space="preserve">	记聚类数据的上述特性并非孤立存在，而是通过相互作用形成一个动态平衡的复杂系统。这一系统的核心矛盾在于数据价值最大化依赖开放与协同，而隐私与安全要求封闭和隔离。解决隐私泛在性、安全风险性与功能多样性、应用协同性内在矛盾的关键在于提升数据产品、数据服务和服务能力的开发能力与价值释放潜力。一方面，数据产品、数据服务和服务能力通过对原始数据的深度加工，可以充分发挥数据资源的功能多样性和应用协同性；另一方面，加工后的数据产品、数据服务和服务能力能够较好规避原始数据中的隐私和安全风险问题，因而能够解决数据交易和流通中的矛盾性问题。</w:t>
      </w:r>
    </w:p>
    <w:p>
      <w:pPr>
        <w:wordWrap w:val="0"/>
        <w:spacing w:before="6" w:beforeLines="0" w:after="6" w:afterLines="0" w:line="320"/>
        <w:jc w:val="left"/>
        <w:textAlignment w:val="center"/>
      </w:pPr>
      <w:r>
        <w:rPr>
          <w:rFonts w:ascii="宋体" w:eastAsia="宋体" w:hAnsi="宋体" w:cs="宋体" w:hint="eastAsia"/>
          <w:sz w:val="20"/>
          <w:szCs w:val="20"/>
        </w:rPr>
        <w:t xml:space="preserve">	2.3  数据空间与空间算法</w:t>
      </w:r>
    </w:p>
    <w:p>
      <w:pPr>
        <w:wordWrap w:val="0"/>
        <w:spacing w:before="6" w:beforeLines="0" w:after="6" w:afterLines="0" w:line="320"/>
        <w:jc w:val="left"/>
        <w:textAlignment w:val="center"/>
      </w:pPr>
      <w:r>
        <w:rPr>
          <w:rFonts w:ascii="宋体" w:eastAsia="宋体" w:hAnsi="宋体" w:cs="宋体" w:hint="eastAsia"/>
          <w:sz w:val="20"/>
          <w:szCs w:val="20"/>
        </w:rPr>
        <w:t xml:space="preserve">	数据价值的释放依赖可信、安全的流通环境，数据空间通过提供一个安全高效的数据共享与协作环境，支撑多主体在规则约束下共同参与数据资源的开发利用，实现价值共创[4]。由于隐私泛在性和安全风险性的刚性约束，记聚类数据在开发利用的过程中形成了大量的数据孤岛，数据空间概念的提出有助于突破数据孤岛的碎片化桎梏，解决数据共享中的“信任缺失”和“流通壁垒”等问题。</w:t>
      </w:r>
    </w:p>
    <w:p>
      <w:pPr>
        <w:wordWrap w:val="0"/>
        <w:spacing w:before="6" w:beforeLines="0" w:after="6" w:afterLines="0" w:line="320"/>
        <w:jc w:val="left"/>
        <w:textAlignment w:val="center"/>
      </w:pPr>
      <w:r>
        <w:rPr>
          <w:rFonts w:ascii="宋体" w:eastAsia="宋体" w:hAnsi="宋体" w:cs="宋体" w:hint="eastAsia"/>
          <w:sz w:val="20"/>
          <w:szCs w:val="20"/>
        </w:rPr>
        <w:t xml:space="preserve">	数据空间概念与数学上的空间概念是一致的。数学上称定义了某种运算的集合叫空间，空间中任何两个元素或者两个点，都可以进行这种运算。距离是最常见的一种运算。数学上称定义各种不同距离的空间为度量空间。度量空间中的距离d（·，·）都需要满足非负性、对称性和三角不等式，即</w:t>
      </w:r>
    </w:p>
    <w:p>
      <w:pPr>
        <w:wordWrap w:val="0"/>
        <w:spacing w:before="6" w:beforeLines="0" w:after="6" w:afterLines="0" w:line="320"/>
        <w:jc w:val="left"/>
        <w:textAlignment w:val="center"/>
      </w:pPr>
      <w:r>
        <w:rPr>
          <w:rFonts w:ascii="宋体" w:eastAsia="宋体" w:hAnsi="宋体" w:cs="宋体" w:hint="eastAsia"/>
          <w:sz w:val="20"/>
          <w:szCs w:val="20"/>
        </w:rPr>
        <w:t xml:space="preserve">	1）非负性：d（a，b）＞0；</w:t>
      </w:r>
    </w:p>
    <w:p>
      <w:pPr>
        <w:wordWrap w:val="0"/>
        <w:spacing w:before="6" w:beforeLines="0" w:after="6" w:afterLines="0" w:line="320"/>
        <w:jc w:val="left"/>
        <w:textAlignment w:val="center"/>
      </w:pPr>
      <w:r>
        <w:rPr>
          <w:rFonts w:ascii="宋体" w:eastAsia="宋体" w:hAnsi="宋体" w:cs="宋体" w:hint="eastAsia"/>
          <w:sz w:val="20"/>
          <w:szCs w:val="20"/>
        </w:rPr>
        <w:t xml:space="preserve">	2）对称性：d（a，b）=d（b，a）；</w:t>
      </w:r>
    </w:p>
    <w:p>
      <w:pPr>
        <w:wordWrap w:val="0"/>
        <w:spacing w:before="6" w:beforeLines="0" w:after="6" w:afterLines="0" w:line="320"/>
        <w:jc w:val="left"/>
        <w:textAlignment w:val="center"/>
      </w:pPr>
      <w:r>
        <w:rPr>
          <w:rFonts w:ascii="宋体" w:eastAsia="宋体" w:hAnsi="宋体" w:cs="宋体" w:hint="eastAsia"/>
          <w:sz w:val="20"/>
          <w:szCs w:val="20"/>
        </w:rPr>
        <w:t xml:space="preserve">	3）三角不等式：d（a，b）+d（b，c）＞d（a，c），</w:t>
      </w:r>
    </w:p>
    <w:p>
      <w:pPr>
        <w:wordWrap w:val="0"/>
        <w:spacing w:before="6" w:beforeLines="0" w:after="6" w:afterLines="0" w:line="320"/>
        <w:jc w:val="left"/>
        <w:textAlignment w:val="center"/>
      </w:pPr>
      <w:r>
        <w:rPr>
          <w:rFonts w:ascii="宋体" w:eastAsia="宋体" w:hAnsi="宋体" w:cs="宋体" w:hint="eastAsia"/>
          <w:sz w:val="20"/>
          <w:szCs w:val="20"/>
        </w:rPr>
        <w:t xml:space="preserve">	其中a，b，c为空间中的任意元素，d为距离运算。</w:t>
      </w:r>
    </w:p>
    <w:p>
      <w:pPr>
        <w:wordWrap w:val="0"/>
        <w:spacing w:before="6" w:beforeLines="0" w:after="6" w:afterLines="0" w:line="320"/>
        <w:jc w:val="left"/>
        <w:textAlignment w:val="center"/>
      </w:pPr>
      <w:r>
        <w:rPr>
          <w:rFonts w:ascii="宋体" w:eastAsia="宋体" w:hAnsi="宋体" w:cs="宋体" w:hint="eastAsia"/>
          <w:sz w:val="20"/>
          <w:szCs w:val="20"/>
        </w:rPr>
        <w:t xml:space="preserve">	除了度量空间外，数学上的空间还有内积空间，向量空间等。数学上的空间概念通过剥离实体约束、聚焦结构与运算，为数据空间提供了可形式化定义、可计算验证的理论框架。</w:t>
      </w:r>
    </w:p>
    <w:p>
      <w:pPr>
        <w:wordWrap w:val="0"/>
        <w:spacing w:before="6" w:beforeLines="0" w:after="6" w:afterLines="0" w:line="320"/>
        <w:jc w:val="left"/>
        <w:textAlignment w:val="center"/>
      </w:pPr>
      <w:r>
        <w:rPr>
          <w:rFonts w:ascii="宋体" w:eastAsia="宋体" w:hAnsi="宋体" w:cs="宋体" w:hint="eastAsia"/>
          <w:sz w:val="20"/>
          <w:szCs w:val="20"/>
        </w:rPr>
        <w:t xml:space="preserve">	数据空间最早由数据库领域知名学者、加州大学伯克利分校Michael Franklin教授于2005年在数据库顶级会议ACM Sigmod上提出，其目标是为不同来源的数据提供一系列通用的基本操作，使得它们能够快捷地集成起来。在Michael Franklin教授提出的数据空间概念中，数据集合主要包括数据库中的记聚类数据，主要研究内容是集成这些数据的通用算法，包括结构映射、归纳、更新与生成等[5]，也即空间上的运算。此后国内外学者在该领域进行了深入的研究，主要内容包括模式映射和匹配、索引融合、数据血缘溯源、信息抽取和关键字查找等定义在数据空间上的通用操作算法研究，以及针对数据空间的特性分析、架构设计和数据模型开发等[6]。学术界对数据空间的研究聚焦于定义通用操作算法以实现异构数据集成，其基于数学空间的思想可以为数据治理提供严谨的理论框架与方法论支撑。国际数据空间协会（IDSA）将数据空间定义为一种安全且标准化的数据基础设施，其基于通用协议和格式以及安全可信的数据共享机制，为多个利益相关者之间的数据交换提供标准化框架和基于数据的服务[7]。我国国家数据局在2024-11-23发布的《可信数据空间发展行动计划（2024～2028年）》[8]中将可信数据空间定义为“基于共识规则，联接多方主体，实现数据资源共享共用的一种数据流通利用基础设施，是数据要素价值共创的应用生态，是支撑构建全国一体化数据市场的重要载体”。产业界从实用性出发，将数据空间概念拓宽为支持安全共享的数据基础设施和应用生态，强调标准化框架与多方协同，但缺乏严谨的定义和形式化验证，不利于数据空间的深入研究。</w:t>
      </w:r>
    </w:p>
    <w:p>
      <w:pPr>
        <w:wordWrap w:val="0"/>
        <w:spacing w:before="6" w:beforeLines="0" w:after="6" w:afterLines="0" w:line="320"/>
        <w:jc w:val="left"/>
        <w:textAlignment w:val="center"/>
      </w:pPr>
      <w:r>
        <w:rPr>
          <w:rFonts w:ascii="宋体" w:eastAsia="宋体" w:hAnsi="宋体" w:cs="宋体" w:hint="eastAsia"/>
          <w:sz w:val="20"/>
          <w:szCs w:val="20"/>
        </w:rPr>
        <w:t xml:space="preserve">	总体而言，关于数据空间的研究目前仍处于概念验证与局部应用阶段，虽然数据空间概念与数学上的空间概念比较契合，但由于数据空间中的数据除了以结构化为主的记聚类数据外，还存在大量以非结构化为主的沉积类数据，由于这些数据自身的复杂性，与数学空间所要求的公理体系存在着一定程度的矛盾。因此，为形成支撑大规模数据交易与流通的有效且完整的数据空间理论体系，需要创新并发展新的理论。</w:t>
      </w:r>
    </w:p>
    <w:p>
      <w:pPr>
        <w:wordWrap w:val="0"/>
        <w:spacing w:before="6" w:beforeLines="0" w:after="6" w:afterLines="0" w:line="320"/>
        <w:jc w:val="left"/>
        <w:textAlignment w:val="center"/>
      </w:pPr>
      <w:r>
        <w:rPr>
          <w:rFonts w:ascii="宋体" w:eastAsia="宋体" w:hAnsi="宋体" w:cs="宋体" w:hint="eastAsia"/>
          <w:sz w:val="20"/>
          <w:szCs w:val="20"/>
        </w:rPr>
        <w:t xml:space="preserve">	3  沉积类数据与数据处理</w:t>
      </w:r>
    </w:p>
    <w:p>
      <w:pPr>
        <w:wordWrap w:val="0"/>
        <w:spacing w:before="6" w:beforeLines="0" w:after="6" w:afterLines="0" w:line="320"/>
        <w:jc w:val="left"/>
        <w:textAlignment w:val="center"/>
      </w:pPr>
      <w:r>
        <w:rPr>
          <w:rFonts w:ascii="宋体" w:eastAsia="宋体" w:hAnsi="宋体" w:cs="宋体" w:hint="eastAsia"/>
          <w:sz w:val="20"/>
          <w:szCs w:val="20"/>
        </w:rPr>
        <w:t xml:space="preserve">	沉积类数据来源于人类的生产实践、科学研究和文艺创作等活动，经过整理与组织，形成了知识密集、内容可靠、语言规范、体系完整的科学论文、学术专著、文学作品、法规条例以及报纸刊物等。沉积类数据规模巨大，这些数据分布于不同的学科，存储于不同的载体，承载着人类文明的变迁，由此决定了沉积类数据的时效性、异构性等特性，并对沉积类数据的采集、处理、组织与利用提出了更高要求。</w:t>
      </w:r>
    </w:p>
    <w:p>
      <w:pPr>
        <w:wordWrap w:val="0"/>
        <w:spacing w:before="6" w:beforeLines="0" w:after="6" w:afterLines="0" w:line="320"/>
        <w:jc w:val="left"/>
        <w:textAlignment w:val="center"/>
      </w:pPr>
      <w:r>
        <w:rPr>
          <w:rFonts w:ascii="宋体" w:eastAsia="宋体" w:hAnsi="宋体" w:cs="宋体" w:hint="eastAsia"/>
          <w:sz w:val="20"/>
          <w:szCs w:val="20"/>
        </w:rPr>
        <w:t xml:space="preserve">	3.1  沉积类数据的基本特性</w:t>
      </w:r>
    </w:p>
    <w:p>
      <w:pPr>
        <w:wordWrap w:val="0"/>
        <w:spacing w:before="6" w:beforeLines="0" w:after="6" w:afterLines="0" w:line="320"/>
        <w:jc w:val="left"/>
        <w:textAlignment w:val="center"/>
      </w:pPr>
      <w:r>
        <w:rPr>
          <w:rFonts w:ascii="宋体" w:eastAsia="宋体" w:hAnsi="宋体" w:cs="宋体" w:hint="eastAsia"/>
          <w:sz w:val="20"/>
          <w:szCs w:val="20"/>
        </w:rPr>
        <w:t xml:space="preserve">	因信息载体的变迁，沉积类数据表现出不同的时代特点。上古时期，人们通过岩壁、龟甲和兽骨等介质进行占卜、记载，语言符号随之产生，由于体系化程度较弱，记载的信息量较为贫瘠。之后，语言符号的体系化、规范化以及竹简、丝帛的产生使人类能够更加完整地记录信息。这一时期的数据已经能够简单组织应用于信息时代的数据获取与传播，例如我国最早的纪传体通史《史记》所记载的内容成为我国史学研究最重要的“数据源”之一。随着纸张及印刷术的诞生，纸张成为沉积类数据的重要载体之一，纸张上的数据、知识不再被少数人享有，数据的共享、传播逐渐成为人们的共识。随着数据生成成本的降低，沉积类数据出现了爆发式增长，数据的体系化、结构化也有了进一步的提升。进入信息时代，电子化设备成为人类利用数据的首要途径，而网络技术的发展使数据能够以近乎同步的速度在不同群体、人员之间传播。科学技术日新月异，各类文献以前所未有的速度增长，对沉积类数据的利用有效推动了人工智能技术的进步。</w:t>
      </w:r>
    </w:p>
    <w:p>
      <w:pPr>
        <w:wordWrap w:val="0"/>
        <w:spacing w:before="6" w:beforeLines="0" w:after="6" w:afterLines="0" w:line="320"/>
        <w:jc w:val="left"/>
        <w:textAlignment w:val="center"/>
      </w:pPr>
      <w:r>
        <w:rPr>
          <w:rFonts w:ascii="宋体" w:eastAsia="宋体" w:hAnsi="宋体" w:cs="宋体" w:hint="eastAsia"/>
          <w:sz w:val="20"/>
          <w:szCs w:val="20"/>
        </w:rPr>
        <w:t xml:space="preserve">	整体而言，沉积类数据具备知识体系完善、语言结构完整、时空范围广阔的特点，但同时也受时效性、结构性制约。从时效性来看，沉积类数据时间跨度大，伴随着科学的自我修正机制[9]，必然会产生“自相矛盾”。例如，爱因斯坦的相对论颠覆了经典物理学的时空观念，以太、绝对静止参考系这些在物理学领域使用了数百年之久的概念被彻底否定。由此可见，随着科学技术的不断进步，过去的理论成果不断被推翻与重构，造就了大时间跨度下沉积类数据的矛盾性。同时，沉积类数据所具备的高质量特点也来源于其在数据形成过程中的反复校对与修正，这就导致沉积类数据难以具备高时效性。从结构性来看，在计算机前时代，沉积类数据存储于竹简、纸张等载体上，其结构性与数字化信息的结构性相去甚远。即使在数字化发展迅速的今天，书籍、论文等数据仍广泛地以非结构化或半结构化形式存在。因此，要利用好沉积类数据中所蕴含的广泛而体系化的知识，对数据的清洗、处理和组织必不可少。随着人工智能技术的快速发展，对高质量数据的需求日益强烈。沉积类数据涵盖了人类文明发展过程中积累的绝大多数知识，但要有效利用这一庞大的数据资源，需要系统研究数据的采集、处理、组织与利用四个关键环节。</w:t>
      </w:r>
    </w:p>
    <w:p>
      <w:pPr>
        <w:wordWrap w:val="0"/>
        <w:spacing w:before="6" w:beforeLines="0" w:after="6" w:afterLines="0" w:line="320"/>
        <w:jc w:val="left"/>
        <w:textAlignment w:val="center"/>
      </w:pPr>
      <w:r>
        <w:rPr>
          <w:rFonts w:ascii="宋体" w:eastAsia="宋体" w:hAnsi="宋体" w:cs="宋体" w:hint="eastAsia"/>
          <w:sz w:val="20"/>
          <w:szCs w:val="20"/>
        </w:rPr>
        <w:t xml:space="preserve">	3.2  沉积类数据的采集与处理</w:t>
      </w:r>
    </w:p>
    <w:p>
      <w:pPr>
        <w:wordWrap w:val="0"/>
        <w:spacing w:before="6" w:beforeLines="0" w:after="6" w:afterLines="0" w:line="320"/>
        <w:jc w:val="left"/>
        <w:textAlignment w:val="center"/>
      </w:pPr>
      <w:r>
        <w:rPr>
          <w:rFonts w:ascii="宋体" w:eastAsia="宋体" w:hAnsi="宋体" w:cs="宋体" w:hint="eastAsia"/>
          <w:sz w:val="20"/>
          <w:szCs w:val="20"/>
        </w:rPr>
        <w:t xml:space="preserve">	为便于数据处理与利用，采集数据前需筛选过滤数据来源。沉积类数据具有相对静态性，但人类认知是不断发展的，这使得描述主观认识的数据具备时代性，而描述客观事物的数据则无此特性。需注意，经人类思维加工记录的数据，其主客观边界是模糊的。数据越主观，时代性越强；越客观，时代性越弱。若利用过程中忽视数据的时代性，将不可避免导致矛盾与错误，例如在近代物理学体系中使用绝对时空观，在经典物理学体系中讨论地心说。人工甄别不同来源数据的时代性、科学性与真实性耗费巨大，因此在数据获取时，通过限定数据来源来减少错误。以研究过程中的参考文献为例，由高水平领域专家撰写的论文或著作往往更具专业性与权威性。在对数据来源开展优先级筛选时，可以采用权威性量化评估，例如基于引文网络、专家信任链建模等方法评估数据的正确性，也可以采用动态评估的策略，例如对已被证伪的理论添加时间标注，修正标识或保留学科范式变迁的完整轨迹以评估数据的时效性。</w:t>
      </w:r>
    </w:p>
    <w:p>
      <w:pPr>
        <w:wordWrap w:val="0"/>
        <w:spacing w:before="6" w:beforeLines="0" w:after="6" w:afterLines="0" w:line="320"/>
        <w:jc w:val="left"/>
        <w:textAlignment w:val="center"/>
      </w:pPr>
      <w:r>
        <w:rPr>
          <w:rFonts w:ascii="宋体" w:eastAsia="宋体" w:hAnsi="宋体" w:cs="宋体" w:hint="eastAsia"/>
          <w:sz w:val="20"/>
          <w:szCs w:val="20"/>
        </w:rPr>
        <w:t xml:space="preserve">	在完成数据来源的筛选后，数据的采集需针对不同载体，采用相应的采集技术。沉积类数据的载体包括非纸质物理载体、纸质物理载体以及电子载体。非纸质物理载体数据需通过高精度数字化扫描技术捕获载体表面文字、符号、磨损痕迹等，并联合古文字学、考古学和计算机视觉等学科知识对数据进行解析。纸质物理载体数据可通过现代扫描技术转换为电子数据。对于无法被计算机直接读取的电子数据，光学字符识别（OCR）技术的优化是数据采集的关键方法。</w:t>
      </w:r>
    </w:p>
    <w:p>
      <w:pPr>
        <w:wordWrap w:val="0"/>
        <w:spacing w:before="6" w:beforeLines="0" w:after="6" w:afterLines="0" w:line="320"/>
        <w:jc w:val="left"/>
        <w:textAlignment w:val="center"/>
      </w:pPr>
      <w:r>
        <w:rPr>
          <w:rFonts w:ascii="宋体" w:eastAsia="宋体" w:hAnsi="宋体" w:cs="宋体" w:hint="eastAsia"/>
          <w:sz w:val="20"/>
          <w:szCs w:val="20"/>
        </w:rPr>
        <w:t xml:space="preserve">	数据处理旨在尽可能保存数据知识体系的前提下，提升数据质量与利用效率。以书籍为例，OCR技术仅提取了文本信息，其余信息都损失了。因此，必须对采集的原始数据进行进一步处理，包括多模态信息的抽取、文本语义结构的完善等，从而将低结构化的文明记录转化为机器可解析的知识单元。</w:t>
      </w:r>
    </w:p>
    <w:p>
      <w:pPr>
        <w:wordWrap w:val="0"/>
        <w:spacing w:before="6" w:beforeLines="0" w:after="6" w:afterLines="0" w:line="320"/>
        <w:jc w:val="left"/>
        <w:textAlignment w:val="center"/>
      </w:pPr>
      <w:r>
        <w:rPr>
          <w:rFonts w:ascii="宋体" w:eastAsia="宋体" w:hAnsi="宋体" w:cs="宋体" w:hint="eastAsia"/>
          <w:sz w:val="20"/>
          <w:szCs w:val="20"/>
        </w:rPr>
        <w:t xml:space="preserve">	针对沉积类数据的异构性、矛盾性与低结构性特征，需融合人工智能与传统文献学方法，构建“清洗-重构-验证”三阶段处理框架。清洗阶段旨在消解沉积类数据中的噪声、冗余与逻辑冲突，本质在于通过算法干预和规则约束，建立数据与客观事实之间的可信映射关系。首先，基于元数据标准化理论，定义跨时空维度的统一表征体系，将多源数据的物理属性与语义属性映射到可解析的数据空间中。其次，矛盾性消解需依托概率模型与科学史认知规律，对数据中存在的逻辑冲突进行语境建模，从逻辑层面对数据进行完善。此外，低结构性数据的清洗还需要融合语言学规则与深度学习技术，利用现有的自然语言处理技术辅助数据清洗。重构阶段的核心任务是将清洗后离散化、碎片化的数据升维，形成具有内在关联的知识网络，这一过程需要突破传统知识工程的静态建模思维，引入动态本体理论。在此过程中，不同时空、语言和学科的概念体系将转换为可交叉的语义关联结构，实现语义层面的互操作性[10]。验证阶段需建立多模态、多尺度的评估体系，确保数据处理结果同时满足机器可读性与人类可解释性要求。</w:t>
      </w:r>
    </w:p>
    <w:p>
      <w:pPr>
        <w:wordWrap w:val="0"/>
        <w:spacing w:before="6" w:beforeLines="0" w:after="6" w:afterLines="0" w:line="320"/>
        <w:jc w:val="left"/>
        <w:textAlignment w:val="center"/>
      </w:pPr>
      <w:r>
        <w:rPr>
          <w:rFonts w:ascii="宋体" w:eastAsia="宋体" w:hAnsi="宋体" w:cs="宋体" w:hint="eastAsia"/>
          <w:sz w:val="20"/>
          <w:szCs w:val="20"/>
        </w:rPr>
        <w:t xml:space="preserve">	上述三个阶段并非线性的机械流程，而是层级式的双向交互与协同演化，清洗阶段的规则设计需预判重构阶段的知识表示需求，而验证阶段的反馈信号则对清洗规则的设计提出了新的要求。这种循环迭代特性，使沉积类数据的处理从单纯的技术操作升维至人类认知模式的数字化重构。整个流程架构如图2所示。</w:t>
      </w:r>
    </w:p>
    <w:p>
      <w:pPr>
        <w:wordWrap w:val="0"/>
        <w:spacing w:before="6" w:beforeLines="0" w:after="6" w:afterLines="0" w:line="320"/>
        <w:jc w:val="left"/>
        <w:textAlignment w:val="center"/>
      </w:pPr>
      <w:r>
        <w:drawing>
          <wp:inline distT="0" distB="0" distL="0" distR="0">
            <wp:extent cx="4972800" cy="3040000"/>
            <wp:docPr id="2" name="Drawing 2" descr="C3AK346.jpg"/>
            <a:graphic>
              <a:graphicData uri="http://schemas.openxmlformats.org/drawingml/2006/picture">
                <pic:pic xmlns:pic="http://schemas.openxmlformats.org/drawingml/2006/picture">
                  <pic:nvPicPr>
                    <pic:cNvPr id="0" name="Picture 2" descr="C3AK346.jpg"/>
                    <pic:cNvPicPr>
                      <a:picLocks noChangeAspect="1"/>
                    </pic:cNvPicPr>
                  </pic:nvPicPr>
                  <pic:blipFill rotWithShape="0">
                    <a:blip xmlns:r="http://schemas.openxmlformats.org/officeDocument/2006/relationships" r:embed="rId6"/>
                    <a:stretch>
                      <a:fillRect/>
                    </a:stretch>
                  </pic:blipFill>
                  <pic:spPr>
                    <a:xfrm>
                      <a:off x="0" y="0"/>
                      <a:ext cx="4972800" cy="3040000"/>
                    </a:xfrm>
                    <a:prstGeom prst="rect">
                      <a:avLst/>
                    </a:prstGeom>
                  </pic:spPr>
                </pic:pic>
              </a:graphicData>
            </a:graphic>
          </wp:inline>
        </w:drawing>
      </w:r>
    </w:p>
    <w:p>
      <w:pPr>
        <w:wordWrap w:val="0"/>
        <w:spacing w:before="6" w:beforeLines="0" w:after="6" w:afterLines="0" w:line="320"/>
        <w:jc w:val="left"/>
        <w:textAlignment w:val="center"/>
      </w:pPr>
      <w:r>
        <w:rPr>
          <w:rFonts w:ascii="宋体" w:eastAsia="宋体" w:hAnsi="宋体" w:cs="宋体" w:hint="eastAsia"/>
          <w:sz w:val="20"/>
          <w:szCs w:val="20"/>
        </w:rPr>
        <w:t xml:space="preserve">	3.3  沉积类数据的组织与利用</w:t>
      </w:r>
    </w:p>
    <w:p>
      <w:pPr>
        <w:wordWrap w:val="0"/>
        <w:spacing w:before="6" w:beforeLines="0" w:after="6" w:afterLines="0" w:line="320"/>
        <w:jc w:val="left"/>
        <w:textAlignment w:val="center"/>
      </w:pPr>
      <w:r>
        <w:rPr>
          <w:rFonts w:ascii="宋体" w:eastAsia="宋体" w:hAnsi="宋体" w:cs="宋体" w:hint="eastAsia"/>
          <w:sz w:val="20"/>
          <w:szCs w:val="20"/>
        </w:rPr>
        <w:t xml:space="preserve">	沉积类数据的组织与利用需构建兼具时空演化感知与认知逻辑适配的动态知识服务体系。其核心在于通过多模态融合、层级化索引和交互式推理，将处理后的数据转化为可支撑复杂智能任务的知识基础。</w:t>
      </w:r>
    </w:p>
    <w:p>
      <w:pPr>
        <w:wordWrap w:val="0"/>
        <w:spacing w:before="6" w:beforeLines="0" w:after="6" w:afterLines="0" w:line="320"/>
        <w:jc w:val="left"/>
        <w:textAlignment w:val="center"/>
      </w:pPr>
      <w:r>
        <w:rPr>
          <w:rFonts w:ascii="宋体" w:eastAsia="宋体" w:hAnsi="宋体" w:cs="宋体" w:hint="eastAsia"/>
          <w:sz w:val="20"/>
          <w:szCs w:val="20"/>
        </w:rPr>
        <w:t xml:space="preserve">	在数据组织过程中，以知识密度提升与逻辑关系显化为目标，以离散数据为基础构建认知图谱。首先，将多模态数据整合，构建跨模态数据关联，将文本、图像、符号等异构数据进行统一范式下的编码与存储。形成“实体—关系—语境”三元组，其中“语境”维度整合时间戳、地理信息和学科范式等元属性，形成时空约束下的动态数据网络。其次，涉及层级化索引机制，根据知识粒度建立分级式存储结构，支持数据利用过程中从宏观文明脉络到微观事实的快速导航。这一过程需要将本体论与信息系统框架理论相融合，使机器能够理解“牛顿定律”不仅是物理公式，更是启蒙时代科学革命的认知框架。</w:t>
      </w:r>
    </w:p>
    <w:p>
      <w:pPr>
        <w:wordWrap w:val="0"/>
        <w:spacing w:before="6" w:beforeLines="0" w:after="6" w:afterLines="0" w:line="320"/>
        <w:jc w:val="left"/>
        <w:textAlignment w:val="center"/>
      </w:pPr>
      <w:r>
        <w:rPr>
          <w:rFonts w:ascii="宋体" w:eastAsia="宋体" w:hAnsi="宋体" w:cs="宋体" w:hint="eastAsia"/>
          <w:sz w:val="20"/>
          <w:szCs w:val="20"/>
        </w:rPr>
        <w:t xml:space="preserve">	在人工智能技术快速发展的背景下，沉积类数据的利用须超越单向的“数据驱动模型”范式，形成人类智能与机器智能的双向校准系统。一方面，通过探索模型可解释性增强技术，将模型的决策逻辑映射到人类文明认知框架中，另一方面，允许领域专家注入认知规则以修正模型偏差，为机器智能添加外部修正机制。通过人机协同，克服沉积类数据内在的时效性悖论，还需关注伦理制约与文化公平性保障，避免技术霸权导致边缘知识的系统性忽视，这也是沉积类数据应用过程中必须维护的基准。</w:t>
      </w:r>
    </w:p>
    <w:p>
      <w:pPr>
        <w:wordWrap w:val="0"/>
        <w:spacing w:before="6" w:beforeLines="0" w:after="6" w:afterLines="0" w:line="320"/>
        <w:jc w:val="left"/>
        <w:textAlignment w:val="center"/>
      </w:pPr>
      <w:r>
        <w:rPr>
          <w:rFonts w:ascii="宋体" w:eastAsia="宋体" w:hAnsi="宋体" w:cs="宋体" w:hint="eastAsia"/>
          <w:sz w:val="20"/>
          <w:szCs w:val="20"/>
        </w:rPr>
        <w:t xml:space="preserve">	沉积类数据的组织与利用，标志着人工智能从“数据智能”到“文明智能”的范式革命。其不仅要求技术层面的多模态融合与动态建模，更需在哲学层面重新定义机器与人类文明的关系，即AI不再是外部观察者，而是通过内化与再创造，成为文明演进进程中的“参与性主体”，这一转型或将重塑科学发现的路径，使人类得以借助机器的超时空认知能力，重新审视自身文明的深层结构与演化法则。</w:t>
      </w:r>
    </w:p>
    <w:p>
      <w:pPr>
        <w:wordWrap w:val="0"/>
        <w:spacing w:before="6" w:beforeLines="0" w:after="6" w:afterLines="0" w:line="320"/>
        <w:jc w:val="left"/>
        <w:textAlignment w:val="center"/>
      </w:pPr>
      <w:r>
        <w:rPr>
          <w:rFonts w:ascii="宋体" w:eastAsia="宋体" w:hAnsi="宋体" w:cs="宋体" w:hint="eastAsia"/>
          <w:sz w:val="20"/>
          <w:szCs w:val="20"/>
        </w:rPr>
        <w:t xml:space="preserve">	4  产成类数据与数据生产</w:t>
      </w:r>
    </w:p>
    <w:p>
      <w:pPr>
        <w:wordWrap w:val="0"/>
        <w:spacing w:before="6" w:beforeLines="0" w:after="6" w:afterLines="0" w:line="320"/>
        <w:jc w:val="left"/>
        <w:textAlignment w:val="center"/>
      </w:pPr>
      <w:r>
        <w:rPr>
          <w:rFonts w:ascii="宋体" w:eastAsia="宋体" w:hAnsi="宋体" w:cs="宋体" w:hint="eastAsia"/>
          <w:sz w:val="20"/>
          <w:szCs w:val="20"/>
        </w:rPr>
        <w:t xml:space="preserve">	产成类数据是指人们为了特定目的，通过有组织、有计划的方式专门设计和生产的数据资源。由于其独特的目的导向性、设计规划性等基本特性决定了产成类数据独特的生产方式与生产组织形态。</w:t>
      </w:r>
    </w:p>
    <w:p>
      <w:pPr>
        <w:wordWrap w:val="0"/>
        <w:spacing w:before="6" w:beforeLines="0" w:after="6" w:afterLines="0" w:line="320"/>
        <w:jc w:val="left"/>
        <w:textAlignment w:val="center"/>
      </w:pPr>
      <w:r>
        <w:rPr>
          <w:rFonts w:ascii="宋体" w:eastAsia="宋体" w:hAnsi="宋体" w:cs="宋体" w:hint="eastAsia"/>
          <w:sz w:val="20"/>
          <w:szCs w:val="20"/>
        </w:rPr>
        <w:t xml:space="preserve">	4.1  产成类数据的基本特性和价值</w:t>
      </w:r>
    </w:p>
    <w:p>
      <w:pPr>
        <w:wordWrap w:val="0"/>
        <w:spacing w:before="6" w:beforeLines="0" w:after="6" w:afterLines="0" w:line="320"/>
        <w:jc w:val="left"/>
        <w:textAlignment w:val="center"/>
      </w:pPr>
      <w:r>
        <w:rPr>
          <w:rFonts w:ascii="宋体" w:eastAsia="宋体" w:hAnsi="宋体" w:cs="宋体" w:hint="eastAsia"/>
          <w:sz w:val="20"/>
          <w:szCs w:val="20"/>
        </w:rPr>
        <w:t xml:space="preserve">	产成类数据呈现出鲜明的建构主义特征，其生产过程蕴含明确的工具理性导向，是通过专业化的数据采集与处理流程进行系统性生成的，广泛服务于科学观测、实验验证和模型训练等专业性领域。</w:t>
      </w:r>
    </w:p>
    <w:p>
      <w:pPr>
        <w:wordWrap w:val="0"/>
        <w:spacing w:before="6" w:beforeLines="0" w:after="6" w:afterLines="0" w:line="320"/>
        <w:jc w:val="left"/>
        <w:textAlignment w:val="center"/>
      </w:pPr>
      <w:r>
        <w:rPr>
          <w:rFonts w:ascii="宋体" w:eastAsia="宋体" w:hAnsi="宋体" w:cs="宋体" w:hint="eastAsia"/>
          <w:sz w:val="20"/>
          <w:szCs w:val="20"/>
        </w:rPr>
        <w:t xml:space="preserve">	产成类数据呈现出以下六个方面的特性，如图3所示。1）目的导向性。产成类数据的生产过程始终围绕明确的应用目标展开，这种目的性决定了数据结构设计、采集方式和质量标准的制定。例如，用于遥感遥测的卫星影像数据需要根据具体监测目标确定光谱波段、空间分辨率和时间频次。2）设计规划性。产成类数据在规模、结构、分布特性等方面均经过系统化设计，充分考虑数据的代表性、均衡性和完整性。例如，机器人具身智能的训练数据需要涵盖不同环境条件、任务类型和交互场景，确保机器人能够在多样化的真实环境中稳定执行任务[11]。3）质量可控性。产成类数据的生产过程建立了严格的质量标准和检验流程，能够根据应用需求调整质量控制的严格程度和关注重点。例如，医疗影像识别数据集的构建采用多级专家审核机制，通过严格的标注验证流程确保数据的准确性和可靠性[12]。4）结构复合性。产成类数据往往同时包含结构化、半结构化和非结构化等多种数据形式，构成复杂的混合数据体系。例如，自动驾驶数据集同时涵盖结构化的车辆状态数据、半结构化的高精度地图数据以及非结构化的多传感器感知数据。5）专业依赖性。产成类数据的生产通常需要特定领域的专业知识和技能深度参与，特别是在数据规格设计和质量评估环节。例如，法律文本数据集需要法律专家的指导和评估。6）价值差异性。产成类数据的价值评估直接关联于其对特定应用目标的贡献度，而非数据本身的内在属性。例如，高精度的道路场景数据对无人驾驶系统至关重要，但对视觉识别模型的贡献可能相对较小。</w:t>
      </w:r>
    </w:p>
    <w:p>
      <w:pPr>
        <w:wordWrap w:val="0"/>
        <w:spacing w:before="6" w:beforeLines="0" w:after="6" w:afterLines="0" w:line="320"/>
        <w:jc w:val="left"/>
        <w:textAlignment w:val="center"/>
      </w:pPr>
      <w:r>
        <w:drawing>
          <wp:inline distT="0" distB="0" distL="0" distR="0">
            <wp:extent cx="4652800" cy="2348800"/>
            <wp:docPr id="3" name="Drawing 3" descr="C3AK347.jpg"/>
            <a:graphic>
              <a:graphicData uri="http://schemas.openxmlformats.org/drawingml/2006/picture">
                <pic:pic xmlns:pic="http://schemas.openxmlformats.org/drawingml/2006/picture">
                  <pic:nvPicPr>
                    <pic:cNvPr id="0" name="Picture 3" descr="C3AK347.jpg"/>
                    <pic:cNvPicPr>
                      <a:picLocks noChangeAspect="1"/>
                    </pic:cNvPicPr>
                  </pic:nvPicPr>
                  <pic:blipFill rotWithShape="0">
                    <a:blip xmlns:r="http://schemas.openxmlformats.org/officeDocument/2006/relationships" r:embed="rId7"/>
                    <a:stretch>
                      <a:fillRect/>
                    </a:stretch>
                  </pic:blipFill>
                  <pic:spPr>
                    <a:xfrm>
                      <a:off x="0" y="0"/>
                      <a:ext cx="4652800" cy="2348800"/>
                    </a:xfrm>
                    <a:prstGeom prst="rect">
                      <a:avLst/>
                    </a:prstGeom>
                  </pic:spPr>
                </pic:pic>
              </a:graphicData>
            </a:graphic>
          </wp:inline>
        </w:drawing>
      </w:r>
    </w:p>
    <w:p>
      <w:pPr>
        <w:wordWrap w:val="0"/>
        <w:spacing w:before="6" w:beforeLines="0" w:after="6" w:afterLines="0" w:line="320"/>
        <w:jc w:val="left"/>
        <w:textAlignment w:val="center"/>
      </w:pPr>
      <w:r>
        <w:rPr>
          <w:rFonts w:ascii="宋体" w:eastAsia="宋体" w:hAnsi="宋体" w:cs="宋体" w:hint="eastAsia"/>
          <w:sz w:val="20"/>
          <w:szCs w:val="20"/>
        </w:rPr>
        <w:t xml:space="preserve">	4.2  产成类数据的生产方式</w:t>
      </w:r>
    </w:p>
    <w:p>
      <w:pPr>
        <w:wordWrap w:val="0"/>
        <w:spacing w:before="6" w:beforeLines="0" w:after="6" w:afterLines="0" w:line="320"/>
        <w:jc w:val="left"/>
        <w:textAlignment w:val="center"/>
      </w:pPr>
      <w:r>
        <w:rPr>
          <w:rFonts w:ascii="宋体" w:eastAsia="宋体" w:hAnsi="宋体" w:cs="宋体" w:hint="eastAsia"/>
          <w:sz w:val="20"/>
          <w:szCs w:val="20"/>
        </w:rPr>
        <w:t xml:space="preserve">	产成类数据根据获取方法和技术手段的差异，形成了多元化的生产方式，如实验观测型、工程采集型、工厂创制型、合成仿真型和众包协同型等，为不同应用领域和技术场景提供了针对性的数据生产解决方案。</w:t>
      </w:r>
    </w:p>
    <w:p>
      <w:pPr>
        <w:wordWrap w:val="0"/>
        <w:spacing w:before="6" w:beforeLines="0" w:after="6" w:afterLines="0" w:line="320"/>
        <w:jc w:val="left"/>
        <w:textAlignment w:val="center"/>
      </w:pPr>
      <w:r>
        <w:rPr>
          <w:rFonts w:ascii="宋体" w:eastAsia="宋体" w:hAnsi="宋体" w:cs="宋体" w:hint="eastAsia"/>
          <w:sz w:val="20"/>
          <w:szCs w:val="20"/>
        </w:rPr>
        <w:t xml:space="preserve">	实验观测型生产方式：通过设计和实施受控实验来获取特定目的的数据资源，是科学研究领域产成类数据的主要生产模式。这种方式的核心特征在于通过精心设计的实验条件和观测手段，获取自然状态下难以观察或不存在的现象数据。实验观测型生产方式建立了以科学方法为核心的质量控制体系，确保数据的科学性和可重现性[13]。同时，建立严格的伦理审查和数据管理制度，保障实验的合规性和数据的安全性。</w:t>
      </w:r>
    </w:p>
    <w:p>
      <w:pPr>
        <w:wordWrap w:val="0"/>
        <w:spacing w:before="6" w:beforeLines="0" w:after="6" w:afterLines="0" w:line="320"/>
        <w:jc w:val="left"/>
        <w:textAlignment w:val="center"/>
      </w:pPr>
      <w:r>
        <w:rPr>
          <w:rFonts w:ascii="宋体" w:eastAsia="宋体" w:hAnsi="宋体" w:cs="宋体" w:hint="eastAsia"/>
          <w:sz w:val="20"/>
          <w:szCs w:val="20"/>
        </w:rPr>
        <w:t xml:space="preserve">	工程采集型生产方式：通过专业化的设备和技术方法，实现对特定对象或现象的系统性数据采集。这种方式的特点在于采用标准化的采集设备、规范化的操作流程和自动化的处理系统，实现大规模、高质量的数据生产。工程采集型生产方式需要建立完整的数据质量管理体系，通过设备标定、数据校验和异常检测等技术手段，确保采集数据的精度和可靠性。</w:t>
      </w:r>
    </w:p>
    <w:p>
      <w:pPr>
        <w:wordWrap w:val="0"/>
        <w:spacing w:before="6" w:beforeLines="0" w:after="6" w:afterLines="0" w:line="320"/>
        <w:jc w:val="left"/>
        <w:textAlignment w:val="center"/>
      </w:pPr>
      <w:r>
        <w:rPr>
          <w:rFonts w:ascii="宋体" w:eastAsia="宋体" w:hAnsi="宋体" w:cs="宋体" w:hint="eastAsia"/>
          <w:sz w:val="20"/>
          <w:szCs w:val="20"/>
        </w:rPr>
        <w:t xml:space="preserve">	工厂创制型生产方式：通过标准化的生产系统和工业化组织模式，实现大规模、批量化的数据创制和加工，是面向特定应用需求的重要数据生产模式。这种方式的核心特征在于采用工厂化的生产理念，通过标准化流程和规模化作业，实现数据的批量生产和质量管控。工厂创制型生产方式需要建立基于工业标准的质量控制体系，通过标准化的质量检测，确保数据产品的可靠性。</w:t>
      </w:r>
    </w:p>
    <w:p>
      <w:pPr>
        <w:wordWrap w:val="0"/>
        <w:spacing w:before="6" w:beforeLines="0" w:after="6" w:afterLines="0" w:line="320"/>
        <w:jc w:val="left"/>
        <w:textAlignment w:val="center"/>
      </w:pPr>
      <w:r>
        <w:rPr>
          <w:rFonts w:ascii="宋体" w:eastAsia="宋体" w:hAnsi="宋体" w:cs="宋体" w:hint="eastAsia"/>
          <w:sz w:val="20"/>
          <w:szCs w:val="20"/>
        </w:rPr>
        <w:t xml:space="preserve">	合成仿真型生产方式：通过计算机建模、仿真和生成技术，生产具有特定统计特性和应用价值的人工数据，是解决数据稀缺和隐私保护问题的重要技术手段。这种方式的优势在于能够突破物理条件限制，生成大规模、多样化的数据资源，同时有效控制数据生产成本和时间周期。合成仿真型生产方式需要建立基于物理模型和统计模型的双重验证机制，通过与真实数据的对比分析，确保合成数据的有效性和可信度。</w:t>
      </w:r>
    </w:p>
    <w:p>
      <w:pPr>
        <w:wordWrap w:val="0"/>
        <w:spacing w:before="6" w:beforeLines="0" w:after="6" w:afterLines="0" w:line="320"/>
        <w:jc w:val="left"/>
        <w:textAlignment w:val="center"/>
      </w:pPr>
      <w:r>
        <w:rPr>
          <w:rFonts w:ascii="宋体" w:eastAsia="宋体" w:hAnsi="宋体" w:cs="宋体" w:hint="eastAsia"/>
          <w:sz w:val="20"/>
          <w:szCs w:val="20"/>
        </w:rPr>
        <w:t xml:space="preserve">	众包协同型生产方式：通过互联网平台整合分布式的人力资源，实现大规模数据标注、采集和处理任务，是解决数据生产中人力密集型环节的重要组织模式。这种方式的特点在于利用群体的规模效应，以相对较低的成本实现高质量的数据生产。众包协同型生产方式需要建立多层次的质量保障机制，确保众包数据的准确性和一致性。同时，采用激励机制和社区治理模式，维持参与者的积极性和数据生产的可持续性。</w:t>
      </w:r>
    </w:p>
    <w:p>
      <w:pPr>
        <w:wordWrap w:val="0"/>
        <w:spacing w:before="6" w:beforeLines="0" w:after="6" w:afterLines="0" w:line="320"/>
        <w:jc w:val="left"/>
        <w:textAlignment w:val="center"/>
      </w:pPr>
      <w:r>
        <w:rPr>
          <w:rFonts w:ascii="宋体" w:eastAsia="宋体" w:hAnsi="宋体" w:cs="宋体" w:hint="eastAsia"/>
          <w:sz w:val="20"/>
          <w:szCs w:val="20"/>
        </w:rPr>
        <w:t xml:space="preserve">	4.3  产成类数据的集成生产</w:t>
      </w:r>
    </w:p>
    <w:p>
      <w:pPr>
        <w:wordWrap w:val="0"/>
        <w:spacing w:before="6" w:beforeLines="0" w:after="6" w:afterLines="0" w:line="320"/>
        <w:jc w:val="left"/>
        <w:textAlignment w:val="center"/>
      </w:pPr>
      <w:r>
        <w:rPr>
          <w:rFonts w:ascii="宋体" w:eastAsia="宋体" w:hAnsi="宋体" w:cs="宋体" w:hint="eastAsia"/>
          <w:sz w:val="20"/>
          <w:szCs w:val="20"/>
        </w:rPr>
        <w:t xml:space="preserve">	高质量产成类数据的生产面临数据多样性、数据均衡性和成本效益性等多重约束，单一生产方式难以满足复杂的应用需求。集成生产模式通过统筹多类数据采集方式、多种数据生产方法以及标准化处理流程，从而有效满足不同应用场景下的多元化数据需求，实现高质量数据产品的规模化生产。以下通过地理信息类数据生产和机器人训练数据生产两个典型案例，深入分析集成生产模式的技术特征和实现路径。</w:t>
      </w:r>
    </w:p>
    <w:p>
      <w:pPr>
        <w:wordWrap w:val="0"/>
        <w:spacing w:before="6" w:beforeLines="0" w:after="6" w:afterLines="0" w:line="320"/>
        <w:jc w:val="left"/>
        <w:textAlignment w:val="center"/>
      </w:pPr>
      <w:r>
        <w:rPr>
          <w:rFonts w:ascii="宋体" w:eastAsia="宋体" w:hAnsi="宋体" w:cs="宋体" w:hint="eastAsia"/>
          <w:sz w:val="20"/>
          <w:szCs w:val="20"/>
        </w:rPr>
        <w:t xml:space="preserve">	1）地理信息类数据的生产</w:t>
      </w:r>
    </w:p>
    <w:p>
      <w:pPr>
        <w:wordWrap w:val="0"/>
        <w:spacing w:before="6" w:beforeLines="0" w:after="6" w:afterLines="0" w:line="320"/>
        <w:jc w:val="left"/>
        <w:textAlignment w:val="center"/>
      </w:pPr>
      <w:r>
        <w:rPr>
          <w:rFonts w:ascii="宋体" w:eastAsia="宋体" w:hAnsi="宋体" w:cs="宋体" w:hint="eastAsia"/>
          <w:sz w:val="20"/>
          <w:szCs w:val="20"/>
        </w:rPr>
        <w:t xml:space="preserve">	地理信息类数据作为典型的产成类数据，其生产过程充分体现了目的导向性、设计规划性和质量可控性等特征。以高精度城市三维地理信息数据构建为例，整个生产流程涵盖多平台协同数据采集、标准化数据处理和精细化质量控制三个关键环节。</w:t>
      </w:r>
    </w:p>
    <w:p>
      <w:pPr>
        <w:wordWrap w:val="0"/>
        <w:spacing w:before="6" w:beforeLines="0" w:after="6" w:afterLines="0" w:line="320"/>
        <w:jc w:val="left"/>
        <w:textAlignment w:val="center"/>
      </w:pPr>
      <w:r>
        <w:rPr>
          <w:rFonts w:ascii="宋体" w:eastAsia="宋体" w:hAnsi="宋体" w:cs="宋体" w:hint="eastAsia"/>
          <w:sz w:val="20"/>
          <w:szCs w:val="20"/>
        </w:rPr>
        <w:t xml:space="preserve">	多平台协同数据采集建立在空天地一体化观测体系基础上，涵盖遥感影像、矢量数据和属性数据的综合获取。卫星遥感平台通过不同轨道高度和观测角度的卫星组合实现立体化覆盖，如Landsat系列卫星的多光谱数据常用于土地利用分类[14]，Sentinel-2卫星的数据支持精细化地物识别[15]。航空遥感平台通过载人飞机和无人机搭载的激光雷达、多光谱相机等传感器获取厘米级精度的三维点云数据和高分辨率正射影像。地面移动测量平台集成高精度全球定位系统和惯性导航，获取地理要素的空间位置、形态及属性信息等矢量数据。</w:t>
      </w:r>
    </w:p>
    <w:p>
      <w:pPr>
        <w:wordWrap w:val="0"/>
        <w:spacing w:before="6" w:beforeLines="0" w:after="6" w:afterLines="0" w:line="320"/>
        <w:jc w:val="left"/>
        <w:textAlignment w:val="center"/>
      </w:pPr>
      <w:r>
        <w:rPr>
          <w:rFonts w:ascii="宋体" w:eastAsia="宋体" w:hAnsi="宋体" w:cs="宋体" w:hint="eastAsia"/>
          <w:sz w:val="20"/>
          <w:szCs w:val="20"/>
        </w:rPr>
        <w:t xml:space="preserve">	标准化数据处理将原始观测数据转化为地理信息产品。数据预处理阶段将多源异构数据统一为标准格式，通过自动化算法和人工审核去除错误、冗余和异常值。几何校正通过控制点配准和轨道参数优化，将数据转换为统一地理坐标系统，确保几何精度达到亚像元级别。辐射校正包括传感器定标、大气校正和地形校正，消除大气散射、地形起伏对光谱信息的影响。数据融合采用基于物理模型的多分辨率融合算法，生成兼具高空间分辨率和丰富光谱信息的地理信息产品。</w:t>
      </w:r>
    </w:p>
    <w:p>
      <w:pPr>
        <w:wordWrap w:val="0"/>
        <w:spacing w:before="6" w:beforeLines="0" w:after="6" w:afterLines="0" w:line="320"/>
        <w:jc w:val="left"/>
        <w:textAlignment w:val="center"/>
      </w:pPr>
      <w:r>
        <w:rPr>
          <w:rFonts w:ascii="宋体" w:eastAsia="宋体" w:hAnsi="宋体" w:cs="宋体" w:hint="eastAsia"/>
          <w:sz w:val="20"/>
          <w:szCs w:val="20"/>
        </w:rPr>
        <w:t xml:space="preserve">	精细化质量控制建立了从数据获取、处理到产品交付的全流程质量管理体系。数据质检利用专业地理信息系统软件工具对数据格式、结构、拓扑关系等方面进行全面检查，确保数据符合地理信息系统要求和应用规范。属性精度验证通过野外抽样调查和专家目视解译，对地物分类结果进行统计检验[16，17]，完整性检查通过自动化算法检测数据覆盖范围、要素完整性和属性完备性，确保数据产品满足应用要求。</w:t>
      </w:r>
    </w:p>
    <w:p>
      <w:pPr>
        <w:wordWrap w:val="0"/>
        <w:spacing w:before="6" w:beforeLines="0" w:after="6" w:afterLines="0" w:line="320"/>
        <w:jc w:val="left"/>
        <w:textAlignment w:val="center"/>
      </w:pPr>
      <w:r>
        <w:rPr>
          <w:rFonts w:ascii="宋体" w:eastAsia="宋体" w:hAnsi="宋体" w:cs="宋体" w:hint="eastAsia"/>
          <w:sz w:val="20"/>
          <w:szCs w:val="20"/>
        </w:rPr>
        <w:t xml:space="preserve">	2）机器人训练数据的生产</w:t>
      </w:r>
    </w:p>
    <w:p>
      <w:pPr>
        <w:wordWrap w:val="0"/>
        <w:spacing w:before="6" w:beforeLines="0" w:after="6" w:afterLines="0" w:line="320"/>
        <w:jc w:val="left"/>
        <w:textAlignment w:val="center"/>
      </w:pPr>
      <w:r>
        <w:rPr>
          <w:rFonts w:ascii="宋体" w:eastAsia="宋体" w:hAnsi="宋体" w:cs="宋体" w:hint="eastAsia"/>
          <w:sz w:val="20"/>
          <w:szCs w:val="20"/>
        </w:rPr>
        <w:t xml:space="preserve">	机器人具身智能训练数据是另一类典型的产成类数据，需要同时处理视觉感知、语言理解和动作执行三个维度的信息，需要通过专门设计和有组织的生产方式获得，充分体现了产成类数据的目的导向性和专业依赖性特征。目前，该领域主要通过专家示范采集、物理仿真合成和大模型生成三种生产模式。</w:t>
      </w:r>
    </w:p>
    <w:p>
      <w:pPr>
        <w:wordWrap w:val="0"/>
        <w:spacing w:before="6" w:beforeLines="0" w:after="6" w:afterLines="0" w:line="320"/>
        <w:jc w:val="left"/>
        <w:textAlignment w:val="center"/>
      </w:pPr>
      <w:r>
        <w:rPr>
          <w:rFonts w:ascii="宋体" w:eastAsia="宋体" w:hAnsi="宋体" w:cs="宋体" w:hint="eastAsia"/>
          <w:sz w:val="20"/>
          <w:szCs w:val="20"/>
        </w:rPr>
        <w:t xml:space="preserve">	专家示范采集是通过记录人类专家控制机器人完成特定任务的过程，形成视觉观察、语言指令和动作序列的多模态数据集合，用于训练机器人模仿人类完成特定任务。RoboTurk数据集通过远程操作系统收集人类专家控制机器人完成各种任务的多模态数据[18]。首先进行任务分析和场景设计，然后建立专业的数据采集平台，接着组织专家进行示范并记录多模态数据，最后进行后处理和质量评估。尽管人类采集数据具有真实性高的优势，但其生产面临成本高、效率低和覆盖有限的挑战。</w:t>
      </w:r>
    </w:p>
    <w:p>
      <w:pPr>
        <w:wordWrap w:val="0"/>
        <w:spacing w:before="6" w:beforeLines="0" w:after="6" w:afterLines="0" w:line="320"/>
        <w:jc w:val="left"/>
        <w:textAlignment w:val="center"/>
      </w:pPr>
      <w:r>
        <w:rPr>
          <w:rFonts w:ascii="宋体" w:eastAsia="宋体" w:hAnsi="宋体" w:cs="宋体" w:hint="eastAsia"/>
          <w:sz w:val="20"/>
          <w:szCs w:val="20"/>
        </w:rPr>
        <w:t xml:space="preserve">	物理仿真合成是在虚拟环境下控制机器人与环境交互，形成虚拟环境下的视觉观察、语言指令和动作序列的多模态数据集合。SAPIEN平台专注于精细化的机器人与物体部件交互模拟，支持生成涉及复杂物体操作的训练数据[19]。物理仿真方式的生产流程高度自动化。从虚拟环境搭建、参数配置到数据生成和处理，整个过程可以批量执行，实现规模化生产。物理仿真数据的主要优势在于可控性和可扩展性，可以精确控制数据的各种特性，并根据需要生成任意规模的训练样本，但面临与现实差距巨大的挑战。</w:t>
      </w:r>
    </w:p>
    <w:p>
      <w:pPr>
        <w:wordWrap w:val="0"/>
        <w:spacing w:before="6" w:beforeLines="0" w:after="6" w:afterLines="0" w:line="320"/>
        <w:jc w:val="left"/>
        <w:textAlignment w:val="center"/>
      </w:pPr>
      <w:r>
        <w:rPr>
          <w:rFonts w:ascii="宋体" w:eastAsia="宋体" w:hAnsi="宋体" w:cs="宋体" w:hint="eastAsia"/>
          <w:sz w:val="20"/>
          <w:szCs w:val="20"/>
        </w:rPr>
        <w:t xml:space="preserve">	大模型生成是获取机器人训练数据的新兴形态，利用多模态大模型生成与真实环境下采集数据高度相似的机器人训练数据，包括语言、动作、图像等多模态数据物理仿真合成是在虚拟环境下控制机器人与环境交互，形成虚拟环境下的视觉观察、语言指令和动作序列的多模态数据集合[20]。RT-2项目通过这种方法生成了大量机器人指令数据，涵盖了从简单操作到复杂任务的广泛场景[21]。大模型生成数据的方式具有高度的灵活性和效率。只需设计适当的提示模板和质量控制机制，就能通过大模型批量生成各种类型的训练数据。不仅成本低，还能快速适应新的训练需求。但生成的内容可能不符合物理规律或缺乏实际可行性。</w:t>
      </w:r>
    </w:p>
    <w:p>
      <w:pPr>
        <w:wordWrap w:val="0"/>
        <w:spacing w:before="6" w:beforeLines="0" w:after="6" w:afterLines="0" w:line="320"/>
        <w:jc w:val="left"/>
        <w:textAlignment w:val="center"/>
      </w:pPr>
      <w:r>
        <w:rPr>
          <w:rFonts w:ascii="宋体" w:eastAsia="宋体" w:hAnsi="宋体" w:cs="宋体" w:hint="eastAsia"/>
          <w:sz w:val="20"/>
          <w:szCs w:val="20"/>
        </w:rPr>
        <w:t xml:space="preserve">	5  数据产业及其生态的发展</w:t>
      </w:r>
    </w:p>
    <w:p>
      <w:pPr>
        <w:wordWrap w:val="0"/>
        <w:spacing w:before="6" w:beforeLines="0" w:after="6" w:afterLines="0" w:line="320"/>
        <w:jc w:val="left"/>
        <w:textAlignment w:val="center"/>
      </w:pPr>
      <w:r>
        <w:rPr>
          <w:rFonts w:ascii="宋体" w:eastAsia="宋体" w:hAnsi="宋体" w:cs="宋体" w:hint="eastAsia"/>
          <w:sz w:val="20"/>
          <w:szCs w:val="20"/>
        </w:rPr>
        <w:t xml:space="preserve">	数据产业是数据要素化发展到一定阶段和一定规模的新型产业形态，是由数据资源、数据产品、数据服务与服务能力、数据企业、数据生态等集合而成的新兴产业。数据产业主要利用现代信息技术对数据资源进行产品或服务开发，并推动其流通与应用[22]。</w:t>
      </w:r>
    </w:p>
    <w:p>
      <w:pPr>
        <w:wordWrap w:val="0"/>
        <w:spacing w:before="6" w:beforeLines="0" w:after="6" w:afterLines="0" w:line="320"/>
        <w:jc w:val="left"/>
        <w:textAlignment w:val="center"/>
      </w:pPr>
      <w:r>
        <w:rPr>
          <w:rFonts w:ascii="宋体" w:eastAsia="宋体" w:hAnsi="宋体" w:cs="宋体" w:hint="eastAsia"/>
          <w:sz w:val="20"/>
          <w:szCs w:val="20"/>
        </w:rPr>
        <w:t xml:space="preserve">	数据资源是整个数据产业的基石，其高效整合是产业发展的首要前提。为此，首先需要解决数据主体内部的数据共享。数据隐私性是相对数据主体而言的，为充分释放数据要素对组织运营决策的赋能价值，各主体应当构建统一的数据底座并建立科学合理的共享机制。数据底座的构建技术和数据处理技术具有共性特征，而数据汇聚和共享规则需要根据主体特性进行个性化设计。2025-06-03国务院颁布了《政务数据共享条例》[23]（简称《条例》），《条例》称政务数据共享是指政府部门因依法履行职责需要，使用其它政府部门的政务数据或者为其它政府部门提供政务数据的行为。该《条例》为数据在政府主体内部流通提供了制度保障。在数据底座和共享规则的基础上，可以进一步研发各类精政惠民的应用。</w:t>
      </w:r>
    </w:p>
    <w:p>
      <w:pPr>
        <w:wordWrap w:val="0"/>
        <w:spacing w:before="6" w:beforeLines="0" w:after="6" w:afterLines="0" w:line="320"/>
        <w:jc w:val="left"/>
        <w:textAlignment w:val="center"/>
      </w:pPr>
      <w:r>
        <w:rPr>
          <w:rFonts w:ascii="宋体" w:eastAsia="宋体" w:hAnsi="宋体" w:cs="宋体" w:hint="eastAsia"/>
          <w:sz w:val="20"/>
          <w:szCs w:val="20"/>
        </w:rPr>
        <w:t xml:space="preserve">	要全面释放数据资源价值，必须在更广阔的市场范围内实现数据的大规模流通交易。2024年，我国数据市场交易规模预计超1600亿元，同比增长30%以上[24]。虽然数据交易市场呈现出快速发展的趋势，但数据要素市场的资源配置效率与深度仍较低，数据产业发展面临制度与技术双重梗阻，生态体系存在结构性缺陷等瓶颈和障碍。在此背景下，如何通过创新发展理念，培育多元市场主体，构建全产业链生态圈，成为推动数据产业高质量发展的关键命题。</w:t>
      </w:r>
    </w:p>
    <w:p>
      <w:pPr>
        <w:wordWrap w:val="0"/>
        <w:spacing w:before="6" w:beforeLines="0" w:after="6" w:afterLines="0" w:line="320"/>
        <w:jc w:val="left"/>
        <w:textAlignment w:val="center"/>
      </w:pPr>
      <w:r>
        <w:rPr>
          <w:rFonts w:ascii="宋体" w:eastAsia="宋体" w:hAnsi="宋体" w:cs="宋体" w:hint="eastAsia"/>
          <w:sz w:val="20"/>
          <w:szCs w:val="20"/>
        </w:rPr>
        <w:t xml:space="preserve">	1）创新发展理念，从原始数据交易转向数据产品、数据服务和服务能力的价值深耕</w:t>
      </w:r>
    </w:p>
    <w:p>
      <w:pPr>
        <w:wordWrap w:val="0"/>
        <w:spacing w:before="6" w:beforeLines="0" w:after="6" w:afterLines="0" w:line="320"/>
        <w:jc w:val="left"/>
        <w:textAlignment w:val="center"/>
      </w:pPr>
      <w:r>
        <w:rPr>
          <w:rFonts w:ascii="宋体" w:eastAsia="宋体" w:hAnsi="宋体" w:cs="宋体" w:hint="eastAsia"/>
          <w:sz w:val="20"/>
          <w:szCs w:val="20"/>
        </w:rPr>
        <w:t xml:space="preserve">	由于数据要素的非消耗性、非竞争性等特性，以及记聚类、沉积类和产成类数据的内在矛盾特性如同双刃剑般制约着产业发展。当前数据产业发展面临的核心障碍在于，市场对数据资源的“贪婪”与数据供给严重匮乏之间的结构性失衡。破解这一困局的关键在于创新发展理念，将交易重心从重点关注原始数据本身转向聚焦数据产品、数据服务及服务能力的价值释放，这种转型不仅是应对隐私保护与数据安全挑战的必然选择，更是激活数据要素潜能、构建繁荣数据生态的战略路径。</w:t>
      </w:r>
    </w:p>
    <w:p>
      <w:pPr>
        <w:wordWrap w:val="0"/>
        <w:spacing w:before="6" w:beforeLines="0" w:after="6" w:afterLines="0" w:line="320"/>
        <w:jc w:val="left"/>
        <w:textAlignment w:val="center"/>
      </w:pPr>
      <w:r>
        <w:rPr>
          <w:rFonts w:ascii="宋体" w:eastAsia="宋体" w:hAnsi="宋体" w:cs="宋体" w:hint="eastAsia"/>
          <w:sz w:val="20"/>
          <w:szCs w:val="20"/>
        </w:rPr>
        <w:t xml:space="preserve">	原始数据交易模式的根本缺陷在于其难以克服的合规风险与价值局限。原始数据的数量和规模受制于隐私保护、数据确权、知识产权保护和安全传输等多重约束，导致可流通数据池长期处于半干涸状态。更为重要的是，原始数据的可复制性与非消耗性特征，使得简单交易模式极易引发数据滥用、权属纠纷等次生问题，这种“一锤子买卖”的交易模式既无法保障数据供给的可持续性，也难以形成合理的价值分配机制。转向数据产品、数据服务和服务能力交易的战略意义在于，通过多层次的价值转化机制，在数据要素的流动性与安全性之间构建动态平衡。当原始数据经过清洗加工、建模分析、产品封装等价值提升后，其形态从裸露的“原材料”转变为具有特定功能的“工业制成品”，这种形态转换不仅通过技术手段剥离了隐私与敏感信息，更重要的是创造了数倍于原始数据的增值空间。以制造业供应链优化服务为例，数据服务商无需直接交易企业生产数据，而是通过构建行业知识图谱、开发智能排产算法等数据产品或服务方案，既满足了制造企业的效率提升需求，又规避了核心数据外流的风险。</w:t>
      </w:r>
    </w:p>
    <w:p>
      <w:pPr>
        <w:wordWrap w:val="0"/>
        <w:spacing w:before="6" w:beforeLines="0" w:after="6" w:afterLines="0" w:line="320"/>
        <w:jc w:val="left"/>
        <w:textAlignment w:val="center"/>
      </w:pPr>
      <w:r>
        <w:rPr>
          <w:rFonts w:ascii="宋体" w:eastAsia="宋体" w:hAnsi="宋体" w:cs="宋体" w:hint="eastAsia"/>
          <w:sz w:val="20"/>
          <w:szCs w:val="20"/>
        </w:rPr>
        <w:t xml:space="preserve">	数据产业链的纵深发展为此种转型提供了现实基础。从底层的数据采集存储，到中游的数据加工处理，直至顶层的场景化应用服务，每个环节都能孵化出差异化的产品和服务形态。医疗健康领域的数据产品和服务创新颇具代表性。原始诊疗数据经过脱敏处理后，可转化为疾病预测模型、临床试验匹配系统和医保精算工具等多元化产品，这些产品通过标准化接口、服务平台等方式提供服务，既保持了数据要素的流动性，又通过技术手段构筑了安全屏障[25]。</w:t>
      </w:r>
    </w:p>
    <w:p>
      <w:pPr>
        <w:wordWrap w:val="0"/>
        <w:spacing w:before="6" w:beforeLines="0" w:after="6" w:afterLines="0" w:line="320"/>
        <w:jc w:val="left"/>
        <w:textAlignment w:val="center"/>
      </w:pPr>
      <w:r>
        <w:rPr>
          <w:rFonts w:ascii="宋体" w:eastAsia="宋体" w:hAnsi="宋体" w:cs="宋体" w:hint="eastAsia"/>
          <w:sz w:val="20"/>
          <w:szCs w:val="20"/>
        </w:rPr>
        <w:t xml:space="preserve">	2）构建央企—地方国企—民企三级联动的数据交易与流通市场主体体系</w:t>
      </w:r>
    </w:p>
    <w:p>
      <w:pPr>
        <w:wordWrap w:val="0"/>
        <w:spacing w:before="6" w:beforeLines="0" w:after="6" w:afterLines="0" w:line="320"/>
        <w:jc w:val="left"/>
        <w:textAlignment w:val="center"/>
      </w:pPr>
      <w:r>
        <w:rPr>
          <w:rFonts w:ascii="宋体" w:eastAsia="宋体" w:hAnsi="宋体" w:cs="宋体" w:hint="eastAsia"/>
          <w:sz w:val="20"/>
          <w:szCs w:val="20"/>
        </w:rPr>
        <w:t xml:space="preserve">	壮大数据交易和流通市场主体是激活数据要素潜能、重构产业生态的关键抓手。当前我国数据要素市场呈现供给“碎片化”特征，存在市场主体培育严重不足、协同机制缺失等深层次矛盾。破解这一困局需要构建“国家数据央企引领、地方数据国企织网和民营数据企业深耕”的三级市场主体体系，通过差异化定位与协同创新，形成数据要素价值释放的完整生态链。</w:t>
      </w:r>
    </w:p>
    <w:p>
      <w:pPr>
        <w:wordWrap w:val="0"/>
        <w:spacing w:before="6" w:beforeLines="0" w:after="6" w:afterLines="0" w:line="320"/>
        <w:jc w:val="left"/>
        <w:textAlignment w:val="center"/>
      </w:pPr>
      <w:r>
        <w:rPr>
          <w:rFonts w:ascii="宋体" w:eastAsia="宋体" w:hAnsi="宋体" w:cs="宋体" w:hint="eastAsia"/>
          <w:sz w:val="20"/>
          <w:szCs w:val="20"/>
        </w:rPr>
        <w:t xml:space="preserve">	数据央企依托国家信用与资源整合能力，通过市场化机制重点突破数据流通的技术与生态瓶颈。其核心使命包括构建公共数据融合平台，打破“数据烟囱”；研发数据加工基础设施，降低中小企业数据使用门槛；建设可信流通基座，保障跨境数据合规流动。通过运营国家级数据交易平台，为政府监管提供沙盒验证，推动标准落地并以特许经营等模式反哺公共数据开发。</w:t>
      </w:r>
    </w:p>
    <w:p>
      <w:pPr>
        <w:wordWrap w:val="0"/>
        <w:spacing w:before="6" w:beforeLines="0" w:after="6" w:afterLines="0" w:line="320"/>
        <w:jc w:val="left"/>
        <w:textAlignment w:val="center"/>
      </w:pPr>
      <w:r>
        <w:rPr>
          <w:rFonts w:ascii="宋体" w:eastAsia="宋体" w:hAnsi="宋体" w:cs="宋体" w:hint="eastAsia"/>
          <w:sz w:val="20"/>
          <w:szCs w:val="20"/>
        </w:rPr>
        <w:t xml:space="preserve">	区域性数据国企是推动数据要素全域流通的关键节点。依托国家政策与技术基座，发挥连接国家战略与地方需求的枢纽作用。其核心能力包括构建动态数据资源目录，开展数据资产登记与跨境试点；搭建垂直行业交易子平台，开发特色数据产品，促进“数据+产业”融合；建立数据价值转化服务中心，提供评估与合规服务，解决中小企业“有数不会用”难题。通过建设“省—市—园区”三级服务网络，将国家数据基础设施延伸至产业末端。</w:t>
      </w:r>
    </w:p>
    <w:p>
      <w:pPr>
        <w:wordWrap w:val="0"/>
        <w:spacing w:before="6" w:beforeLines="0" w:after="6" w:afterLines="0" w:line="320"/>
        <w:jc w:val="left"/>
        <w:textAlignment w:val="center"/>
      </w:pPr>
      <w:r>
        <w:rPr>
          <w:rFonts w:ascii="宋体" w:eastAsia="宋体" w:hAnsi="宋体" w:cs="宋体" w:hint="eastAsia"/>
          <w:sz w:val="20"/>
          <w:szCs w:val="20"/>
        </w:rPr>
        <w:t xml:space="preserve">	专精特新数据民企是激活数据市场活力的核心引擎。以其市场敏感性和创新力成为数据价值“探矿者”。其主要突破方向包括研发联邦学习、隐私计算等合规利用技术，破解数据授权难题；深耕医疗、工业等垂直场景，开发预测模型与维护系统；创新API经济、数据订阅等商业模式，捕获长尾价值。通过“央企筑基、国企织网、民企创新”的分工，共同重塑数据产业链价值分配格局。</w:t>
      </w:r>
    </w:p>
    <w:p>
      <w:pPr>
        <w:wordWrap w:val="0"/>
        <w:spacing w:before="6" w:beforeLines="0" w:after="6" w:afterLines="0" w:line="320"/>
        <w:jc w:val="left"/>
        <w:textAlignment w:val="center"/>
      </w:pPr>
      <w:r>
        <w:rPr>
          <w:rFonts w:ascii="宋体" w:eastAsia="宋体" w:hAnsi="宋体" w:cs="宋体" w:hint="eastAsia"/>
          <w:sz w:val="20"/>
          <w:szCs w:val="20"/>
        </w:rPr>
        <w:t xml:space="preserve">	从原始数据交易转向数据产品、数据服务和服务能力价值释放是壮大市场主体，构建分层互补、多元协同生态的动力源泉。当数据通过产品化与服务化实现价值倍增时，会催生出数据清洗、算法工厂、场景解决方案商等新节点，形成层次分明、协同共生的产业链。</w:t>
      </w:r>
    </w:p>
    <w:p>
      <w:pPr>
        <w:wordWrap w:val="0"/>
        <w:spacing w:before="6" w:beforeLines="0" w:after="6" w:afterLines="0" w:line="320"/>
        <w:jc w:val="left"/>
        <w:textAlignment w:val="center"/>
      </w:pPr>
      <w:r>
        <w:rPr>
          <w:rFonts w:ascii="宋体" w:eastAsia="宋体" w:hAnsi="宋体" w:cs="宋体" w:hint="eastAsia"/>
          <w:sz w:val="20"/>
          <w:szCs w:val="20"/>
        </w:rPr>
        <w:t xml:space="preserve">	三级市场主体的协同需要制度与技术双重赋能。制度上建立分类激励、分级交易标准、能力认证及效果计价模式；技术上构建流通技术栈，包括区块链权属登记、隐私计算平台及智能合约交易系统等。三类主体在创新、规则与场景中共振，可激发数据要素乘数效应，推动数字经济进入“数据驱动创新、生态赋能增长”的新阶段。</w:t>
      </w:r>
    </w:p>
    <w:p>
      <w:pPr>
        <w:wordWrap w:val="0"/>
        <w:spacing w:before="6" w:beforeLines="0" w:after="6" w:afterLines="0" w:line="320"/>
        <w:jc w:val="left"/>
        <w:textAlignment w:val="center"/>
      </w:pPr>
      <w:r>
        <w:rPr>
          <w:rFonts w:ascii="宋体" w:eastAsia="宋体" w:hAnsi="宋体" w:cs="宋体" w:hint="eastAsia"/>
          <w:sz w:val="20"/>
          <w:szCs w:val="20"/>
        </w:rPr>
        <w:t xml:space="preserve">	6  总结与展望</w:t>
      </w:r>
    </w:p>
    <w:p>
      <w:pPr>
        <w:wordWrap w:val="0"/>
        <w:spacing w:before="6" w:beforeLines="0" w:after="6" w:afterLines="0" w:line="320"/>
        <w:jc w:val="left"/>
        <w:textAlignment w:val="center"/>
      </w:pPr>
      <w:r>
        <w:rPr>
          <w:rFonts w:ascii="宋体" w:eastAsia="宋体" w:hAnsi="宋体" w:cs="宋体" w:hint="eastAsia"/>
          <w:sz w:val="20"/>
          <w:szCs w:val="20"/>
        </w:rPr>
        <w:t xml:space="preserve">	本研究系统探讨了数据资源的分类特性及其产业生态构建路径。按照数据的成因，将数据分为记聚类、沉积类和产成类，这是对数据集合的一个划分。这种分类方式不仅充分体现了数据的形成过程，更重要的是通过这种分类，能够更好地解析不同类型数据的价值形成机理，对数据的产权进行清晰的界定，为数据资源的交易流通和数据要素的价值释放提供理论框架与实践指南，对于研究数据产权、交易与流通、数据产业及产业生态的发展具有重要意义。未来，随着人工智能技术的不断发展，人们从数据中挖掘价值的能力将持续增强，数据价值的释放与增值将为数据产业构筑起吸纳社会资源的生态体系，而合理的产权与交易流通制度则是数据产业良性发展的重要基础。</w:t>
      </w:r>
    </w:p>
    <w:p>
      <w:pPr>
        <w:wordWrap w:val="0"/>
        <w:spacing w:before="6" w:beforeLines="0" w:after="6" w:afterLines="0" w:line="240"/>
        <w:jc w:val="left"/>
        <w:textAlignment w:val="center"/>
      </w:pPr>
      <w:r>
        <w:rPr>
          <w:rFonts w:ascii="楷体" w:eastAsia="楷体" w:hAnsi="楷体" w:cs="楷体" w:hint="eastAsia"/>
          <w:sz w:val="18"/>
          <w:szCs w:val="18"/>
          <w:u w:val="single"/>
        </w:rPr>
        <w:t xml:space="preserve">							
</w:t>
        <w:cr/>
      </w:r>
      <w:r>
        <w:rPr>
          <w:rFonts w:ascii="楷体" w:eastAsia="楷体" w:hAnsi="楷体" w:cs="楷体" w:hint="eastAsia"/>
          <w:b/>
          <w:sz w:val="18"/>
          <w:szCs w:val="18"/>
        </w:rPr>
        <w:t xml:space="preserve">参考文献：</w:t>
      </w:r>
    </w:p>
    <w:p>
      <w:pPr>
        <w:wordWrap w:val="0"/>
        <w:spacing w:before="6" w:beforeLines="0" w:after="6" w:afterLines="0" w:line="240"/>
        <w:jc w:val="left"/>
        <w:textAlignment w:val="center"/>
      </w:pPr>
      <w:r>
        <w:rPr>
          <w:rFonts w:ascii="楷体" w:eastAsia="楷体" w:hAnsi="楷体" w:cs="楷体" w:hint="eastAsia"/>
          <w:sz w:val="18"/>
          <w:szCs w:val="18"/>
        </w:rPr>
        <w:t xml:space="preserve">	[1]Azcoitia S A,Laoutaris N.A survey of data market places and their business models.ACM SIGMOD Record,2022,51(3):18-29.</w:t>
      </w:r>
    </w:p>
    <w:p>
      <w:pPr>
        <w:wordWrap w:val="0"/>
        <w:spacing w:before="6" w:beforeLines="0" w:after="6" w:afterLines="0" w:line="240"/>
        <w:jc w:val="left"/>
        <w:textAlignment w:val="center"/>
      </w:pPr>
      <w:r>
        <w:rPr>
          <w:rFonts w:ascii="楷体" w:eastAsia="楷体" w:hAnsi="楷体" w:cs="楷体" w:hint="eastAsia"/>
          <w:sz w:val="18"/>
          <w:szCs w:val="18"/>
        </w:rPr>
        <w:t xml:space="preserve">	[2]夏义堃.数字环境下公共数据的内涵、边界与划分原则分析.中国图书馆学报，2024，50(2)：100-114.</w:t>
      </w:r>
    </w:p>
    <w:p>
      <w:pPr>
        <w:wordWrap w:val="0"/>
        <w:spacing w:before="6" w:beforeLines="0" w:after="6" w:afterLines="0" w:line="240"/>
        <w:jc w:val="left"/>
        <w:textAlignment w:val="center"/>
      </w:pPr>
      <w:r>
        <w:rPr>
          <w:rFonts w:ascii="楷体" w:eastAsia="楷体" w:hAnsi="楷体" w:cs="楷体" w:hint="eastAsia"/>
          <w:sz w:val="18"/>
          <w:szCs w:val="18"/>
        </w:rPr>
        <w:t xml:space="preserve">	Xia Y K.Analysis on the connotation,boundaries,and division principles of public data in the digital environment.Journal of Library Science in China,2024,50(2):100-114.(in Chinese)</w:t>
      </w:r>
    </w:p>
    <w:p>
      <w:pPr>
        <w:wordWrap w:val="0"/>
        <w:spacing w:before="6" w:beforeLines="0" w:after="6" w:afterLines="0" w:line="240"/>
        <w:jc w:val="left"/>
        <w:textAlignment w:val="center"/>
      </w:pPr>
      <w:r>
        <w:rPr>
          <w:rFonts w:ascii="楷体" w:eastAsia="楷体" w:hAnsi="楷体" w:cs="楷体" w:hint="eastAsia"/>
          <w:sz w:val="18"/>
          <w:szCs w:val="18"/>
        </w:rPr>
        <w:t xml:space="preserve">	[3]卢超，王璇璇，周迪，等.平台企业数据滥用行为的治理机制研究：基于多主体演化博弈视角.工程管理科技前沿，2023，42(2)：16-24.</w:t>
      </w:r>
    </w:p>
    <w:p>
      <w:pPr>
        <w:wordWrap w:val="0"/>
        <w:spacing w:before="6" w:beforeLines="0" w:after="6" w:afterLines="0" w:line="240"/>
        <w:jc w:val="left"/>
        <w:textAlignment w:val="center"/>
      </w:pPr>
      <w:r>
        <w:rPr>
          <w:rFonts w:ascii="楷体" w:eastAsia="楷体" w:hAnsi="楷体" w:cs="楷体" w:hint="eastAsia"/>
          <w:sz w:val="18"/>
          <w:szCs w:val="18"/>
        </w:rPr>
        <w:t xml:space="preserve">	Lu C,Wang X X,Zhou D,et al.Research on governance mechanisms of platform enterprise's data abuse behavior:Based on a multi-agent evolutionary game perspective.Frontier of Engineering Management,2023,42(2):16-24.(in Chinese)</w:t>
      </w:r>
    </w:p>
    <w:p>
      <w:pPr>
        <w:wordWrap w:val="0"/>
        <w:spacing w:before="6" w:beforeLines="0" w:after="6" w:afterLines="0" w:line="240"/>
        <w:jc w:val="left"/>
        <w:textAlignment w:val="center"/>
      </w:pPr>
      <w:r>
        <w:rPr>
          <w:rFonts w:ascii="楷体" w:eastAsia="楷体" w:hAnsi="楷体" w:cs="楷体" w:hint="eastAsia"/>
          <w:sz w:val="18"/>
          <w:szCs w:val="18"/>
        </w:rPr>
        <w:t xml:space="preserve">	[4]张妍，赵宇翔.面向数据要素价值共创的可信数据空间：挑战、行动路径、学科实践.图书馆建设，2025(2)：43-48.</w:t>
      </w:r>
    </w:p>
    <w:p>
      <w:pPr>
        <w:wordWrap w:val="0"/>
        <w:spacing w:before="6" w:beforeLines="0" w:after="6" w:afterLines="0" w:line="240"/>
        <w:jc w:val="left"/>
        <w:textAlignment w:val="center"/>
      </w:pPr>
      <w:r>
        <w:rPr>
          <w:rFonts w:ascii="楷体" w:eastAsia="楷体" w:hAnsi="楷体" w:cs="楷体" w:hint="eastAsia"/>
          <w:sz w:val="18"/>
          <w:szCs w:val="18"/>
        </w:rPr>
        <w:t xml:space="preserve">	Zhang Y,Zhao Y X.Trusted dataspace for data element value co-creation:Challenges,action pathways and disciplinary practices.Library Construction,2025(2):43-48.(in Chinese)</w:t>
      </w:r>
    </w:p>
    <w:p>
      <w:pPr>
        <w:wordWrap w:val="0"/>
        <w:spacing w:before="6" w:beforeLines="0" w:after="6" w:afterLines="0" w:line="240"/>
        <w:jc w:val="left"/>
        <w:textAlignment w:val="center"/>
      </w:pPr>
      <w:r>
        <w:rPr>
          <w:rFonts w:ascii="楷体" w:eastAsia="楷体" w:hAnsi="楷体" w:cs="楷体" w:hint="eastAsia"/>
          <w:sz w:val="18"/>
          <w:szCs w:val="18"/>
        </w:rPr>
        <w:t xml:space="preserve">	[5]Franklin M,Halevy A,Maier D.From databases to dataspaces:A new abstraction for information management.ACM SIGMOD Record,2005,34(4):27-33.</w:t>
      </w:r>
    </w:p>
    <w:p>
      <w:pPr>
        <w:wordWrap w:val="0"/>
        <w:spacing w:before="6" w:beforeLines="0" w:after="6" w:afterLines="0" w:line="240"/>
        <w:jc w:val="left"/>
        <w:textAlignment w:val="center"/>
      </w:pPr>
      <w:r>
        <w:rPr>
          <w:rFonts w:ascii="楷体" w:eastAsia="楷体" w:hAnsi="楷体" w:cs="楷体" w:hint="eastAsia"/>
          <w:sz w:val="18"/>
          <w:szCs w:val="18"/>
        </w:rPr>
        <w:t xml:space="preserve">	[6]范淑焕，侯孟书.数据空间：一种新的数据组织和管理模式.计算机科学，2023，50(5)：115-127.</w:t>
      </w:r>
    </w:p>
    <w:p>
      <w:pPr>
        <w:wordWrap w:val="0"/>
        <w:spacing w:before="6" w:beforeLines="0" w:after="6" w:afterLines="0" w:line="240"/>
        <w:jc w:val="left"/>
        <w:textAlignment w:val="center"/>
      </w:pPr>
      <w:r>
        <w:rPr>
          <w:rFonts w:ascii="楷体" w:eastAsia="楷体" w:hAnsi="楷体" w:cs="楷体" w:hint="eastAsia"/>
          <w:sz w:val="18"/>
          <w:szCs w:val="18"/>
        </w:rPr>
        <w:t xml:space="preserve">	Fan S H,Hou M S.Data space:A new model for data organization and management.Computer Science,2023,50(5):115-127.(in Chinese)</w:t>
      </w:r>
    </w:p>
    <w:p>
      <w:pPr>
        <w:wordWrap w:val="0"/>
        <w:spacing w:before="6" w:beforeLines="0" w:after="6" w:afterLines="0" w:line="240"/>
        <w:jc w:val="left"/>
        <w:textAlignment w:val="center"/>
      </w:pPr>
      <w:r>
        <w:rPr>
          <w:rFonts w:ascii="楷体" w:eastAsia="楷体" w:hAnsi="楷体" w:cs="楷体" w:hint="eastAsia"/>
          <w:sz w:val="18"/>
          <w:szCs w:val="18"/>
        </w:rPr>
        <w:t xml:space="preserve">	[7]International Data Spaces Association.Design Principles for Data Spaces-Position Paper.2021.https://www.researchgate.net/publication/351307125.</w:t>
      </w:r>
    </w:p>
    <w:p>
      <w:pPr>
        <w:wordWrap w:val="0"/>
        <w:spacing w:before="6" w:beforeLines="0" w:after="6" w:afterLines="0" w:line="240"/>
        <w:jc w:val="left"/>
        <w:textAlignment w:val="center"/>
      </w:pPr>
      <w:r>
        <w:rPr>
          <w:rFonts w:ascii="楷体" w:eastAsia="楷体" w:hAnsi="楷体" w:cs="楷体" w:hint="eastAsia"/>
          <w:sz w:val="18"/>
          <w:szCs w:val="18"/>
        </w:rPr>
        <w:t xml:space="preserve">	[8]国家数据局.可信数据空间发展行动计划(2024-2028).https://www.gov.cn/zhengce/zhengceku/202411/content6996363.htm.</w:t>
      </w:r>
    </w:p>
    <w:p>
      <w:pPr>
        <w:wordWrap w:val="0"/>
        <w:spacing w:before="6" w:beforeLines="0" w:after="6" w:afterLines="0" w:line="240"/>
        <w:jc w:val="left"/>
        <w:textAlignment w:val="center"/>
      </w:pPr>
      <w:r>
        <w:rPr>
          <w:rFonts w:ascii="楷体" w:eastAsia="楷体" w:hAnsi="楷体" w:cs="楷体" w:hint="eastAsia"/>
          <w:sz w:val="18"/>
          <w:szCs w:val="18"/>
        </w:rPr>
        <w:t xml:space="preserve">	National Data Bureau.Trustworthy Data Space Development Action Plan https://www.gov.cn/zhengce/zhengceku/202411/content6996363.htm.(in Chinese)</w:t>
      </w:r>
    </w:p>
    <w:p>
      <w:pPr>
        <w:wordWrap w:val="0"/>
        <w:spacing w:before="6" w:beforeLines="0" w:after="6" w:afterLines="0" w:line="240"/>
        <w:jc w:val="left"/>
        <w:textAlignment w:val="center"/>
      </w:pPr>
      <w:r>
        <w:rPr>
          <w:rFonts w:ascii="楷体" w:eastAsia="楷体" w:hAnsi="楷体" w:cs="楷体" w:hint="eastAsia"/>
          <w:sz w:val="18"/>
          <w:szCs w:val="18"/>
        </w:rPr>
        <w:t xml:space="preserve">	[9]Yuval Noah Harari.智人之上：从石器时代到AI时代的信息网络简史.林俊宏，译.北京：中信出版社，2024.</w:t>
      </w:r>
    </w:p>
    <w:p>
      <w:pPr>
        <w:wordWrap w:val="0"/>
        <w:spacing w:before="6" w:beforeLines="0" w:after="6" w:afterLines="0" w:line="240"/>
        <w:jc w:val="left"/>
        <w:textAlignment w:val="center"/>
      </w:pPr>
      <w:r>
        <w:rPr>
          <w:rFonts w:ascii="楷体" w:eastAsia="楷体" w:hAnsi="楷体" w:cs="楷体" w:hint="eastAsia"/>
          <w:sz w:val="18"/>
          <w:szCs w:val="18"/>
        </w:rPr>
        <w:t xml:space="preserve">	Harari Y N.Homo Deus:A Brief History of Information Networks from the Stone Age to the AI Era.Translated by Lin J H.Beijing:CITIC Publishing Group,2024.(in Chinese)</w:t>
      </w:r>
    </w:p>
    <w:p>
      <w:pPr>
        <w:wordWrap w:val="0"/>
        <w:spacing w:before="6" w:beforeLines="0" w:after="6" w:afterLines="0" w:line="240"/>
        <w:jc w:val="left"/>
        <w:textAlignment w:val="center"/>
      </w:pPr>
      <w:r>
        <w:rPr>
          <w:rFonts w:ascii="楷体" w:eastAsia="楷体" w:hAnsi="楷体" w:cs="楷体" w:hint="eastAsia"/>
          <w:sz w:val="18"/>
          <w:szCs w:val="18"/>
        </w:rPr>
        <w:t xml:space="preserve">	[10]Cocchiarella N B.Logic and ontology.Axiomathes,2001,12:117-150.</w:t>
      </w:r>
    </w:p>
    <w:p>
      <w:pPr>
        <w:wordWrap w:val="0"/>
        <w:spacing w:before="6" w:beforeLines="0" w:after="6" w:afterLines="0" w:line="240"/>
        <w:jc w:val="left"/>
        <w:textAlignment w:val="center"/>
      </w:pPr>
      <w:r>
        <w:rPr>
          <w:rFonts w:ascii="楷体" w:eastAsia="楷体" w:hAnsi="楷体" w:cs="楷体" w:hint="eastAsia"/>
          <w:sz w:val="18"/>
          <w:szCs w:val="18"/>
        </w:rPr>
        <w:t xml:space="preserve">	[11]Qiu P,Wu C,Zhang X,et al.Towards building multilingual language model for medicine.Nature Communications,2024,15:8384.</w:t>
      </w:r>
    </w:p>
    <w:p>
      <w:pPr>
        <w:wordWrap w:val="0"/>
        <w:spacing w:before="6" w:beforeLines="0" w:after="6" w:afterLines="0" w:line="240"/>
        <w:jc w:val="left"/>
        <w:textAlignment w:val="center"/>
      </w:pPr>
      <w:r>
        <w:rPr>
          <w:rFonts w:ascii="楷体" w:eastAsia="楷体" w:hAnsi="楷体" w:cs="楷体" w:hint="eastAsia"/>
          <w:sz w:val="18"/>
          <w:szCs w:val="18"/>
        </w:rPr>
        <w:t xml:space="preserve">	[12]Maier-Hein L,Reinke A,Godau P,et al.Metrics reloaded:Recommendations for image analysis validation.Nature Methods,2024,21:19-212.</w:t>
      </w:r>
    </w:p>
    <w:p>
      <w:pPr>
        <w:wordWrap w:val="0"/>
        <w:spacing w:before="6" w:beforeLines="0" w:after="6" w:afterLines="0" w:line="240"/>
        <w:jc w:val="left"/>
        <w:textAlignment w:val="center"/>
      </w:pPr>
      <w:r>
        <w:rPr>
          <w:rFonts w:ascii="楷体" w:eastAsia="楷体" w:hAnsi="楷体" w:cs="楷体" w:hint="eastAsia"/>
          <w:sz w:val="18"/>
          <w:szCs w:val="18"/>
        </w:rPr>
        <w:t xml:space="preserve">	[13]Montgomery D C.Design and Analysis of Experiments.New York:John Wiley &amp; Sons,2017.</w:t>
      </w:r>
    </w:p>
    <w:p>
      <w:pPr>
        <w:wordWrap w:val="0"/>
        <w:spacing w:before="6" w:beforeLines="0" w:after="6" w:afterLines="0" w:line="240"/>
        <w:jc w:val="left"/>
        <w:textAlignment w:val="center"/>
      </w:pPr>
      <w:r>
        <w:rPr>
          <w:rFonts w:ascii="楷体" w:eastAsia="楷体" w:hAnsi="楷体" w:cs="楷体" w:hint="eastAsia"/>
          <w:sz w:val="18"/>
          <w:szCs w:val="18"/>
        </w:rPr>
        <w:t xml:space="preserve">	[14]Phiri D,Morgenroth J.Developments in Landsat land cover classification methods:A review.Remote Sensing,2017,9(9):967.</w:t>
      </w:r>
    </w:p>
    <w:p>
      <w:pPr>
        <w:wordWrap w:val="0"/>
        <w:spacing w:before="6" w:beforeLines="0" w:after="6" w:afterLines="0" w:line="240"/>
        <w:jc w:val="left"/>
        <w:textAlignment w:val="center"/>
      </w:pPr>
      <w:r>
        <w:rPr>
          <w:rFonts w:ascii="楷体" w:eastAsia="楷体" w:hAnsi="楷体" w:cs="楷体" w:hint="eastAsia"/>
          <w:sz w:val="18"/>
          <w:szCs w:val="18"/>
        </w:rPr>
        <w:t xml:space="preserve">	[15]Phiri D,Simwanda M,Salekin S,et al.Sentinel-2 data for land cover/use mapping:A review.Remote Sensing,2020,12(14):2291.</w:t>
      </w:r>
    </w:p>
    <w:p>
      <w:pPr>
        <w:wordWrap w:val="0"/>
        <w:spacing w:before="6" w:beforeLines="0" w:after="6" w:afterLines="0" w:line="240"/>
        <w:jc w:val="left"/>
        <w:textAlignment w:val="center"/>
      </w:pPr>
      <w:r>
        <w:rPr>
          <w:rFonts w:ascii="楷体" w:eastAsia="楷体" w:hAnsi="楷体" w:cs="楷体" w:hint="eastAsia"/>
          <w:sz w:val="18"/>
          <w:szCs w:val="18"/>
        </w:rPr>
        <w:t xml:space="preserve">	[16]American Society for Photogrammetry and Remote Sensing.Positional Accuracy Standards for Digital Geospatial Data,Edition 2,Version 1.0.ASPRS,2023.</w:t>
      </w:r>
    </w:p>
    <w:p>
      <w:pPr>
        <w:wordWrap w:val="0"/>
        <w:spacing w:before="6" w:beforeLines="0" w:after="6" w:afterLines="0" w:line="240"/>
        <w:jc w:val="left"/>
        <w:textAlignment w:val="center"/>
      </w:pPr>
      <w:r>
        <w:rPr>
          <w:rFonts w:ascii="楷体" w:eastAsia="楷体" w:hAnsi="楷体" w:cs="楷体" w:hint="eastAsia"/>
          <w:sz w:val="18"/>
          <w:szCs w:val="18"/>
        </w:rPr>
        <w:t xml:space="preserve">	[17]中华人民共和国生态环境部.全国生态状况调查评估技术规范：数据质量控制与集成：HJ 1176-2021.北京：中国环境科学出版社，2021.</w:t>
      </w:r>
    </w:p>
    <w:p>
      <w:pPr>
        <w:wordWrap w:val="0"/>
        <w:spacing w:before="6" w:beforeLines="0" w:after="6" w:afterLines="0" w:line="240"/>
        <w:jc w:val="left"/>
        <w:textAlignment w:val="center"/>
      </w:pPr>
      <w:r>
        <w:rPr>
          <w:rFonts w:ascii="楷体" w:eastAsia="楷体" w:hAnsi="楷体" w:cs="楷体" w:hint="eastAsia"/>
          <w:sz w:val="18"/>
          <w:szCs w:val="18"/>
        </w:rPr>
        <w:t xml:space="preserve">	Ministry of Ecology and Environment of the People's Republic of China.Technical Specifications for Ecological Condition Survey and Evaluation:Data Quality Control and Integration:HJ 1176-2021.Beijing:China Environmental Science Press,2021.(in Chinese)</w:t>
      </w:r>
    </w:p>
    <w:p>
      <w:pPr>
        <w:wordWrap w:val="0"/>
        <w:spacing w:before="6" w:beforeLines="0" w:after="6" w:afterLines="0" w:line="240"/>
        <w:jc w:val="left"/>
        <w:textAlignment w:val="center"/>
      </w:pPr>
      <w:r>
        <w:rPr>
          <w:rFonts w:ascii="楷体" w:eastAsia="楷体" w:hAnsi="楷体" w:cs="楷体" w:hint="eastAsia"/>
          <w:sz w:val="18"/>
          <w:szCs w:val="18"/>
        </w:rPr>
        <w:t xml:space="preserve">	[18]Mandlekar A,Zhu Y,Garg A,et al.Roboturk:A crowdsourcing platform for robotic skill learning through imitation//Conference on Robot Learning.PMLR,2018:879-893.</w:t>
      </w:r>
    </w:p>
    <w:p>
      <w:pPr>
        <w:wordWrap w:val="0"/>
        <w:spacing w:before="6" w:beforeLines="0" w:after="6" w:afterLines="0" w:line="240"/>
        <w:jc w:val="left"/>
        <w:textAlignment w:val="center"/>
      </w:pPr>
      <w:r>
        <w:rPr>
          <w:rFonts w:ascii="楷体" w:eastAsia="楷体" w:hAnsi="楷体" w:cs="楷体" w:hint="eastAsia"/>
          <w:sz w:val="18"/>
          <w:szCs w:val="18"/>
        </w:rPr>
        <w:t xml:space="preserve">	[19]Xiang F,et al.,SAPIEN:A simulAted part-based interactive environment//2020 IEEE/CVF Conference on Computer Vision and Pattern Recognition (CVPR).Seattle,USA:IEEE,2020,11094-11104.</w:t>
      </w:r>
    </w:p>
    <w:p>
      <w:pPr>
        <w:wordWrap w:val="0"/>
        <w:spacing w:before="6" w:beforeLines="0" w:after="6" w:afterLines="0" w:line="240"/>
        <w:jc w:val="left"/>
        <w:textAlignment w:val="center"/>
      </w:pPr>
      <w:r>
        <w:rPr>
          <w:rFonts w:ascii="楷体" w:eastAsia="楷体" w:hAnsi="楷体" w:cs="楷体" w:hint="eastAsia"/>
          <w:sz w:val="18"/>
          <w:szCs w:val="18"/>
        </w:rPr>
        <w:t xml:space="preserve">	[20]OpenAI.Gpt-4 technical report.2023,https://arxiv.org/abs/2303.08774.</w:t>
      </w:r>
    </w:p>
    <w:p>
      <w:pPr>
        <w:wordWrap w:val="0"/>
        <w:spacing w:before="6" w:beforeLines="0" w:after="6" w:afterLines="0" w:line="240"/>
        <w:jc w:val="left"/>
        <w:textAlignment w:val="center"/>
      </w:pPr>
      <w:r>
        <w:rPr>
          <w:rFonts w:ascii="楷体" w:eastAsia="楷体" w:hAnsi="楷体" w:cs="楷体" w:hint="eastAsia"/>
          <w:sz w:val="18"/>
          <w:szCs w:val="18"/>
        </w:rPr>
        <w:t xml:space="preserve">	[21]Brohan A,Brown N,Carbajal J,et al.Rt-2:Vision-language-action models transfer web knowledge to robotic control.2023,https://arxiv.org/abs/2307.15818.</w:t>
      </w:r>
    </w:p>
    <w:p>
      <w:pPr>
        <w:wordWrap w:val="0"/>
        <w:spacing w:before="6" w:beforeLines="0" w:after="6" w:afterLines="0" w:line="240"/>
        <w:jc w:val="left"/>
        <w:textAlignment w:val="center"/>
      </w:pPr>
      <w:r>
        <w:rPr>
          <w:rFonts w:ascii="楷体" w:eastAsia="楷体" w:hAnsi="楷体" w:cs="楷体" w:hint="eastAsia"/>
          <w:sz w:val="18"/>
          <w:szCs w:val="18"/>
        </w:rPr>
        <w:t xml:space="preserve">	[22]国家发展改革委等部门.关于促进数据产业高质量发展的指导意见.https://www.gov.cn/zhengce/zhengceku/202412/content69-95430.htm.</w:t>
      </w:r>
    </w:p>
    <w:p>
      <w:pPr>
        <w:wordWrap w:val="0"/>
        <w:spacing w:before="6" w:beforeLines="0" w:after="6" w:afterLines="0" w:line="240"/>
        <w:jc w:val="left"/>
        <w:textAlignment w:val="center"/>
      </w:pPr>
      <w:r>
        <w:rPr>
          <w:rFonts w:ascii="楷体" w:eastAsia="楷体" w:hAnsi="楷体" w:cs="楷体" w:hint="eastAsia"/>
          <w:sz w:val="18"/>
          <w:szCs w:val="18"/>
        </w:rPr>
        <w:t xml:space="preserve">	National Development and Reform Commission and Other Departments.Guidelines on Promoting the High-Quality Development of the Data Industry.https://www.gov.cn/zhengce/zhengceku/202412/content69-95430.htm.(in Chinese)</w:t>
      </w:r>
    </w:p>
    <w:p>
      <w:pPr>
        <w:wordWrap w:val="0"/>
        <w:spacing w:before="6" w:beforeLines="0" w:after="6" w:afterLines="0" w:line="240"/>
        <w:jc w:val="left"/>
        <w:textAlignment w:val="center"/>
      </w:pPr>
      <w:r>
        <w:rPr>
          <w:rFonts w:ascii="楷体" w:eastAsia="楷体" w:hAnsi="楷体" w:cs="楷体" w:hint="eastAsia"/>
          <w:sz w:val="18"/>
          <w:szCs w:val="18"/>
        </w:rPr>
        <w:t xml:space="preserve">	[23]国务院.政务数据共享条例.https://www.gov.cn/zhengce/zhengceku/202506/content7026295.htm.</w:t>
      </w:r>
    </w:p>
    <w:p>
      <w:pPr>
        <w:wordWrap w:val="0"/>
        <w:spacing w:before="6" w:beforeLines="0" w:after="6" w:afterLines="0" w:line="240"/>
        <w:jc w:val="left"/>
        <w:textAlignment w:val="center"/>
      </w:pPr>
      <w:r>
        <w:rPr>
          <w:rFonts w:ascii="楷体" w:eastAsia="楷体" w:hAnsi="楷体" w:cs="楷体" w:hint="eastAsia"/>
          <w:sz w:val="18"/>
          <w:szCs w:val="18"/>
        </w:rPr>
        <w:t xml:space="preserve">	State Council.Regulations on the Sharing of Government Data.https://www.gov.cn/zhengce/zhengceku/202506/content7026295.htm.in Chinese)</w:t>
      </w:r>
    </w:p>
    <w:p>
      <w:pPr>
        <w:wordWrap w:val="0"/>
        <w:spacing w:before="6" w:beforeLines="0" w:after="6" w:afterLines="0" w:line="240"/>
        <w:jc w:val="left"/>
        <w:textAlignment w:val="center"/>
      </w:pPr>
      <w:r>
        <w:rPr>
          <w:rFonts w:ascii="楷体" w:eastAsia="楷体" w:hAnsi="楷体" w:cs="楷体" w:hint="eastAsia"/>
          <w:sz w:val="18"/>
          <w:szCs w:val="18"/>
        </w:rPr>
        <w:t xml:space="preserve">	[24]新华社.2024年全国数据市场交易规模预计超1600亿元.https://www.gov.cn/lianbo/bumen/202501/content6997834.htm.</w:t>
      </w:r>
    </w:p>
    <w:p>
      <w:pPr>
        <w:wordWrap w:val="0"/>
        <w:spacing w:before="6" w:beforeLines="0" w:after="6" w:afterLines="0" w:line="240"/>
        <w:jc w:val="left"/>
        <w:textAlignment w:val="center"/>
      </w:pPr>
      <w:r>
        <w:rPr>
          <w:rFonts w:ascii="楷体" w:eastAsia="楷体" w:hAnsi="楷体" w:cs="楷体" w:hint="eastAsia"/>
          <w:sz w:val="18"/>
          <w:szCs w:val="18"/>
        </w:rPr>
        <w:t xml:space="preserve">	Xinhua News Agency.The national data market transaction volume is expected to exceed 160 billion Yuan in 2024.https://www.gov.cn/lianbo/bumen/202501/content6997834.htm.(in Chinese)</w:t>
      </w:r>
    </w:p>
    <w:p>
      <w:pPr>
        <w:wordWrap w:val="0"/>
        <w:spacing w:before="6" w:beforeLines="0" w:after="6" w:afterLines="0" w:line="240"/>
        <w:jc w:val="left"/>
        <w:textAlignment w:val="center"/>
      </w:pPr>
      <w:r>
        <w:rPr>
          <w:rFonts w:ascii="楷体" w:eastAsia="楷体" w:hAnsi="楷体" w:cs="楷体" w:hint="eastAsia"/>
          <w:sz w:val="18"/>
          <w:szCs w:val="18"/>
        </w:rPr>
        <w:t xml:space="preserve">	[25]翟运开，郭瑞芳，王宇.基于三方演化博弈的医疗健康数据共享策略.系统工程学报，2025，40(3)：374-392.</w:t>
      </w:r>
    </w:p>
    <w:p>
      <w:pPr>
        <w:wordWrap w:val="0"/>
        <w:spacing w:before="6" w:beforeLines="0" w:after="6" w:afterLines="0" w:line="240"/>
        <w:jc w:val="left"/>
        <w:textAlignment w:val="center"/>
      </w:pPr>
      <w:r>
        <w:rPr>
          <w:rFonts w:ascii="楷体" w:eastAsia="楷体" w:hAnsi="楷体" w:cs="楷体" w:hint="eastAsia"/>
          <w:sz w:val="18"/>
          <w:szCs w:val="18"/>
        </w:rPr>
        <w:t xml:space="preserve">	Zhai Y K,Guo R F,Wang Y.Healthcare data sharing strategies based on tripartite evolutionary game theory.Journal of Systems Engineering,2025,40(3):374-392.(in Chinese)</w:t>
      </w:r>
    </w:p>
    <w:sectPr>
      <w:headerReference w:type="default" r:id="rId3"/>
      <w:footerReference w:type="default" r:id="rId4"/>
      <w:pgSz w:w="11906" w:h="16838"/>
      <w:pgMar w:top="1440" w:right="1500" w:bottom="1440" w:left="1500" w:header="851" w:footer="992"/>
      <w:cols w:space="425"/>
      <w:docGrid w:type="lines" w:linePitch="312"/>
    </w:sectPr>
  </w:body>
</w:document>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rFonts w:ascii="楷体" w:eastAsia="楷体" w:hAnsi="楷体" w:cs="楷体" w:hint="eastAsia"/>
        <w:sz w:val="16"/>
        <w:szCs w:val="16"/>
      </w:rPr>
      <w:fldChar w:fldCharType="begin" w:fldLock="off" w:dirty="off"/>
      <w:instrText xml:space="preserve">PAGE</w:instrText>
      <w:fldChar w:fldCharType="separate" w:fldLock="off" w:dirty="off"/>
      <w:fldChar w:fldCharType="end" w:fldLock="off" w:dirty="off"/>
    </w:r>
    <w:r>
      <w:rPr>
        <w:rFonts w:ascii="楷体" w:eastAsia="楷体" w:hAnsi="楷体" w:cs="楷体" w:hint="eastAsia"/>
        <w:sz w:val="16"/>
        <w:szCs w:val="16"/>
      </w:rPr>
      <w:t xml:space="preserve"> / </w:t>
    </w:r>
    <w:r>
      <w:rPr>
        <w:rFonts w:ascii="楷体" w:eastAsia="楷体" w:hAnsi="楷体" w:cs="楷体" w:hint="eastAsia"/>
        <w:sz w:val="16"/>
        <w:szCs w:val="16"/>
      </w:rPr>
      <w:fldChar w:fldCharType="begin" w:fldLock="off" w:dirty="off"/>
      <w:instrText xml:space="preserve">NUMPAGES</w:instrText>
      <w:fldChar w:fldCharType="separate" w:fldLock="off" w:dirty="off"/>
      <w:fldChar w:fldCharType="end" w:fldLock="off" w:dirty="off"/>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ind w:right="200"/>
      <w:jc w:val="right"/>
      <w:textAlignment w:val="center"/>
    </w:pPr>
    <w:r>
      <w:rPr>
        <w:rFonts w:ascii="楷体" w:eastAsia="楷体" w:hAnsi="楷体" w:cs="楷体" w:hint="eastAsia"/>
        <w:sz w:val="18"/>
        <w:szCs w:val="18"/>
      </w:rPr>
      <w:t xml:space="preserve">《管理科学》2026年第03期</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val="0"/>
  <w:bordersDoNotSurroundFooter w:val="0"/>
  <w:defaultTabStop w:val="420"/>
  <w:drawingGridVerticalSpacing w:val="156"/>
  <w:displayHorizontalDrawingGridEvery w:val="0"/>
  <w:displayVerticalDrawingGridEvery w:val="2"/>
  <w:characterSpacingControl w:val="compressPunctuation"/>
  <w:compat>
    <w:spaceForUL w:val="0"/>
    <w:balanceSingleByteDoubleByteWidth w:val="0"/>
    <w:doNotLeaveBackslashAlone w:val="0"/>
    <w:ulTrailSpace w:val="0"/>
    <w:doNotExpandShiftReturn w:val="0"/>
    <w:adjustLineHeightInTable w:val="0"/>
    <w:useFELayout w:val="0"/>
  </w:compat>
  <w:rsids/>
  <m:mathPr>
    <m:mathFont m:val="Cambria Math"/>
    <m:brkBin m:val="before"/>
    <m:brkBinSub m:val="--"/>
    <m:smallFrac m:val="0"/>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file>

<file path=word/_rels/document.xml.rels>&#65279;<?xml version="1.0" encoding="utf-8"?><Relationships xmlns="http://schemas.openxmlformats.org/package/2006/relationships"><Relationship Id="rId1" Type="http://schemas.openxmlformats.org/officeDocument/2006/relationships/settings" Target="settings.xml" /><Relationship Id="rId2" Type="http://schemas.openxmlformats.org/officeDocument/2006/relationships/styles" Target="styles.xml" /><Relationship Id="rId3" Type="http://schemas.openxmlformats.org/officeDocument/2006/relationships/header" Target="header1.xml" /><Relationship Id="rId4" Type="http://schemas.openxmlformats.org/officeDocument/2006/relationships/footer" Target="footer1.xml" /><Relationship Id="rId5" Type="http://schemas.openxmlformats.org/officeDocument/2006/relationships/image" Target="media/image1.jpeg" /><Relationship Id="rId6" Type="http://schemas.openxmlformats.org/officeDocument/2006/relationships/image" Target="media/image2.jpeg" /><Relationship Id="rId7" Type="http://schemas.openxmlformats.org/officeDocument/2006/relationships/image" Target="media/image3.jpeg" /></Relationships>
</file>

<file path=docProps/app.xml><?xml version="1.0" encoding="utf-8"?>
<Properties xmlns:vt="http://schemas.openxmlformats.org/officeDocument/2006/docPropsVTypes" xmlns="http://schemas.openxmlformats.org/officeDocument/2006/extended-properties">
  <Manager>书报资料中心</Manager>
  <Company>中国人民大学</Company>
  <Application>Microsoft Office Word</Application>
</Properties>
</file>

<file path=docProps/core.xml><?xml version="1.0" encoding="utf-8"?>
<coreProperties xmlns:cp="http://schemas.openxmlformats.org/package/2006/metadata/core-properties" xmlns:dc="http://purl.org/dc/elements/1.1/" xmlns:dcterms="http://purl.org/dc/terms/" xmlns:xsi="http://www.w3.org/2001/XMLSchema-instance" xmlns="http://schemas.openxmlformats.org/package/2006/metadata/core-properties">
  <cp:category>全文</cp:category>
  <cp:contentStatus>数字文献</cp:contentStatus>
  <dcterms:created xsi:type="dcterms:W3CDTF">2026-05-21T12:58:20Z</dcterms:created>
  <dc:creator>人大复印库</dc:creator>
  <dc:description>自人大复印报刊资料数据库</dc:description>
  <cp:revision>56</cp:revision>
  <dc:subject>人大转载</dc:subject>
  <dc:title>数据系统工程：数据资源与数据产业</dc:title>
</coreProperties>
</file>

<file path=docProps/custom.xml><?xml version="1.0" encoding="utf-8"?>
<q1:Properties xmlns="http://schemas.openxmlformats.org/spreadsheetml/2006/main" xmlns:vt="http://schemas.openxmlformats.org/officeDocument/2006/docPropsVTypes" xmlns:q1="http://schemas.openxmlformats.org/officeDocument/2006/custom-properties">
  <q1:property fmtid="{D5CDD505-2E9C-101B-9397-08002B2CF9AE}" pid="2" name="Generator">
    <vt:lpwstr>NPOI</vt:lpwstr>
  </q1:property>
  <q1:property fmtid="{D5CDD505-2E9C-101B-9397-08002B2CF9AE}" pid="3" name="Generator Version">
    <vt:lpwstr>2.1.3</vt:lpwstr>
  </q1:property>
</q1:Properties>
</file>