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8" w:lineRule="auto"/>
        <w:rPr>
          <w:sz w:val="21"/>
        </w:rPr>
      </w:pPr>
      <w:r/>
    </w:p>
    <w:p>
      <w:pPr>
        <w:pStyle w:val="BodyText"/>
        <w:spacing w:line="299" w:lineRule="auto"/>
        <w:rPr>
          <w:sz w:val="21"/>
        </w:rPr>
      </w:pPr>
      <w:r>
        <w:pict>
          <v:shape id="_x0000_s2" style="position:absolute;margin-left:-2.46959pt;margin-top:23.0981pt;mso-position-vertical-relative:text;mso-position-horizontal-relative:text;width:15pt;height:113.2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>
        <w:pict>
          <v:shape id="_x0000_s4" style="position:absolute;margin-left:500.835pt;margin-top:23.0981pt;mso-position-vertical-relative:text;mso-position-horizontal-relative:text;width:22.15pt;height:74.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  <w:r/>
    </w:p>
    <w:p>
      <w:pPr>
        <w:ind w:left="773"/>
        <w:spacing w:before="189" w:line="169" w:lineRule="auto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rPr>
          <w:rFonts w:ascii="Microsoft YaHei" w:hAnsi="Microsoft YaHei" w:eastAsia="Microsoft YaHei" w:cs="Microsoft YaHei"/>
          <w:sz w:val="44"/>
          <w:szCs w:val="44"/>
          <w:b/>
          <w:bCs/>
          <w:color w:val="231F20"/>
        </w:rPr>
        <w:t>流动的丰盈：</w:t>
      </w:r>
    </w:p>
    <w:p>
      <w:pPr>
        <w:ind w:left="780" w:right="2834"/>
        <w:spacing w:before="6" w:line="173" w:lineRule="auto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rPr>
          <w:rFonts w:ascii="Microsoft YaHei" w:hAnsi="Microsoft YaHei" w:eastAsia="Microsoft YaHei" w:cs="Microsoft YaHei"/>
          <w:sz w:val="44"/>
          <w:szCs w:val="44"/>
          <w:b/>
          <w:bCs/>
          <w:color w:val="231F20"/>
          <w:spacing w:val="14"/>
        </w:rPr>
        <w:t>面向可信数据空间建设的理论观照</w:t>
      </w:r>
      <w:r>
        <w:rPr>
          <w:rFonts w:ascii="Microsoft YaHei" w:hAnsi="Microsoft YaHei" w:eastAsia="Microsoft YaHei" w:cs="Microsoft YaHei"/>
          <w:sz w:val="44"/>
          <w:szCs w:val="44"/>
          <w:b/>
          <w:bCs/>
          <w:color w:val="231F20"/>
          <w:spacing w:val="9"/>
        </w:rPr>
        <w:t>与实践观察</w:t>
      </w:r>
    </w:p>
    <w:p>
      <w:pPr>
        <w:pStyle w:val="BodyText"/>
        <w:ind w:left="766" w:right="1318" w:firstLine="14"/>
        <w:spacing w:before="9" w:line="223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19"/>
        </w:rPr>
        <w:t>Flowing</w:t>
      </w:r>
      <w:r>
        <w:rPr>
          <w:sz w:val="28"/>
          <w:szCs w:val="28"/>
          <w:b/>
          <w:bCs/>
          <w:color w:val="231F20"/>
          <w:spacing w:val="-34"/>
        </w:rPr>
        <w:t xml:space="preserve"> </w:t>
      </w:r>
      <w:r>
        <w:rPr>
          <w:sz w:val="28"/>
          <w:szCs w:val="28"/>
          <w:b/>
          <w:bCs/>
          <w:color w:val="231F20"/>
          <w:spacing w:val="-19"/>
        </w:rPr>
        <w:t>Abundance:</w:t>
      </w:r>
      <w:r>
        <w:rPr>
          <w:sz w:val="28"/>
          <w:szCs w:val="28"/>
          <w:b/>
          <w:bCs/>
          <w:color w:val="231F20"/>
          <w:spacing w:val="-27"/>
        </w:rPr>
        <w:t xml:space="preserve"> </w:t>
      </w:r>
      <w:r>
        <w:rPr>
          <w:sz w:val="28"/>
          <w:szCs w:val="28"/>
          <w:b/>
          <w:bCs/>
          <w:color w:val="231F20"/>
          <w:spacing w:val="-19"/>
        </w:rPr>
        <w:t>Theoretical Reflection</w:t>
      </w:r>
      <w:r>
        <w:rPr>
          <w:sz w:val="28"/>
          <w:szCs w:val="28"/>
          <w:b/>
          <w:bCs/>
          <w:color w:val="231F20"/>
          <w:spacing w:val="-25"/>
        </w:rPr>
        <w:t xml:space="preserve"> </w:t>
      </w:r>
      <w:r>
        <w:rPr>
          <w:sz w:val="28"/>
          <w:szCs w:val="28"/>
          <w:b/>
          <w:bCs/>
          <w:color w:val="231F20"/>
          <w:spacing w:val="-19"/>
        </w:rPr>
        <w:t>and Practical Obse</w:t>
      </w:r>
      <w:r>
        <w:rPr>
          <w:sz w:val="28"/>
          <w:szCs w:val="28"/>
          <w:b/>
          <w:bCs/>
          <w:color w:val="231F20"/>
          <w:spacing w:val="-20"/>
        </w:rPr>
        <w:t>rvation</w:t>
      </w:r>
      <w:r>
        <w:rPr>
          <w:sz w:val="28"/>
          <w:szCs w:val="28"/>
          <w:b/>
          <w:bCs/>
          <w:color w:val="231F20"/>
          <w:spacing w:val="-21"/>
        </w:rPr>
        <w:t xml:space="preserve"> </w:t>
      </w:r>
      <w:r>
        <w:rPr>
          <w:sz w:val="28"/>
          <w:szCs w:val="28"/>
          <w:b/>
          <w:bCs/>
          <w:color w:val="231F20"/>
          <w:spacing w:val="-20"/>
        </w:rPr>
        <w:t>on</w:t>
      </w:r>
      <w:r>
        <w:rPr>
          <w:sz w:val="28"/>
          <w:szCs w:val="28"/>
          <w:b/>
          <w:bCs/>
          <w:color w:val="231F20"/>
        </w:rPr>
        <w:t xml:space="preserve"> </w:t>
      </w:r>
      <w:r>
        <w:rPr>
          <w:sz w:val="28"/>
          <w:szCs w:val="28"/>
          <w:b/>
          <w:bCs/>
          <w:color w:val="231F20"/>
          <w:spacing w:val="-20"/>
        </w:rPr>
        <w:t>Trusted Data</w:t>
      </w:r>
      <w:r>
        <w:rPr>
          <w:sz w:val="28"/>
          <w:szCs w:val="28"/>
          <w:b/>
          <w:bCs/>
          <w:color w:val="231F20"/>
          <w:spacing w:val="-15"/>
        </w:rPr>
        <w:t xml:space="preserve"> </w:t>
      </w:r>
      <w:r>
        <w:rPr>
          <w:sz w:val="28"/>
          <w:szCs w:val="28"/>
          <w:b/>
          <w:bCs/>
          <w:color w:val="231F20"/>
          <w:spacing w:val="-20"/>
        </w:rPr>
        <w:t>Space</w:t>
      </w:r>
      <w:r>
        <w:rPr>
          <w:sz w:val="28"/>
          <w:szCs w:val="28"/>
          <w:b/>
          <w:bCs/>
          <w:color w:val="231F20"/>
          <w:spacing w:val="-19"/>
        </w:rPr>
        <w:t xml:space="preserve"> </w:t>
      </w:r>
      <w:r>
        <w:rPr>
          <w:sz w:val="28"/>
          <w:szCs w:val="28"/>
          <w:b/>
          <w:bCs/>
          <w:color w:val="231F20"/>
          <w:spacing w:val="-20"/>
        </w:rPr>
        <w:t>Construction</w:t>
      </w:r>
    </w:p>
    <w:p>
      <w:pPr>
        <w:pStyle w:val="BodyText"/>
        <w:ind w:left="768"/>
        <w:spacing w:before="166" w:line="186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  <w:position w:val="-2"/>
        </w:rPr>
        <w:t>胡峰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  <w:position w:val="-2"/>
        </w:rPr>
        <w:t xml:space="preserve"> </w:t>
      </w:r>
      <w:r>
        <w:rPr>
          <w:sz w:val="10"/>
          <w:szCs w:val="10"/>
          <w:color w:val="231F20"/>
          <w:spacing w:val="-3"/>
          <w:position w:val="5"/>
        </w:rPr>
        <w:t>1,2</w:t>
      </w:r>
    </w:p>
    <w:p>
      <w:pPr>
        <w:pStyle w:val="BodyText"/>
        <w:ind w:left="772"/>
        <w:spacing w:before="41" w:line="19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0"/>
        </w:rPr>
        <w:t>HU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0"/>
        </w:rPr>
        <w:t>Feng</w:t>
      </w:r>
    </w:p>
    <w:p>
      <w:pPr>
        <w:pStyle w:val="BodyText"/>
        <w:ind w:left="769" w:right="1215" w:hanging="48"/>
        <w:spacing w:before="91" w:line="228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（</w:t>
      </w:r>
      <w:r>
        <w:rPr>
          <w:sz w:val="12"/>
          <w:szCs w:val="12"/>
          <w:color w:val="231F20"/>
          <w:spacing w:val="-1"/>
        </w:rPr>
        <w:t>1.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江苏省科学技术情报研究所，南京，</w:t>
      </w:r>
      <w:r>
        <w:rPr>
          <w:sz w:val="12"/>
          <w:szCs w:val="12"/>
          <w:color w:val="231F20"/>
          <w:spacing w:val="-1"/>
        </w:rPr>
        <w:t>210042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；</w:t>
      </w:r>
      <w:r>
        <w:rPr>
          <w:sz w:val="12"/>
          <w:szCs w:val="12"/>
          <w:color w:val="231F20"/>
          <w:spacing w:val="-1"/>
        </w:rPr>
        <w:t>2.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江苏省科学技术发展战略研究院，南京，</w:t>
      </w:r>
      <w:r>
        <w:rPr>
          <w:sz w:val="12"/>
          <w:szCs w:val="12"/>
          <w:color w:val="231F20"/>
          <w:spacing w:val="-1"/>
        </w:rPr>
        <w:t>210042 /</w:t>
      </w:r>
      <w:r>
        <w:rPr>
          <w:sz w:val="12"/>
          <w:szCs w:val="12"/>
          <w:color w:val="231F20"/>
          <w:spacing w:val="12"/>
        </w:rPr>
        <w:t xml:space="preserve"> </w:t>
      </w:r>
      <w:r>
        <w:rPr>
          <w:sz w:val="12"/>
          <w:szCs w:val="12"/>
          <w:color w:val="231F20"/>
          <w:spacing w:val="-1"/>
        </w:rPr>
        <w:t>1. Ji</w:t>
      </w:r>
      <w:r>
        <w:rPr>
          <w:sz w:val="12"/>
          <w:szCs w:val="12"/>
          <w:color w:val="231F20"/>
          <w:spacing w:val="-2"/>
        </w:rPr>
        <w:t>angsu</w:t>
      </w:r>
      <w:r>
        <w:rPr>
          <w:sz w:val="12"/>
          <w:szCs w:val="12"/>
          <w:color w:val="231F20"/>
          <w:spacing w:val="8"/>
          <w:w w:val="102"/>
        </w:rPr>
        <w:t xml:space="preserve"> </w:t>
      </w:r>
      <w:r>
        <w:rPr>
          <w:sz w:val="12"/>
          <w:szCs w:val="12"/>
          <w:color w:val="231F20"/>
          <w:spacing w:val="-2"/>
        </w:rPr>
        <w:t>Information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2"/>
        </w:rPr>
        <w:t>Institute of Science and Technology,</w:t>
      </w:r>
      <w:r>
        <w:rPr>
          <w:sz w:val="12"/>
          <w:szCs w:val="12"/>
          <w:color w:val="231F20"/>
        </w:rPr>
        <w:t xml:space="preserve"> </w:t>
      </w:r>
      <w:r>
        <w:rPr>
          <w:sz w:val="12"/>
          <w:szCs w:val="12"/>
          <w:color w:val="231F20"/>
          <w:spacing w:val="-2"/>
        </w:rPr>
        <w:t>Nanjing, 210042; 2. Jiangsu Academy of Science and Technology for</w:t>
      </w:r>
      <w:r>
        <w:rPr>
          <w:sz w:val="12"/>
          <w:szCs w:val="12"/>
          <w:color w:val="231F20"/>
          <w:spacing w:val="9"/>
          <w:w w:val="102"/>
        </w:rPr>
        <w:t xml:space="preserve"> </w:t>
      </w:r>
      <w:r>
        <w:rPr>
          <w:sz w:val="12"/>
          <w:szCs w:val="12"/>
          <w:color w:val="231F20"/>
          <w:spacing w:val="-2"/>
        </w:rPr>
        <w:t>Development,</w:t>
      </w:r>
      <w:r>
        <w:rPr>
          <w:sz w:val="12"/>
          <w:szCs w:val="12"/>
          <w:color w:val="231F20"/>
          <w:spacing w:val="9"/>
        </w:rPr>
        <w:t xml:space="preserve"> </w:t>
      </w:r>
      <w:r>
        <w:rPr>
          <w:sz w:val="12"/>
          <w:szCs w:val="12"/>
          <w:color w:val="231F20"/>
          <w:spacing w:val="-2"/>
        </w:rPr>
        <w:t>Nanjing,</w:t>
      </w:r>
      <w:r>
        <w:rPr>
          <w:sz w:val="12"/>
          <w:szCs w:val="12"/>
          <w:color w:val="231F20"/>
          <w:spacing w:val="4"/>
        </w:rPr>
        <w:t xml:space="preserve"> </w:t>
      </w:r>
      <w:r>
        <w:rPr>
          <w:sz w:val="12"/>
          <w:szCs w:val="12"/>
          <w:color w:val="231F20"/>
          <w:spacing w:val="-2"/>
        </w:rPr>
        <w:t>2</w:t>
      </w:r>
      <w:r>
        <w:rPr>
          <w:sz w:val="12"/>
          <w:szCs w:val="12"/>
          <w:color w:val="231F20"/>
          <w:spacing w:val="-3"/>
        </w:rPr>
        <w:t>10042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3"/>
        </w:rPr>
        <w:t>）</w:t>
      </w:r>
    </w:p>
    <w:p>
      <w:pPr>
        <w:ind w:firstLine="759"/>
        <w:spacing w:before="63" w:line="78" w:lineRule="exact"/>
        <w:rPr/>
      </w:pPr>
      <w:r>
        <w:rPr>
          <w:position w:val="-1"/>
        </w:rPr>
        <w:pict>
          <v:shape id="_x0000_s6" style="mso-position-vertical-relative:line;mso-position-horizontal-relative:char;width:430.75pt;height:3.9pt;" filled="false" strokecolor="#231F20" strokeweight="0.36pt" coordsize="8615,78" coordorigin="0,0" path="m3,38l40,3l77,38l40,73l3,38xm84,38l121,3l158,38l121,73l84,38xm164,38l201,3l238,38l201,73l164,38xm245,38l282,3l319,38l282,73l245,38xm325,38l362,3l399,38l362,73l325,38xm406,38l443,3l480,38l443,73l406,38xm486,38l523,3l560,38l523,73l486,38xm567,38l604,3l641,38l604,73l567,38xm647,38l684,3l721,38l684,73l647,38xm728,38l765,3l802,38l765,73l728,38xm808,38l845,3l882,38l845,73l808,38xm889,38l926,3l963,38l926,73l889,38xm969,38l1006,3l1043,38l1006,73l969,38xm1050,38l1087,3l1124,38l1087,73l1050,38xm1130,38l1167,3l1204,38l1167,73l1130,38xm1211,38l1248,3l1285,38l1248,73l1211,38xm1291,38l1328,3l1365,38l1328,73l1291,38xm1372,38l1409,3l1446,38l1409,73l1372,38xm1452,38l1489,3l1526,38l1489,73l1452,38xm1533,38l1570,3l1607,38l1570,73l1533,38xm1613,38l1650,3l1687,38l1650,73l1613,38xm1694,38l1731,3l1768,38l1731,73l1694,38xm1774,38l1811,3l1848,38l1811,73l1774,38xm1855,38l1892,3l1929,38l1892,73l1855,38xm1935,38l1972,3l2009,38l1972,73l1935,38xm2016,38l2053,3l2090,38l2053,73l2016,38xm2096,38l2133,3l2170,38l2133,73l2096,38xm2177,38l2214,3l2251,38l2214,73l2177,38xm2257,38l2294,3l2331,38l2294,73l2257,38xm2338,38l2375,3l2412,38l2375,73l2338,38xm2418,38l2455,3l2492,38l2455,73l2418,38xm2499,38l2536,3l2573,38l2536,73l2499,38xm2579,38l2616,3l2653,38l2616,73l2579,38xm2660,38l2697,3l2734,38l2697,73l2660,38xm2740,38l2777,3l2814,38l2777,73l2740,38xm2821,38l2858,3l2895,38l2858,73l2821,38xm2901,38l2938,3l2975,38l2938,73l2901,38xm2982,38l3019,3l3056,38l3019,73l2982,38xm3062,38l3099,3l3136,38l3099,73l3062,38xm3143,38l3180,3l3217,38l3180,73l3143,38xm3223,38l3260,3l3297,38l3260,73l3223,38xm3304,38l3341,3l3378,38l3341,73l3304,38xm3384,38l3421,3l3458,38l3421,73l3384,38xm3465,38l3502,3l3539,38l3502,73l3465,38xm3545,38l3582,3l3619,38l3582,73l3545,38xm3626,38l3663,3l3700,38l3663,73l3626,38xm3706,38l3743,3l3780,38l3743,73l3706,38xm3787,38l3824,3l3861,38l3824,73l3787,38xm3867,38l3904,3l3941,38l3904,73l3867,38xm3948,38l3985,3l4022,38l3985,73l3948,38xm4028,38l4065,3l4102,38l4065,73l4028,38xm4109,38l4146,3l4183,38l4146,73l4109,38xm4189,38l4226,3l4263,38l4226,73l4189,38xm4270,38l4307,3l4344,38l4307,73l4270,38xm4350,38l4387,3l4424,38l4387,73l4350,38xm4431,38l4468,3l4505,38l4468,73l4431,38xm4511,38l4548,3l4585,38l4548,73l4511,38xm4592,38l4629,3l4666,38l4629,73l4592,38xm4672,38l4709,3l4746,38l4709,73l4672,38xm4753,38l4790,3l4827,38l4790,73l4753,38xm4833,38l4870,3l4907,38l4870,73l4833,38xm4913,38l4951,3l4988,38l4951,73l4913,38xm4994,38l5031,3l5068,38l5031,73l4994,38xm5074,38l5112,3l5149,38l5112,73l5074,38xm5155,38l5192,3l5229,38l5192,73l5155,38xm5235,38l5273,3l5310,38l5273,73l5235,38xm5316,38l5353,3l5390,38l5353,73l5316,38xm5396,38l5434,3l5471,38l5434,73l5396,38xm5477,38l5514,3l5551,38l5514,73l5477,38xm5557,38l5595,3l5632,38l5595,73l5557,38xm5638,38l5675,3l5712,38l5675,73l5638,38xm5718,38l5756,3l5793,38l5756,73l5718,38xm5799,38l5836,3l5873,38l5836,73l5799,38xm5879,38l5917,3l5954,38l5917,73l5879,38xm5960,38l5997,3l6034,38l5997,73l5960,38xm6040,38l6077,3l6114,38l6077,73l6040,38xm6121,38l6158,3l6195,38l6158,73l6121,38xm6201,38l6238,3l6275,38l6238,73l6201,38xm6282,38l6319,3l6356,38l6319,73l6282,38xm6362,38l6399,3l6436,38l6399,73l6362,38xm6443,38l6480,3l6517,38l6480,73l6443,38xm6523,38l6560,3l6597,38l6560,73l6523,38xm6604,38l6641,3l6678,38l6641,73l6604,38xm6684,38l6721,3l6758,38l6721,73l6684,38xm6765,38l6802,3l6839,38l6802,73l6765,38xm6845,38l6882,3l6919,38l6882,73l6845,38xm6926,38l6963,3l7000,38l6963,73l6926,38xm7006,38l7043,3l7080,38l7043,73l7006,38xm7087,38l7124,3l7161,38l7124,73l7087,38xm7167,38l7204,3l7241,38l7204,73l7167,38xm7248,38l7285,3l7322,38l7285,73l7248,38xm7328,38l7365,3l7402,38l7365,73l7328,38xm7409,38l7446,3l7483,38l7446,73l7409,38xm7489,38l7526,3l7563,38l7526,73l7489,38xm7570,38l7607,3l7644,38l7607,73l7570,38xm7650,38l7687,3l7724,38l7687,73l7650,38xm7731,38l7768,3l7805,38l7768,73l7731,38xm7811,38l7848,3l7885,38l7848,73l7811,38xm7892,38l7929,3l7966,38l7929,73l7892,38xm7972,38l8009,3l8046,38l8009,73l7972,38xm8053,38l8090,3l8127,38l8090,73l8053,38xm8133,38l8170,3l8207,38l8170,73l8133,38xm8214,38l8251,3l8288,38l8251,73l8214,38xm8294,38l8331,3l8368,38l8331,73l8294,38xm8375,38l8412,3l8449,38l8412,73l8375,38xm8455,38l8492,3l8529,38l8492,73l8455,38xm8536,38l8573,3l8610,38l8573,73l8536,38xe">
            <v:stroke joinstyle="miter" miterlimit="300"/>
          </v:shape>
        </w:pict>
      </w:r>
    </w:p>
    <w:p>
      <w:pPr>
        <w:pStyle w:val="BodyText"/>
        <w:ind w:left="762" w:right="1063" w:hanging="1"/>
        <w:spacing w:before="107" w:line="229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b/>
          <w:bCs/>
          <w:color w:val="231F20"/>
          <w:spacing w:val="-15"/>
        </w:rPr>
        <w:t>摘要：</w:t>
      </w:r>
      <w:r>
        <w:rPr>
          <w:color w:val="231F20"/>
          <w:spacing w:val="-15"/>
        </w:rPr>
        <w:t>[</w:t>
      </w:r>
      <w:r>
        <w:rPr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目的</w:t>
      </w:r>
      <w:r>
        <w:rPr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color w:val="231F20"/>
          <w:spacing w:val="2"/>
        </w:rPr>
        <w:t>意义</w:t>
      </w:r>
      <w:r>
        <w:rPr>
          <w:color w:val="231F20"/>
          <w:spacing w:val="2"/>
        </w:rPr>
        <w:t>]</w:t>
      </w:r>
      <w:r>
        <w:rPr>
          <w:rFonts w:ascii="Microsoft YaHei" w:hAnsi="Microsoft YaHei" w:eastAsia="Microsoft YaHei" w:cs="Microsoft YaHei"/>
          <w:color w:val="231F20"/>
          <w:spacing w:val="2"/>
        </w:rPr>
        <w:t>可信数据空间构建了一种“数据不动价值动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”的新型流通范式，对于促进数据合规流通</w:t>
      </w:r>
      <w:r>
        <w:rPr>
          <w:rFonts w:ascii="Microsoft YaHei" w:hAnsi="Microsoft YaHei" w:eastAsia="Microsoft YaHei" w:cs="Microsoft YaHei"/>
          <w:color w:val="231F20"/>
          <w:spacing w:val="1"/>
        </w:rPr>
        <w:t>、释放数据要素价值具有</w:t>
      </w:r>
      <w:r>
        <w:rPr>
          <w:rFonts w:ascii="Microsoft YaHei" w:hAnsi="Microsoft YaHei" w:eastAsia="Microsoft YaHei" w:cs="Microsoft YaHei"/>
          <w:color w:val="231F20"/>
          <w:spacing w:val="1"/>
        </w:rPr>
        <w:t>战略意义。</w:t>
      </w:r>
      <w:r>
        <w:rPr>
          <w:color w:val="231F20"/>
          <w:spacing w:val="1"/>
        </w:rPr>
        <w:t>[</w:t>
      </w:r>
      <w:r>
        <w:rPr>
          <w:rFonts w:ascii="Microsoft YaHei" w:hAnsi="Microsoft YaHei" w:eastAsia="Microsoft YaHei" w:cs="Microsoft YaHei"/>
          <w:color w:val="231F20"/>
          <w:spacing w:val="1"/>
        </w:rPr>
        <w:t>研究设计</w:t>
      </w:r>
      <w:r>
        <w:rPr>
          <w:color w:val="231F20"/>
          <w:spacing w:val="1"/>
        </w:rPr>
        <w:t>/</w:t>
      </w:r>
      <w:r>
        <w:rPr>
          <w:rFonts w:ascii="Microsoft YaHei" w:hAnsi="Microsoft YaHei" w:eastAsia="Microsoft YaHei" w:cs="Microsoft YaHei"/>
          <w:color w:val="231F20"/>
          <w:spacing w:val="1"/>
        </w:rPr>
        <w:t>方法</w:t>
      </w:r>
      <w:r>
        <w:rPr>
          <w:color w:val="231F20"/>
          <w:spacing w:val="1"/>
        </w:rPr>
        <w:t>]</w:t>
      </w:r>
      <w:r>
        <w:rPr>
          <w:rFonts w:ascii="Microsoft YaHei" w:hAnsi="Microsoft YaHei" w:eastAsia="Microsoft YaHei" w:cs="Microsoft YaHei"/>
          <w:color w:val="231F20"/>
          <w:spacing w:val="1"/>
        </w:rPr>
        <w:t>基于“概念切入点</w:t>
      </w:r>
      <w:r>
        <w:rPr>
          <w:rFonts w:ascii="Microsoft YaHei" w:hAnsi="Microsoft YaHei" w:eastAsia="Microsoft YaHei" w:cs="Microsoft YaHei"/>
          <w:color w:val="231F20"/>
        </w:rPr>
        <w:t>—功能投射点—现实立足点—案例聚焦点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”的研究思路，对可信数据空间进行理论与</w:t>
      </w:r>
      <w:r>
        <w:rPr>
          <w:rFonts w:ascii="Microsoft YaHei" w:hAnsi="Microsoft YaHei" w:eastAsia="Microsoft YaHei" w:cs="Microsoft YaHei"/>
          <w:color w:val="231F20"/>
          <w:spacing w:val="1"/>
        </w:rPr>
        <w:t>实践相结合的系统分析。理论观照上，从内涵与属性两方面界定可信数据空间，并论述空间建设的应然意义和实然效用。实</w:t>
      </w:r>
      <w:r>
        <w:rPr>
          <w:rFonts w:ascii="Microsoft YaHei" w:hAnsi="Microsoft YaHei" w:eastAsia="Microsoft YaHei" w:cs="Microsoft YaHei"/>
          <w:color w:val="231F20"/>
        </w:rPr>
        <w:t>践观察</w:t>
      </w:r>
      <w:r>
        <w:rPr>
          <w:rFonts w:ascii="Microsoft YaHei" w:hAnsi="Microsoft YaHei" w:eastAsia="Microsoft YaHei" w:cs="Microsoft YaHei"/>
          <w:color w:val="231F20"/>
          <w:spacing w:val="-3"/>
        </w:rPr>
        <w:t>上，先从区域和领域两个层面，对可信数据空间建设进行全景刻画；在此基础</w:t>
      </w:r>
      <w:r>
        <w:rPr>
          <w:rFonts w:ascii="Microsoft YaHei" w:hAnsi="Microsoft YaHei" w:eastAsia="Microsoft YaHei" w:cs="Microsoft YaHei"/>
          <w:color w:val="231F20"/>
          <w:spacing w:val="-4"/>
        </w:rPr>
        <w:t>上，聚集欧洲健康数据空间（</w:t>
      </w:r>
      <w:r>
        <w:rPr>
          <w:color w:val="231F20"/>
          <w:spacing w:val="-4"/>
        </w:rPr>
        <w:t>EHDS</w:t>
      </w:r>
      <w:r>
        <w:rPr>
          <w:rFonts w:ascii="Microsoft YaHei" w:hAnsi="Microsoft YaHei" w:eastAsia="Microsoft YaHei" w:cs="Microsoft YaHei"/>
          <w:color w:val="231F20"/>
          <w:spacing w:val="-4"/>
        </w:rPr>
        <w:t>）和温州健康数据空</w:t>
      </w:r>
      <w:r>
        <w:rPr>
          <w:rFonts w:ascii="Microsoft YaHei" w:hAnsi="Microsoft YaHei" w:eastAsia="Microsoft YaHei" w:cs="Microsoft YaHei"/>
          <w:color w:val="231F20"/>
          <w:spacing w:val="-3"/>
        </w:rPr>
        <w:t>间（</w:t>
      </w:r>
      <w:r>
        <w:rPr>
          <w:color w:val="231F20"/>
          <w:spacing w:val="-3"/>
        </w:rPr>
        <w:t>WHDS</w:t>
      </w:r>
      <w:r>
        <w:rPr>
          <w:rFonts w:ascii="Microsoft YaHei" w:hAnsi="Microsoft YaHei" w:eastAsia="Microsoft YaHei" w:cs="Microsoft YaHei"/>
          <w:color w:val="231F20"/>
          <w:spacing w:val="-3"/>
        </w:rPr>
        <w:t>）两个案例，从要素、保障、功能三方面对</w:t>
      </w:r>
      <w:r>
        <w:rPr>
          <w:rFonts w:ascii="Microsoft YaHei" w:hAnsi="Microsoft YaHei" w:eastAsia="Microsoft YaHei" w:cs="Microsoft YaHei"/>
          <w:color w:val="231F20"/>
          <w:spacing w:val="-4"/>
        </w:rPr>
        <w:t>其建设机制进行解构。</w:t>
      </w:r>
      <w:r>
        <w:rPr>
          <w:color w:val="231F20"/>
          <w:spacing w:val="-4"/>
        </w:rPr>
        <w:t>[</w:t>
      </w:r>
      <w:r>
        <w:rPr>
          <w:rFonts w:ascii="Microsoft YaHei" w:hAnsi="Microsoft YaHei" w:eastAsia="Microsoft YaHei" w:cs="Microsoft YaHei"/>
          <w:color w:val="231F20"/>
          <w:spacing w:val="-4"/>
        </w:rPr>
        <w:t>结论</w:t>
      </w:r>
      <w:r>
        <w:rPr>
          <w:color w:val="231F20"/>
          <w:spacing w:val="-4"/>
        </w:rPr>
        <w:t>/</w:t>
      </w:r>
      <w:r>
        <w:rPr>
          <w:rFonts w:ascii="Microsoft YaHei" w:hAnsi="Microsoft YaHei" w:eastAsia="Microsoft YaHei" w:cs="Microsoft YaHei"/>
          <w:color w:val="231F20"/>
          <w:spacing w:val="-4"/>
        </w:rPr>
        <w:t>发现</w:t>
      </w:r>
      <w:r>
        <w:rPr>
          <w:color w:val="231F20"/>
          <w:spacing w:val="-4"/>
        </w:rPr>
        <w:t>]</w:t>
      </w:r>
      <w:r>
        <w:rPr>
          <w:rFonts w:ascii="Microsoft YaHei" w:hAnsi="Microsoft YaHei" w:eastAsia="Microsoft YaHei" w:cs="Microsoft YaHei"/>
          <w:color w:val="231F20"/>
          <w:spacing w:val="-4"/>
        </w:rPr>
        <w:t>通过共识规则、多方主体、数据资源、关键技</w:t>
      </w:r>
      <w:r>
        <w:rPr>
          <w:rFonts w:ascii="Microsoft YaHei" w:hAnsi="Microsoft YaHei" w:eastAsia="Microsoft YaHei" w:cs="Microsoft YaHei"/>
          <w:color w:val="231F20"/>
          <w:spacing w:val="-6"/>
        </w:rPr>
        <w:t>术、应用场景的耦合关联，并基于共享、控制、治理、透明和互操</w:t>
      </w:r>
      <w:r>
        <w:rPr>
          <w:rFonts w:ascii="Microsoft YaHei" w:hAnsi="Microsoft YaHei" w:eastAsia="Microsoft YaHei" w:cs="Microsoft YaHei"/>
          <w:color w:val="231F20"/>
          <w:spacing w:val="-7"/>
        </w:rPr>
        <w:t>作属性，可信数据空间不仅可纾解数据流通困境、应对数据安全风险，</w:t>
      </w:r>
      <w:r>
        <w:rPr>
          <w:rFonts w:ascii="Microsoft YaHei" w:hAnsi="Microsoft YaHei" w:eastAsia="Microsoft YaHei" w:cs="Microsoft YaHei"/>
          <w:color w:val="231F20"/>
          <w:spacing w:val="-3"/>
        </w:rPr>
        <w:t>也能推动单一数字市场发展、赋能社会数字治理。国内外通过“法治 </w:t>
      </w:r>
      <w:r>
        <w:rPr>
          <w:color w:val="231F20"/>
          <w:spacing w:val="-3"/>
        </w:rPr>
        <w:t>+ </w:t>
      </w:r>
      <w:r>
        <w:rPr>
          <w:rFonts w:ascii="Microsoft YaHei" w:hAnsi="Microsoft YaHei" w:eastAsia="Microsoft YaHei" w:cs="Microsoft YaHei"/>
          <w:color w:val="231F20"/>
          <w:spacing w:val="-3"/>
        </w:rPr>
        <w:t>技治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”的方式，有序推进多领域的可信数据空间布局与发展。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4"/>
        </w:rPr>
        <w:t>EHDS </w:t>
      </w:r>
      <w:r>
        <w:rPr>
          <w:rFonts w:ascii="Microsoft YaHei" w:hAnsi="Microsoft YaHei" w:eastAsia="Microsoft YaHei" w:cs="Microsoft YaHei"/>
          <w:color w:val="231F20"/>
          <w:spacing w:val="-4"/>
        </w:rPr>
        <w:t>和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-4"/>
        </w:rPr>
        <w:t>WHDS </w:t>
      </w:r>
      <w:r>
        <w:rPr>
          <w:rFonts w:ascii="Microsoft YaHei" w:hAnsi="Microsoft YaHei" w:eastAsia="Microsoft YaHei" w:cs="Microsoft YaHei"/>
          <w:color w:val="231F20"/>
          <w:spacing w:val="-4"/>
        </w:rPr>
        <w:t>通过多元要素的协同参与、制度和技术的双重保障、数据权益调适的主要功能，释放健康数</w:t>
      </w:r>
      <w:r>
        <w:rPr>
          <w:rFonts w:ascii="Microsoft YaHei" w:hAnsi="Microsoft YaHei" w:eastAsia="Microsoft YaHei" w:cs="Microsoft YaHei"/>
          <w:color w:val="231F20"/>
          <w:spacing w:val="-5"/>
        </w:rPr>
        <w:t>据共同体的价值红利。 </w:t>
      </w:r>
      <w:r>
        <w:rPr>
          <w:color w:val="231F20"/>
          <w:spacing w:val="-5"/>
        </w:rPr>
        <w:t>[</w:t>
      </w:r>
      <w:r>
        <w:rPr>
          <w:rFonts w:ascii="Microsoft YaHei" w:hAnsi="Microsoft YaHei" w:eastAsia="Microsoft YaHei" w:cs="Microsoft YaHei"/>
          <w:color w:val="231F20"/>
          <w:spacing w:val="-5"/>
        </w:rPr>
        <w:t>创</w:t>
      </w:r>
      <w:r>
        <w:rPr>
          <w:rFonts w:ascii="Microsoft YaHei" w:hAnsi="Microsoft YaHei" w:eastAsia="Microsoft YaHei" w:cs="Microsoft YaHei"/>
          <w:color w:val="231F20"/>
          <w:spacing w:val="2"/>
        </w:rPr>
        <w:t>新</w:t>
      </w:r>
      <w:r>
        <w:rPr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color w:val="231F20"/>
          <w:spacing w:val="2"/>
        </w:rPr>
        <w:t>价值</w:t>
      </w:r>
      <w:r>
        <w:rPr>
          <w:color w:val="231F20"/>
          <w:spacing w:val="2"/>
        </w:rPr>
        <w:t>]</w:t>
      </w:r>
      <w:r>
        <w:rPr>
          <w:rFonts w:ascii="Microsoft YaHei" w:hAnsi="Microsoft YaHei" w:eastAsia="Microsoft YaHei" w:cs="Microsoft YaHei"/>
          <w:color w:val="231F20"/>
          <w:spacing w:val="2"/>
        </w:rPr>
        <w:t>在丰富可信数据空间学理研究面向的同时，为可信数据空间高质量发展和赋能数字经济建设提供决策支持。</w:t>
      </w:r>
    </w:p>
    <w:p>
      <w:pPr>
        <w:ind w:left="762"/>
        <w:spacing w:line="186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b/>
          <w:bCs/>
          <w:color w:val="231F20"/>
          <w:spacing w:val="-7"/>
        </w:rPr>
        <w:t>关键词：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可信数据空间；数据流通；数据价值</w:t>
      </w:r>
    </w:p>
    <w:p>
      <w:pPr>
        <w:pStyle w:val="BodyText"/>
        <w:ind w:left="771"/>
        <w:spacing w:before="20" w:line="214" w:lineRule="auto"/>
        <w:rPr/>
      </w:pPr>
      <w:r>
        <w:rPr>
          <w:rFonts w:ascii="Microsoft YaHei" w:hAnsi="Microsoft YaHei" w:eastAsia="Microsoft YaHei" w:cs="Microsoft YaHei"/>
          <w:b/>
          <w:bCs/>
          <w:color w:val="231F20"/>
          <w:spacing w:val="-7"/>
        </w:rPr>
        <w:t>中图分类号</w:t>
      </w:r>
      <w:r>
        <w:rPr>
          <w:rFonts w:ascii="Microsoft YaHei" w:hAnsi="Microsoft YaHei" w:eastAsia="Microsoft YaHei" w:cs="Microsoft YaHei"/>
          <w:color w:val="231F20"/>
          <w:spacing w:val="-7"/>
        </w:rPr>
        <w:t>：</w:t>
      </w:r>
      <w:r>
        <w:rPr>
          <w:color w:val="231F20"/>
          <w:spacing w:val="-7"/>
        </w:rPr>
        <w:t>G203    </w:t>
      </w:r>
      <w:r>
        <w:rPr>
          <w:b/>
          <w:bCs/>
          <w:color w:val="231F20"/>
          <w:spacing w:val="-7"/>
        </w:rPr>
        <w:t>DOI: </w:t>
      </w:r>
      <w:r>
        <w:rPr>
          <w:color w:val="231F20"/>
          <w:spacing w:val="-7"/>
        </w:rPr>
        <w:t>10.13366/j.dik.2025.05.006</w:t>
      </w:r>
    </w:p>
    <w:p>
      <w:pPr>
        <w:pStyle w:val="BodyText"/>
        <w:ind w:left="769"/>
        <w:spacing w:before="33" w:line="188" w:lineRule="auto"/>
        <w:rPr/>
      </w:pPr>
      <w:r>
        <w:rPr>
          <w:rFonts w:ascii="Microsoft YaHei" w:hAnsi="Microsoft YaHei" w:eastAsia="Microsoft YaHei" w:cs="Microsoft YaHei"/>
          <w:b/>
          <w:bCs/>
          <w:color w:val="231F20"/>
          <w:spacing w:val="-7"/>
        </w:rPr>
        <w:t>引用本文：</w:t>
      </w:r>
      <w:r>
        <w:rPr>
          <w:rFonts w:ascii="Microsoft YaHei" w:hAnsi="Microsoft YaHei" w:eastAsia="Microsoft YaHei" w:cs="Microsoft YaHei"/>
          <w:color w:val="231F20"/>
          <w:spacing w:val="-7"/>
        </w:rPr>
        <w:t>胡峰 </w:t>
      </w:r>
      <w:r>
        <w:rPr>
          <w:color w:val="231F20"/>
          <w:spacing w:val="-7"/>
        </w:rPr>
        <w:t>. </w:t>
      </w:r>
      <w:r>
        <w:rPr>
          <w:rFonts w:ascii="Microsoft YaHei" w:hAnsi="Microsoft YaHei" w:eastAsia="Microsoft YaHei" w:cs="Microsoft YaHei"/>
          <w:color w:val="231F20"/>
          <w:spacing w:val="-7"/>
        </w:rPr>
        <w:t>流动的丰盈 </w:t>
      </w:r>
      <w:r>
        <w:rPr>
          <w:color w:val="231F20"/>
          <w:spacing w:val="-7"/>
        </w:rPr>
        <w:t>: </w:t>
      </w:r>
      <w:r>
        <w:rPr>
          <w:rFonts w:ascii="Microsoft YaHei" w:hAnsi="Microsoft YaHei" w:eastAsia="Microsoft YaHei" w:cs="Microsoft YaHei"/>
          <w:color w:val="231F20"/>
          <w:spacing w:val="-7"/>
        </w:rPr>
        <w:t>面向可信数据空</w:t>
      </w:r>
      <w:r>
        <w:rPr>
          <w:rFonts w:ascii="Microsoft YaHei" w:hAnsi="Microsoft YaHei" w:eastAsia="Microsoft YaHei" w:cs="Microsoft YaHei"/>
          <w:color w:val="231F20"/>
          <w:spacing w:val="-8"/>
        </w:rPr>
        <w:t>间建设的理论观照与实践观察 </w:t>
      </w:r>
      <w:r>
        <w:rPr>
          <w:color w:val="231F20"/>
          <w:spacing w:val="-8"/>
        </w:rPr>
        <w:t>[J]. </w:t>
      </w:r>
      <w:r>
        <w:rPr>
          <w:rFonts w:ascii="Microsoft YaHei" w:hAnsi="Microsoft YaHei" w:eastAsia="Microsoft YaHei" w:cs="Microsoft YaHei"/>
          <w:color w:val="231F20"/>
          <w:spacing w:val="-8"/>
        </w:rPr>
        <w:t>图书情报知识 </w:t>
      </w:r>
      <w:r>
        <w:rPr>
          <w:color w:val="231F20"/>
          <w:spacing w:val="-8"/>
        </w:rPr>
        <w:t>, 2025, 42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5</w:t>
      </w:r>
      <w:r>
        <w:rPr>
          <w:rFonts w:ascii="Microsoft YaHei" w:hAnsi="Microsoft YaHei" w:eastAsia="Microsoft YaHei" w:cs="Microsoft YaHei"/>
          <w:color w:val="231F20"/>
          <w:spacing w:val="-8"/>
        </w:rPr>
        <w:t>）</w:t>
      </w:r>
      <w:r>
        <w:rPr>
          <w:color w:val="231F20"/>
          <w:spacing w:val="-8"/>
        </w:rPr>
        <w:t>: 6-18, 65.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Hu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Feng.Flowing</w:t>
      </w:r>
    </w:p>
    <w:p>
      <w:pPr>
        <w:pStyle w:val="BodyText"/>
        <w:ind w:left="759"/>
        <w:spacing w:before="3" w:line="213" w:lineRule="auto"/>
        <w:rPr/>
      </w:pPr>
      <w:r>
        <w:rPr>
          <w:color w:val="231F20"/>
          <w:spacing w:val="-3"/>
        </w:rPr>
        <w:t>Abundance: Theoretical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Reflection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Practical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Observation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on Trusted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Space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Construction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3"/>
        </w:rPr>
        <w:t>[J].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Document</w:t>
      </w:r>
      <w:r>
        <w:rPr>
          <w:color w:val="231F20"/>
          <w:spacing w:val="-4"/>
        </w:rPr>
        <w:t>ation,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4"/>
        </w:rPr>
        <w:t>Information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&amp;</w:t>
      </w:r>
    </w:p>
    <w:p>
      <w:pPr>
        <w:pStyle w:val="BodyText"/>
        <w:ind w:left="773"/>
        <w:spacing w:before="27" w:line="188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0"/>
        </w:rPr>
        <w:t>Knowledge, 2025, 42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5</w:t>
      </w:r>
      <w:r>
        <w:rPr>
          <w:rFonts w:ascii="Microsoft YaHei" w:hAnsi="Microsoft YaHei" w:eastAsia="Microsoft YaHei" w:cs="Microsoft YaHei"/>
          <w:color w:val="231F20"/>
          <w:spacing w:val="-10"/>
        </w:rPr>
        <w:t>）</w:t>
      </w:r>
      <w:r>
        <w:rPr>
          <w:color w:val="231F20"/>
          <w:spacing w:val="-10"/>
        </w:rPr>
        <w:t>: 6-1</w:t>
      </w:r>
      <w:r>
        <w:rPr>
          <w:color w:val="231F20"/>
          <w:spacing w:val="-11"/>
        </w:rPr>
        <w:t>8, 65.</w:t>
      </w:r>
      <w:r>
        <w:rPr>
          <w:rFonts w:ascii="Microsoft YaHei" w:hAnsi="Microsoft YaHei" w:eastAsia="Microsoft YaHei" w:cs="Microsoft YaHei"/>
          <w:color w:val="231F20"/>
          <w:spacing w:val="-11"/>
        </w:rPr>
        <w:t>）</w:t>
      </w:r>
    </w:p>
    <w:p>
      <w:pPr>
        <w:pStyle w:val="BodyText"/>
        <w:ind w:left="763" w:right="1058" w:hanging="5"/>
        <w:spacing w:before="56" w:line="248" w:lineRule="auto"/>
        <w:rPr/>
      </w:pPr>
      <w:r>
        <w:rPr>
          <w:sz w:val="16"/>
          <w:szCs w:val="16"/>
          <w:b/>
          <w:bCs/>
          <w:color w:val="231F20"/>
          <w:spacing w:val="-5"/>
        </w:rPr>
        <w:t>Abstract:</w:t>
      </w:r>
      <w:r>
        <w:rPr>
          <w:sz w:val="16"/>
          <w:szCs w:val="16"/>
          <w:b/>
          <w:bCs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[Purpose/Significance] </w:t>
      </w:r>
      <w:r>
        <w:rPr>
          <w:color w:val="231F20"/>
          <w:spacing w:val="-5"/>
        </w:rPr>
        <w:t>Trusted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data spaces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have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built 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novel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circulation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paradigm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data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characterized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"data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remaining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stationary while value flows", which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of strategic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significance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promoting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complia</w:t>
      </w:r>
      <w:r>
        <w:rPr>
          <w:color w:val="231F20"/>
          <w:spacing w:val="-3"/>
        </w:rPr>
        <w:t>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circulation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releasing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the value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data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elements.</w:t>
      </w:r>
      <w:r>
        <w:rPr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[Design/Methodology]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color w:val="231F20"/>
          <w:spacing w:val="-2"/>
        </w:rPr>
        <w:t>Based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research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idea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"conceptual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entry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point-functi</w:t>
      </w:r>
      <w:r>
        <w:rPr>
          <w:color w:val="231F20"/>
          <w:spacing w:val="-3"/>
        </w:rPr>
        <w:t>onal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projection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point-realistic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foothold-case focus point", this paper conducts a systematic analysis of trusted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data spaces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integrating theory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p</w:t>
      </w:r>
      <w:r>
        <w:rPr>
          <w:color w:val="231F20"/>
          <w:spacing w:val="-5"/>
        </w:rPr>
        <w:t>ractice.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 terms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theoretical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reflection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perspective,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it defin</w:t>
      </w:r>
      <w:r>
        <w:rPr>
          <w:color w:val="231F20"/>
          <w:spacing w:val="-4"/>
        </w:rPr>
        <w:t>es trusted data spaces from connotation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attribute,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explores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ought-to-be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significance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actual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utility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constructing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such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space.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In terms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practical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observation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perspective,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first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p</w:t>
      </w:r>
      <w:r>
        <w:rPr>
          <w:color w:val="231F20"/>
          <w:spacing w:val="-4"/>
        </w:rPr>
        <w:t>rovides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panoramic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depiction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construction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trusted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data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spaces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region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field;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basis,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two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cases,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Data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Space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EHDS</w:t>
      </w:r>
      <w:r>
        <w:rPr>
          <w:rFonts w:ascii="Microsoft YaHei" w:hAnsi="Microsoft YaHei" w:eastAsia="Microsoft YaHei" w:cs="Microsoft YaHei"/>
          <w:color w:val="231F20"/>
          <w:spacing w:val="-5"/>
        </w:rPr>
        <w:t>）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Wenzhou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Data Space</w:t>
      </w:r>
      <w:r>
        <w:rPr>
          <w:rFonts w:ascii="Microsoft YaHei" w:hAnsi="Microsoft YaHei" w:eastAsia="Microsoft YaHei" w:cs="Microsoft YaHei"/>
          <w:color w:val="231F20"/>
          <w:spacing w:val="-5"/>
        </w:rPr>
        <w:t>（</w:t>
      </w:r>
      <w:r>
        <w:rPr>
          <w:color w:val="231F20"/>
          <w:spacing w:val="-5"/>
        </w:rPr>
        <w:t>WHDS</w:t>
      </w:r>
      <w:r>
        <w:rPr>
          <w:rFonts w:ascii="Microsoft YaHei" w:hAnsi="Microsoft YaHei" w:eastAsia="Microsoft YaHei" w:cs="Microsoft YaHei"/>
          <w:color w:val="231F20"/>
          <w:spacing w:val="-5"/>
        </w:rPr>
        <w:t>）</w:t>
      </w:r>
      <w:r>
        <w:rPr>
          <w:color w:val="231F20"/>
          <w:spacing w:val="-5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are focused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deconstruct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con</w:t>
      </w:r>
      <w:r>
        <w:rPr>
          <w:color w:val="231F20"/>
          <w:spacing w:val="-6"/>
        </w:rPr>
        <w:t>struction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mechanism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three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aspects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elements,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guarantees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functions.</w:t>
      </w:r>
      <w:r>
        <w:rPr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[Findings/Conclusion] </w:t>
      </w:r>
      <w:r>
        <w:rPr>
          <w:color w:val="231F20"/>
          <w:spacing w:val="-2"/>
        </w:rPr>
        <w:t>Through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coupling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association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consensus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rules,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multiple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sta</w:t>
      </w:r>
      <w:r>
        <w:rPr>
          <w:color w:val="231F20"/>
          <w:spacing w:val="-3"/>
        </w:rPr>
        <w:t>keholders,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resources,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key technologies,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application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scenario,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</w:t>
      </w:r>
      <w:r>
        <w:rPr>
          <w:color w:val="231F20"/>
          <w:spacing w:val="-4"/>
        </w:rPr>
        <w:t>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leveraging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attributes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sharing,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control,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governance, transparency,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interoperability, trusted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data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spaces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can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not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3"/>
        </w:rPr>
        <w:t>nly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alleviate 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difficulties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circulation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deal 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data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security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risks,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but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also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promote the development of a single digital market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4"/>
        </w:rPr>
        <w:t>while empowering social digital governance. Through the the approach of "rule </w:t>
      </w:r>
      <w:r>
        <w:rPr>
          <w:color w:val="231F20"/>
          <w:spacing w:val="-5"/>
        </w:rPr>
        <w:t>of law +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technology governance", the layout and developm</w:t>
      </w:r>
      <w:r>
        <w:rPr>
          <w:color w:val="231F20"/>
          <w:spacing w:val="-5"/>
        </w:rPr>
        <w:t>ent of trusted data spaces are being promoted in an orderly manner across multiple fields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 home and abroad. EHDS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WHDS release 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value dividends of the health data community through multi-element collaboration, dual-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systematic and technological safeguards,and by primarily addressing the adjustment of data rights and interests. </w:t>
      </w:r>
      <w:r>
        <w:rPr>
          <w:sz w:val="16"/>
          <w:szCs w:val="16"/>
          <w:color w:val="231F20"/>
          <w:spacing w:val="-4"/>
        </w:rPr>
        <w:t>[Originality/Value]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color w:val="231F20"/>
          <w:spacing w:val="-4"/>
        </w:rPr>
        <w:t>While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enriching the theoretical research of trusted data spaces</w:t>
      </w:r>
      <w:r>
        <w:rPr>
          <w:color w:val="231F20"/>
          <w:spacing w:val="-4"/>
        </w:rPr>
        <w:t>, this study provides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decision-making support for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high-quality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development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trusted data spaces and empowering the </w:t>
      </w:r>
      <w:r>
        <w:rPr>
          <w:color w:val="231F20"/>
          <w:spacing w:val="-5"/>
        </w:rPr>
        <w:t>construction of the digital economy.</w:t>
      </w:r>
    </w:p>
    <w:p>
      <w:pPr>
        <w:pStyle w:val="BodyText"/>
        <w:ind w:left="771"/>
        <w:spacing w:before="83" w:line="192" w:lineRule="auto"/>
        <w:rPr/>
      </w:pPr>
      <w:r>
        <w:rPr>
          <w:sz w:val="16"/>
          <w:szCs w:val="16"/>
          <w:b/>
          <w:bCs/>
          <w:color w:val="231F20"/>
          <w:spacing w:val="-6"/>
        </w:rPr>
        <w:t>Keywords:</w:t>
      </w:r>
      <w:r>
        <w:rPr>
          <w:sz w:val="16"/>
          <w:szCs w:val="16"/>
          <w:b/>
          <w:bCs/>
          <w:color w:val="231F20"/>
          <w:spacing w:val="-12"/>
        </w:rPr>
        <w:t xml:space="preserve"> </w:t>
      </w:r>
      <w:r>
        <w:rPr>
          <w:color w:val="231F20"/>
          <w:spacing w:val="-6"/>
        </w:rPr>
        <w:t>Trusted data spaces; Data circulation; </w:t>
      </w:r>
      <w:r>
        <w:rPr>
          <w:color w:val="231F20"/>
          <w:spacing w:val="-7"/>
        </w:rPr>
        <w:t>Data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value</w:t>
      </w:r>
    </w:p>
    <w:p>
      <w:pPr>
        <w:spacing w:before="5"/>
        <w:rPr/>
      </w:pPr>
      <w:r/>
    </w:p>
    <w:p>
      <w:pPr>
        <w:sectPr>
          <w:pgSz w:w="11906" w:h="16158"/>
          <w:pgMar w:top="1373" w:right="1090" w:bottom="0" w:left="375" w:header="0" w:footer="0" w:gutter="0"/>
          <w:cols w:equalWidth="0" w:num="1">
            <w:col w:w="10440" w:space="0"/>
          </w:cols>
        </w:sectPr>
        <w:rPr/>
      </w:pPr>
    </w:p>
    <w:p>
      <w:pPr>
        <w:pStyle w:val="BodyText"/>
        <w:ind w:left="782"/>
        <w:spacing w:before="75" w:line="179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13"/>
        </w:rPr>
        <w:t>1</w:t>
      </w:r>
      <w:r>
        <w:rPr>
          <w:sz w:val="24"/>
          <w:szCs w:val="24"/>
          <w:b/>
          <w:bCs/>
          <w:color w:val="231F20"/>
          <w:spacing w:val="19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13"/>
        </w:rPr>
        <w:t>引言</w:t>
      </w:r>
    </w:p>
    <w:p>
      <w:pPr>
        <w:ind w:firstLine="759"/>
        <w:spacing w:before="78" w:line="77" w:lineRule="exact"/>
        <w:rPr/>
      </w:pPr>
      <w:r>
        <w:rPr>
          <w:position w:val="-1"/>
        </w:rPr>
        <w:pict>
          <v:shape id="_x0000_s8" style="mso-position-vertical-relative:line;mso-position-horizontal-relative:char;width:203.95pt;height:3.9pt;" filled="false" strokecolor="#231F20" strokeweight="0.36pt" coordsize="4078,78" coordorigin="0,0" path="m3,38l41,3l78,38l41,73l3,38xm85,38l122,3l160,38l122,73l85,38xm166,38l204,3l241,38l204,73l166,38xm248,38l285,3l323,38l285,73l248,38xm329,38l367,3l404,38l367,73l329,38xm411,38l448,3l486,38l448,73l411,38xm492,38l530,3l567,38l530,73l492,38xm574,38l612,3l649,38l612,73l574,38xm656,38l693,3l731,38l693,73l656,38xm737,38l775,3l812,38l775,73l737,38xm819,38l856,3l894,38l856,73l819,38xm900,38l938,3l975,38l938,73l900,38xm982,38l1019,3l1057,38l1019,73l982,38xm1063,38l1101,3l1138,38l1101,73l1063,38xm1145,38l1182,3l1220,38l1182,73l1145,38xm1226,38l1264,3l1301,38l1264,73l1226,38xm1308,38l1346,3l1383,38l1346,73l1308,38xm1390,38l1427,3l1465,38l1427,73l1390,38xm1471,38l1509,3l1546,38l1509,73l1471,38xm1553,38l1590,3l1628,38l1590,73l1553,38xm1634,38l1672,3l1709,38l1672,73l1634,38xm1716,38l1753,3l1791,38l1753,73l1716,38xm1797,38l1835,3l1872,38l1835,73l1797,38xm1879,38l1916,3l1954,38l1916,73l1879,38xm1960,38l1998,3l2036,38l1998,73l1960,38xm2042,38l2080,3l2117,38l2080,73l2042,38xm2124,38l2161,3l2199,38l2161,73l2124,38xm2205,38l2243,3l2280,38l2243,73l2205,38xm2287,38l2324,3l2362,38l2324,73l2287,38xm2368,38l2406,3l2443,38l2406,73l2368,38xm2450,38l2487,3l2525,38l2487,73l2450,38xm2531,38l2569,3l2606,38l2569,73l2531,38xm2613,38l2650,3l2688,38l2650,73l2613,38xm2695,38l2732,3l2770,38l2732,73l2695,38xm2776,38l2814,3l2851,38l2814,73l2776,38xm2858,38l2895,3l2933,38l2895,73l2858,38xm2939,38l2977,3l3014,38l2977,73l2939,38xm3021,38l3058,3l3096,38l3058,73l3021,38xm3102,38l3140,3l3177,38l3140,73l3102,38xm3184,38l3221,3l3259,38l3221,73l3184,38xm3265,38l3303,3l3340,38l3303,73l3265,38xm3347,38l3384,3l3422,38l3384,73l3347,38xm3429,38l3466,3l3504,38l3466,73l3429,38xm3510,38l3548,3l3585,38l3548,73l3510,38xm3592,38l3629,3l3667,38l3629,73l3592,38xm3673,38l3711,3l3748,38l3711,73l3673,38xm3755,38l3792,3l3830,38l3792,73l3755,38xm3836,38l3874,3l3911,38l3874,73l3836,38xm3918,38l3955,3l3993,38l3955,73l3918,38xm3999,38l4037,3l4074,38l4037,73l3999,38xe">
            <v:stroke joinstyle="miter" miterlimit="300"/>
          </v:shape>
        </w:pict>
      </w:r>
    </w:p>
    <w:p>
      <w:pPr>
        <w:pStyle w:val="BodyText"/>
        <w:ind w:left="764" w:right="357" w:firstLine="362"/>
        <w:spacing w:before="199" w:line="24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0" style="position:absolute;margin-left:38.0046pt;margin-top:56.6965pt;mso-position-vertical-relative:text;mso-position-horizontal-relative:text;width:260.8pt;height:0.2pt;z-index:251661312;" filled="false" strokecolor="#231F20" strokeweight="0.20pt" coordsize="5215,4" coordorigin="0,0" path="m0,1l5215,1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当前，具身智能、数字孪生等数智技术的颠覆性发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展，引发人形机器人、</w:t>
      </w:r>
      <w:r>
        <w:rPr>
          <w:sz w:val="17"/>
          <w:szCs w:val="17"/>
          <w:color w:val="231F20"/>
          <w:spacing w:val="-1"/>
        </w:rPr>
        <w:t>AI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大模型的火爆“出圈”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，形塑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64"/>
        <w:spacing w:before="45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也更彰显了数据作为基础资源的战略价值</w:t>
      </w:r>
      <w:r>
        <w:rPr>
          <w:sz w:val="10"/>
          <w:szCs w:val="10"/>
          <w:color w:val="231F20"/>
          <w:spacing w:val="9"/>
          <w:position w:val="7"/>
        </w:rPr>
        <w:t>[2]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。在流动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性已然成为新经济核心资产的背景下</w:t>
      </w:r>
      <w:r>
        <w:rPr>
          <w:sz w:val="10"/>
          <w:szCs w:val="10"/>
          <w:color w:val="231F20"/>
          <w:spacing w:val="9"/>
          <w:position w:val="7"/>
        </w:rPr>
        <w:t>[3]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，数据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要素的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价值生成离不开高效开放的流动环境与生态。但当前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数据市场化配置中存在的数据权属模糊、数据资源不</w:t>
      </w:r>
    </w:p>
    <w:p>
      <w:pPr>
        <w:spacing w:line="265" w:lineRule="auto"/>
        <w:sectPr>
          <w:type w:val="continuous"/>
          <w:pgSz w:w="11906" w:h="16158"/>
          <w:pgMar w:top="1373" w:right="1090" w:bottom="0" w:left="375" w:header="0" w:footer="0" w:gutter="0"/>
          <w:cols w:equalWidth="0" w:num="2">
            <w:col w:w="5199" w:space="100"/>
            <w:col w:w="5141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775"/>
        <w:spacing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了以沉浸交互、即刻反馈为特点的知识涌现新时代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[1]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，       当获取、隐私泄露、数据投毒等风险隐患和安全痛点，</w:t>
      </w:r>
    </w:p>
    <w:p>
      <w:pPr>
        <w:pStyle w:val="BodyText"/>
        <w:ind w:left="769" w:right="1063" w:hanging="1"/>
        <w:spacing w:before="173" w:line="219" w:lineRule="auto"/>
        <w:rPr>
          <w:rFonts w:ascii="Microsoft YaHei" w:hAnsi="Microsoft YaHei" w:eastAsia="Microsoft YaHei" w:cs="Microsoft YaHei"/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-61263</wp:posOffset>
                </wp:positionH>
                <wp:positionV relativeFrom="paragraph">
                  <wp:posOffset>315954</wp:posOffset>
                </wp:positionV>
                <wp:extent cx="260350" cy="19685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61263" y="315954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-4.8239pt;margin-top:24.8783pt;mso-position-vertical-relative:text;mso-position-horizontal-relative:text;width:20.5pt;height:15.5pt;z-index:251660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1"/>
          <w:szCs w:val="11"/>
          <w:color w:val="231F20"/>
          <w:spacing w:val="-3"/>
        </w:rPr>
        <w:t>[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</w:rPr>
        <w:t>基金项目</w:t>
      </w:r>
      <w:r>
        <w:rPr>
          <w:sz w:val="11"/>
          <w:szCs w:val="11"/>
          <w:color w:val="231F20"/>
          <w:spacing w:val="-3"/>
        </w:rPr>
        <w:t>]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</w:rPr>
        <w:t>本文系国家社会科学基金一般项目“科技自立自强创新情报支撑体系研究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</w:rPr>
        <w:t>”（</w:t>
      </w:r>
      <w:r>
        <w:rPr>
          <w:sz w:val="11"/>
          <w:szCs w:val="11"/>
          <w:color w:val="231F20"/>
          <w:spacing w:val="-3"/>
        </w:rPr>
        <w:t>22BTQ065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</w:rPr>
        <w:t>）的研究成果之一。（</w:t>
      </w:r>
      <w:r>
        <w:rPr>
          <w:sz w:val="11"/>
          <w:szCs w:val="11"/>
          <w:color w:val="231F20"/>
          <w:spacing w:val="-4"/>
        </w:rPr>
        <w:t>This</w:t>
      </w:r>
      <w:r>
        <w:rPr>
          <w:sz w:val="11"/>
          <w:szCs w:val="11"/>
          <w:color w:val="231F20"/>
          <w:spacing w:val="9"/>
          <w:w w:val="102"/>
        </w:rPr>
        <w:t xml:space="preserve"> </w:t>
      </w:r>
      <w:r>
        <w:rPr>
          <w:sz w:val="11"/>
          <w:szCs w:val="11"/>
          <w:color w:val="231F20"/>
          <w:spacing w:val="-4"/>
        </w:rPr>
        <w:t>is an</w:t>
      </w:r>
      <w:r>
        <w:rPr>
          <w:sz w:val="11"/>
          <w:szCs w:val="11"/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4"/>
        </w:rPr>
        <w:t>outcome</w:t>
      </w:r>
      <w:r>
        <w:rPr>
          <w:sz w:val="11"/>
          <w:szCs w:val="11"/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4"/>
        </w:rPr>
        <w:t>of the</w:t>
      </w:r>
      <w:r>
        <w:rPr>
          <w:sz w:val="11"/>
          <w:szCs w:val="11"/>
          <w:color w:val="231F20"/>
          <w:spacing w:val="9"/>
          <w:w w:val="102"/>
        </w:rPr>
        <w:t xml:space="preserve"> </w:t>
      </w:r>
      <w:r>
        <w:rPr>
          <w:sz w:val="11"/>
          <w:szCs w:val="11"/>
          <w:color w:val="231F20"/>
          <w:spacing w:val="-4"/>
        </w:rPr>
        <w:t>project</w:t>
      </w:r>
      <w:r>
        <w:rPr>
          <w:sz w:val="11"/>
          <w:szCs w:val="11"/>
          <w:color w:val="231F20"/>
          <w:spacing w:val="8"/>
          <w:w w:val="103"/>
        </w:rPr>
        <w:t xml:space="preserve"> </w:t>
      </w:r>
      <w:r>
        <w:rPr>
          <w:sz w:val="11"/>
          <w:szCs w:val="11"/>
          <w:color w:val="231F20"/>
          <w:spacing w:val="-4"/>
        </w:rPr>
        <w:t>"Research</w:t>
      </w:r>
      <w:r>
        <w:rPr>
          <w:sz w:val="11"/>
          <w:szCs w:val="11"/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4"/>
        </w:rPr>
        <w:t>on the</w:t>
      </w:r>
      <w:r>
        <w:rPr>
          <w:sz w:val="11"/>
          <w:szCs w:val="11"/>
          <w:color w:val="231F20"/>
          <w:spacing w:val="10"/>
          <w:w w:val="102"/>
        </w:rPr>
        <w:t xml:space="preserve"> </w:t>
      </w:r>
      <w:r>
        <w:rPr>
          <w:sz w:val="11"/>
          <w:szCs w:val="11"/>
          <w:color w:val="231F20"/>
          <w:spacing w:val="-4"/>
        </w:rPr>
        <w:t>Innovation</w:t>
      </w:r>
      <w:r>
        <w:rPr>
          <w:sz w:val="11"/>
          <w:szCs w:val="11"/>
          <w:color w:val="231F20"/>
        </w:rPr>
        <w:t xml:space="preserve"> </w:t>
      </w:r>
      <w:r>
        <w:rPr>
          <w:sz w:val="11"/>
          <w:szCs w:val="11"/>
          <w:color w:val="231F20"/>
          <w:spacing w:val="-2"/>
        </w:rPr>
        <w:t>Information Support System for Self-</w:t>
      </w:r>
      <w:r>
        <w:rPr>
          <w:sz w:val="11"/>
          <w:szCs w:val="11"/>
          <w:color w:val="231F20"/>
          <w:spacing w:val="12"/>
          <w:w w:val="102"/>
        </w:rPr>
        <w:t xml:space="preserve"> </w:t>
      </w:r>
      <w:r>
        <w:rPr>
          <w:sz w:val="11"/>
          <w:szCs w:val="11"/>
          <w:color w:val="231F20"/>
          <w:spacing w:val="-2"/>
        </w:rPr>
        <w:t>Reliance</w:t>
      </w:r>
      <w:r>
        <w:rPr>
          <w:sz w:val="11"/>
          <w:szCs w:val="11"/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2"/>
        </w:rPr>
        <w:t>in S&amp;T"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</w:rPr>
        <w:t>（</w:t>
      </w:r>
      <w:r>
        <w:rPr>
          <w:sz w:val="11"/>
          <w:szCs w:val="11"/>
          <w:color w:val="231F20"/>
          <w:spacing w:val="-2"/>
        </w:rPr>
        <w:t>22BTQ065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</w:rPr>
        <w:t>）</w:t>
      </w:r>
      <w:r>
        <w:rPr>
          <w:sz w:val="11"/>
          <w:szCs w:val="11"/>
          <w:color w:val="231F20"/>
          <w:spacing w:val="-2"/>
        </w:rPr>
        <w:t>supported</w:t>
      </w:r>
      <w:r>
        <w:rPr>
          <w:sz w:val="11"/>
          <w:szCs w:val="11"/>
          <w:color w:val="231F20"/>
          <w:spacing w:val="7"/>
        </w:rPr>
        <w:t xml:space="preserve"> </w:t>
      </w:r>
      <w:r>
        <w:rPr>
          <w:sz w:val="11"/>
          <w:szCs w:val="11"/>
          <w:color w:val="231F20"/>
          <w:spacing w:val="-2"/>
        </w:rPr>
        <w:t>by</w:t>
      </w:r>
      <w:r>
        <w:rPr>
          <w:sz w:val="11"/>
          <w:szCs w:val="11"/>
          <w:color w:val="231F20"/>
          <w:spacing w:val="8"/>
          <w:w w:val="101"/>
        </w:rPr>
        <w:t xml:space="preserve"> </w:t>
      </w:r>
      <w:r>
        <w:rPr>
          <w:sz w:val="11"/>
          <w:szCs w:val="11"/>
          <w:color w:val="231F20"/>
          <w:spacing w:val="-2"/>
        </w:rPr>
        <w:t>National Social Science</w:t>
      </w:r>
      <w:r>
        <w:rPr>
          <w:sz w:val="11"/>
          <w:szCs w:val="11"/>
          <w:color w:val="231F20"/>
          <w:spacing w:val="8"/>
        </w:rPr>
        <w:t xml:space="preserve"> </w:t>
      </w:r>
      <w:r>
        <w:rPr>
          <w:sz w:val="11"/>
          <w:szCs w:val="11"/>
          <w:color w:val="231F20"/>
          <w:spacing w:val="-2"/>
        </w:rPr>
        <w:t>Foundation of</w:t>
      </w:r>
      <w:r>
        <w:rPr>
          <w:sz w:val="11"/>
          <w:szCs w:val="11"/>
          <w:color w:val="231F20"/>
          <w:spacing w:val="5"/>
        </w:rPr>
        <w:t xml:space="preserve"> </w:t>
      </w:r>
      <w:r>
        <w:rPr>
          <w:sz w:val="11"/>
          <w:szCs w:val="11"/>
          <w:color w:val="231F20"/>
          <w:spacing w:val="-2"/>
        </w:rPr>
        <w:t>China.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</w:rPr>
        <w:t>）</w:t>
      </w:r>
    </w:p>
    <w:p>
      <w:pPr>
        <w:pStyle w:val="BodyText"/>
        <w:ind w:left="762" w:right="1063" w:firstLine="5"/>
        <w:spacing w:before="31" w:line="209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sz w:val="11"/>
          <w:szCs w:val="11"/>
          <w:color w:val="231F20"/>
          <w:spacing w:val="-5"/>
        </w:rPr>
        <w:t>[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</w:rPr>
        <w:t>通讯作者 </w:t>
      </w:r>
      <w:r>
        <w:rPr>
          <w:sz w:val="11"/>
          <w:szCs w:val="11"/>
          <w:color w:val="231F20"/>
          <w:spacing w:val="-5"/>
        </w:rPr>
        <w:t>]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</w:rPr>
        <w:t>胡峰（</w:t>
      </w:r>
      <w:r>
        <w:rPr>
          <w:sz w:val="11"/>
          <w:szCs w:val="11"/>
          <w:color w:val="231F20"/>
          <w:spacing w:val="-5"/>
        </w:rPr>
        <w:t>ORCID: 0000-0002-7848-2279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3"/>
          <w:w w:val="52"/>
        </w:rPr>
        <w:t>），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5"/>
        </w:rPr>
        <w:t>博士，研究员，研究方向：数据治理、安全信息、应急情报等，</w:t>
      </w:r>
      <w:r>
        <w:rPr>
          <w:sz w:val="11"/>
          <w:szCs w:val="11"/>
          <w:color w:val="231F20"/>
          <w:spacing w:val="-5"/>
        </w:rPr>
        <w:t>Email: hd30249</w:t>
      </w:r>
      <w:r>
        <w:rPr>
          <w:sz w:val="11"/>
          <w:szCs w:val="11"/>
          <w:color w:val="231F20"/>
          <w:spacing w:val="-6"/>
        </w:rPr>
        <w:t>85211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</w:rPr>
        <w:t>@</w:t>
      </w:r>
      <w:r>
        <w:rPr>
          <w:sz w:val="11"/>
          <w:szCs w:val="11"/>
          <w:color w:val="231F20"/>
          <w:spacing w:val="-6"/>
        </w:rPr>
        <w:t>126.com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6"/>
        </w:rPr>
        <w:t>。（</w:t>
      </w:r>
      <w:r>
        <w:rPr>
          <w:sz w:val="11"/>
          <w:szCs w:val="11"/>
          <w:color w:val="231F20"/>
          <w:spacing w:val="-6"/>
        </w:rPr>
        <w:t>Correspondence should</w:t>
      </w:r>
      <w:r>
        <w:rPr>
          <w:sz w:val="11"/>
          <w:szCs w:val="11"/>
          <w:color w:val="231F20"/>
          <w:spacing w:val="5"/>
        </w:rPr>
        <w:t xml:space="preserve"> </w:t>
      </w:r>
      <w:r>
        <w:rPr>
          <w:sz w:val="11"/>
          <w:szCs w:val="11"/>
          <w:color w:val="231F20"/>
          <w:spacing w:val="-6"/>
        </w:rPr>
        <w:t>be addressed</w:t>
      </w:r>
      <w:r>
        <w:rPr>
          <w:sz w:val="11"/>
          <w:szCs w:val="11"/>
          <w:color w:val="231F20"/>
        </w:rPr>
        <w:t xml:space="preserve"> </w:t>
      </w:r>
      <w:r>
        <w:rPr>
          <w:sz w:val="11"/>
          <w:szCs w:val="11"/>
          <w:color w:val="231F20"/>
          <w:spacing w:val="-4"/>
        </w:rPr>
        <w:t>to</w:t>
      </w:r>
      <w:r>
        <w:rPr>
          <w:sz w:val="11"/>
          <w:szCs w:val="11"/>
          <w:color w:val="231F20"/>
          <w:spacing w:val="15"/>
          <w:w w:val="101"/>
        </w:rPr>
        <w:t xml:space="preserve"> </w:t>
      </w:r>
      <w:r>
        <w:rPr>
          <w:sz w:val="11"/>
          <w:szCs w:val="11"/>
          <w:color w:val="231F20"/>
          <w:spacing w:val="-4"/>
        </w:rPr>
        <w:t>HU</w:t>
      </w:r>
      <w:r>
        <w:rPr>
          <w:sz w:val="11"/>
          <w:szCs w:val="11"/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4"/>
        </w:rPr>
        <w:t>Feng,</w:t>
      </w:r>
      <w:r>
        <w:rPr>
          <w:sz w:val="11"/>
          <w:szCs w:val="11"/>
          <w:color w:val="231F20"/>
          <w:spacing w:val="6"/>
        </w:rPr>
        <w:t xml:space="preserve"> </w:t>
      </w:r>
      <w:r>
        <w:rPr>
          <w:sz w:val="11"/>
          <w:szCs w:val="11"/>
          <w:color w:val="231F20"/>
          <w:spacing w:val="-4"/>
        </w:rPr>
        <w:t>Email: hd3024985211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</w:rPr>
        <w:t>@</w:t>
      </w:r>
      <w:r>
        <w:rPr>
          <w:sz w:val="11"/>
          <w:szCs w:val="11"/>
          <w:color w:val="231F20"/>
          <w:spacing w:val="-4"/>
        </w:rPr>
        <w:t>126.com, ORCID: 0000-0002-7848-2279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</w:rPr>
        <w:t>）</w:t>
      </w:r>
    </w:p>
    <w:p>
      <w:pPr>
        <w:pStyle w:val="BodyText"/>
        <w:spacing w:line="384" w:lineRule="auto"/>
        <w:rPr>
          <w:sz w:val="21"/>
        </w:rPr>
      </w:pPr>
      <w:r/>
    </w:p>
    <w:p>
      <w:pPr>
        <w:ind w:left="636"/>
        <w:spacing w:before="65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1906" w:h="16158"/>
          <w:pgMar w:top="1373" w:right="1090" w:bottom="0" w:left="375" w:header="0" w:footer="0" w:gutter="0"/>
          <w:cols w:equalWidth="0" w:num="1">
            <w:col w:w="1044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109"/>
        <w:rPr/>
      </w:pPr>
      <w:r/>
    </w:p>
    <w:p>
      <w:pPr>
        <w:spacing w:before="109"/>
        <w:rPr/>
      </w:pPr>
      <w:r/>
    </w:p>
    <w:p>
      <w:pPr>
        <w:sectPr>
          <w:footerReference w:type="default" r:id="rId1"/>
          <w:pgSz w:w="11906" w:h="16158"/>
          <w:pgMar w:top="1373" w:right="371" w:bottom="471" w:left="1012" w:header="0" w:footer="232" w:gutter="0"/>
          <w:cols w:equalWidth="0" w:num="1">
            <w:col w:w="10522" w:space="0"/>
          </w:cols>
        </w:sectPr>
        <w:rPr/>
      </w:pPr>
    </w:p>
    <w:p>
      <w:pPr>
        <w:pStyle w:val="BodyText"/>
        <w:ind w:left="466" w:right="302" w:hanging="1"/>
        <w:spacing w:before="46" w:line="26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使得流通交易中仍面临诸多壁垒问题</w:t>
      </w:r>
      <w:r>
        <w:rPr>
          <w:sz w:val="10"/>
          <w:szCs w:val="10"/>
          <w:color w:val="231F20"/>
          <w:spacing w:val="5"/>
          <w:position w:val="7"/>
        </w:rPr>
        <w:t>[4]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。据</w:t>
      </w:r>
      <w:r>
        <w:rPr>
          <w:sz w:val="17"/>
          <w:szCs w:val="17"/>
          <w:color w:val="231F20"/>
        </w:rPr>
        <w:t>IDC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预测，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4"/>
        </w:rPr>
        <w:t>2025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年全球数据量将扩展至 </w:t>
      </w:r>
      <w:r>
        <w:rPr>
          <w:sz w:val="17"/>
          <w:szCs w:val="17"/>
          <w:color w:val="231F20"/>
          <w:spacing w:val="4"/>
        </w:rPr>
        <w:t>163</w:t>
      </w:r>
      <w:r>
        <w:rPr>
          <w:sz w:val="17"/>
          <w:szCs w:val="17"/>
          <w:color w:val="231F20"/>
        </w:rPr>
        <w:t>ZB</w:t>
      </w:r>
      <w:r>
        <w:rPr>
          <w:sz w:val="10"/>
          <w:szCs w:val="10"/>
          <w:color w:val="231F20"/>
          <w:spacing w:val="4"/>
          <w:position w:val="7"/>
        </w:rPr>
        <w:t>[5]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，但实际完成流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通交易的数据量却不容乐观。以我国为例，场内数据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交易占数据市场总规模不足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4"/>
        </w:rPr>
        <w:t>2%</w:t>
      </w:r>
      <w:r>
        <w:rPr>
          <w:sz w:val="10"/>
          <w:szCs w:val="10"/>
          <w:color w:val="231F20"/>
          <w:spacing w:val="4"/>
          <w:position w:val="7"/>
        </w:rPr>
        <w:t>[6]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。也就是说，在现实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的数据流通交易中，存在着“丰裕的贫困”悖论</w:t>
      </w:r>
      <w:r>
        <w:rPr>
          <w:sz w:val="10"/>
          <w:szCs w:val="10"/>
          <w:color w:val="231F20"/>
          <w:spacing w:val="2"/>
          <w:position w:val="7"/>
        </w:rPr>
        <w:t>[7]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尽管数据资源体量庞大，却存在不易甚至无法流通的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困境，导致数据有效供给匮乏和价值释放不足，亟待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通过制度创新与技术突破重构数据要素化路径，分布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式的可信数据空间建设便是因应时代之需的创新布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局。可信数据空间不仅为破解“丰裕的贫困”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悖论提供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了可行方向，更为实现“流动的丰盈”，即打通数据流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通的“宝瓶口”提供了切实方案</w:t>
      </w:r>
      <w:r>
        <w:rPr>
          <w:sz w:val="10"/>
          <w:szCs w:val="10"/>
          <w:color w:val="231F20"/>
          <w:spacing w:val="-2"/>
          <w:position w:val="7"/>
        </w:rPr>
        <w:t>[8]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，让数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据不仅供得出，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更能流得动、用得好。</w:t>
      </w:r>
    </w:p>
    <w:p>
      <w:pPr>
        <w:pStyle w:val="BodyText"/>
        <w:ind w:left="467" w:right="302" w:firstLine="348"/>
        <w:spacing w:line="26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继“数据二十条”提出建立数据可信流通体系之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后，国家数据局分别于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 xml:space="preserve"> </w:t>
      </w:r>
      <w:r>
        <w:rPr>
          <w:sz w:val="17"/>
          <w:szCs w:val="17"/>
          <w:color w:val="231F20"/>
          <w:spacing w:val="1"/>
        </w:rPr>
        <w:t>2024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年 </w:t>
      </w:r>
      <w:r>
        <w:rPr>
          <w:sz w:val="17"/>
          <w:szCs w:val="17"/>
          <w:color w:val="231F20"/>
          <w:spacing w:val="1"/>
        </w:rPr>
        <w:t>11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月和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1"/>
        </w:rPr>
        <w:t>2025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1"/>
        </w:rPr>
        <w:t>4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月出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台可信数据空间专项政策，江苏、湖南等地积极跟进，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发布推动地方数据空间建设的行动方案。相较于政府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层面积极的前瞻规划，国内学界对于这一新兴选题的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关注度较为缺乏，呈现出理论探索迟滞于行动布局的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张力性矛盾。因此，本文基于数智社会的实际需求，按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照“概念切入点—功能投射点—现实立足点—案例聚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焦点”的研究思路，分别从理论观照与实践观察两个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维度对可信数据空间进行系统分析，希望通过理论与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实践的补足与融合，丰富数据空间的研究成果，也为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实务部门高质量地开展可信数据空间建设提供支撑。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475"/>
        <w:spacing w:before="103" w:line="179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5"/>
        </w:rPr>
        <w:t>2</w:t>
      </w:r>
      <w:r>
        <w:rPr>
          <w:sz w:val="24"/>
          <w:szCs w:val="24"/>
          <w:b/>
          <w:bCs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5"/>
        </w:rPr>
        <w:t>文献综述</w:t>
      </w:r>
    </w:p>
    <w:p>
      <w:pPr>
        <w:ind w:firstLine="463"/>
        <w:spacing w:before="79" w:line="77" w:lineRule="exact"/>
        <w:rPr/>
      </w:pPr>
      <w:r>
        <w:rPr>
          <w:position w:val="-1"/>
        </w:rPr>
        <w:pict>
          <v:shape id="_x0000_s14" style="mso-position-vertical-relative:line;mso-position-horizontal-relative:char;width:203.95pt;height:3.9pt;" filled="false" strokecolor="#231F20" strokeweight="0.36pt" coordsize="4078,78" coordorigin="0,0" path="m3,38l41,3l78,38l41,73l3,38xm85,38l122,3l160,38l122,73l85,38xm166,38l204,3l241,38l204,73l166,38xm248,38l285,3l323,38l285,73l248,38xm329,38l367,3l404,38l367,73l329,38xm411,38l448,3l486,38l448,73l411,38xm492,38l530,3l567,38l530,73l492,38xm574,38l612,3l649,38l612,73l574,38xm656,38l693,3l731,38l693,73l656,38xm737,38l775,3l812,38l775,73l737,38xm819,38l856,3l894,38l856,73l819,38xm900,38l938,3l975,38l938,73l900,38xm982,38l1019,3l1057,38l1019,73l982,38xm1063,38l1101,3l1138,38l1101,73l1063,38xm1145,38l1182,3l1220,38l1182,73l1145,38xm1226,38l1264,3l1301,38l1264,73l1226,38xm1308,38l1346,3l1383,38l1346,73l1308,38xm1390,38l1427,3l1465,38l1427,73l1390,38xm1471,38l1509,3l1546,38l1509,73l1471,38xm1553,38l1590,3l1628,38l1590,73l1553,38xm1634,38l1672,3l1709,38l1672,73l1634,38xm1716,38l1753,3l1791,38l1753,73l1716,38xm1797,38l1835,3l1872,38l1835,73l1797,38xm1879,38l1916,3l1954,38l1916,73l1879,38xm1960,38l1998,3l2036,38l1998,73l1960,38xm2042,38l2080,3l2117,38l2080,73l2042,38xm2124,38l2161,3l2199,38l2161,73l2124,38xm2205,38l2243,3l2280,38l2243,73l2205,38xm2287,38l2324,3l2362,38l2324,73l2287,38xm2368,38l2406,3l2443,38l2406,73l2368,38xm2450,38l2487,3l2525,38l2487,73l2450,38xm2531,38l2569,3l2606,38l2569,73l2531,38xm2613,38l2650,3l2688,38l2650,73l2613,38xm2695,38l2732,3l2770,38l2732,73l2695,38xm2776,38l2814,3l2851,38l2814,73l2776,38xm2858,38l2895,3l2933,38l2895,73l2858,38xm2939,38l2977,3l3014,38l2977,73l2939,38xm3021,38l3058,3l3096,38l3058,73l3021,38xm3102,38l3140,3l3177,38l3140,73l3102,38xm3184,38l3221,3l3259,38l3221,73l3184,38xm3265,38l3303,3l3340,38l3303,73l3265,38xm3347,38l3384,3l3422,38l3384,73l3347,38xm3429,38l3466,3l3504,38l3466,73l3429,38xm3510,38l3548,3l3585,38l3548,73l3510,38xm3592,38l3629,3l3667,38l3629,73l3592,38xm3673,38l3711,3l3748,38l3711,73l3673,38xm3755,38l3792,3l3830,38l3792,73l3755,38xm3836,38l3874,3l3911,38l3874,73l3836,38xm3918,38l3955,3l3993,38l3955,73l3918,38xm3999,38l4037,3l4074,38l4037,73l3999,38xe">
            <v:stroke joinstyle="miter" miterlimit="300"/>
          </v:shape>
        </w:pict>
      </w:r>
    </w:p>
    <w:p>
      <w:pPr>
        <w:pStyle w:val="BodyText"/>
        <w:ind w:left="467" w:right="302" w:firstLine="371"/>
        <w:spacing w:before="205" w:line="25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sz w:val="17"/>
          <w:szCs w:val="17"/>
          <w:color w:val="231F20"/>
          <w:spacing w:val="3"/>
        </w:rPr>
        <w:t>2005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年美国学者</w:t>
      </w:r>
      <w:r>
        <w:rPr>
          <w:sz w:val="17"/>
          <w:szCs w:val="17"/>
          <w:color w:val="231F20"/>
        </w:rPr>
        <w:t>Franklin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等正式提出“数据空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间”这一概念以来，国外学者便对其展开了分析，内容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涵盖数据空间的内涵与演化、运行策略与模式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、技术架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构及优化、建设状况等。内涵与演化方面，</w:t>
      </w:r>
      <w:r>
        <w:rPr>
          <w:sz w:val="17"/>
          <w:szCs w:val="17"/>
          <w:color w:val="231F20"/>
        </w:rPr>
        <w:t>Reiberg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认为，数据空间是指基于共同政策、规则和标准，用于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主权数据共享的联合开放基础设施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sz w:val="10"/>
          <w:szCs w:val="10"/>
          <w:color w:val="231F20"/>
          <w:spacing w:val="10"/>
          <w:position w:val="7"/>
        </w:rPr>
        <w:t>[9]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</w:rPr>
        <w:t>Otto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等指出，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相较于数据库、数据湖等数据组织与管理模式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间是唯一支持跨行业、跨平台的分布式存储架构，并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经历了“数据抽象管理→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互联数据→数据交换多边平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台”的演化</w:t>
      </w:r>
      <w:r>
        <w:rPr>
          <w:sz w:val="10"/>
          <w:szCs w:val="10"/>
          <w:color w:val="231F20"/>
          <w:spacing w:val="2"/>
          <w:position w:val="7"/>
        </w:rPr>
        <w:t>[10]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。运行策略与模式方面，</w:t>
      </w:r>
      <w:r>
        <w:rPr>
          <w:sz w:val="17"/>
          <w:szCs w:val="17"/>
          <w:color w:val="231F20"/>
          <w:spacing w:val="2"/>
        </w:rPr>
        <w:t>Mö</w:t>
      </w:r>
      <w:r>
        <w:rPr>
          <w:sz w:val="17"/>
          <w:szCs w:val="17"/>
          <w:color w:val="231F20"/>
        </w:rPr>
        <w:t>ller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等认为，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数据空间旨在弥合数字基础设施领域的缺口，通过控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制策略行使数据主权，使数据提供者能从语义和技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24" w:firstLine="2"/>
        <w:spacing w:before="43" w:line="26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16" style="position:absolute;margin-left:216.759pt;margin-top:351.829pt;mso-position-vertical-relative:text;mso-position-horizontal-relative:text;width:0.5pt;height:304.45pt;z-index:251663360;" filled="false" strokecolor="#231F20" strokeweight="0.50pt" coordsize="10,6089" coordorigin="0,0" path="m5,0l5,6088e">
            <v:stroke joinstyle="miter" miterlimit="4"/>
          </v:shape>
        </w:pict>
      </w:r>
      <w:r>
        <w:pict>
          <v:shape id="_x0000_s18" style="position:absolute;margin-left:222pt;margin-top:351.3pt;mso-position-vertical-relative:text;mso-position-horizontal-relative:text;width:19.45pt;height:305.7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right="15"/>
                    <w:spacing w:before="20" w:line="172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流动的丰盈:面向可信数据空间建设的理论观照与实践观察</w:t>
                  </w:r>
                </w:p>
                <w:p>
                  <w:pPr>
                    <w:pStyle w:val="BodyText"/>
                    <w:ind w:left="20"/>
                    <w:spacing w:before="38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Flowing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Abundance: Theoretical Reflection and Practical Observation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Trusted Data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Space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Construction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术上对数据用户如何使用其数据进行形式化界定</w:t>
      </w:r>
      <w:r>
        <w:rPr>
          <w:sz w:val="10"/>
          <w:szCs w:val="10"/>
          <w:color w:val="231F20"/>
          <w:spacing w:val="8"/>
          <w:position w:val="7"/>
        </w:rPr>
        <w:t>[11]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</w:t>
      </w:r>
      <w:r>
        <w:rPr>
          <w:sz w:val="17"/>
          <w:szCs w:val="17"/>
          <w:color w:val="231F20"/>
        </w:rPr>
        <w:t>Jeffery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等指出，数据空间提出了一种按需付费模式，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通过引用协调等自动化机制提供初始对应关系，随后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利用用户反馈逐步确认关系匹配</w:t>
      </w:r>
      <w:r>
        <w:rPr>
          <w:sz w:val="10"/>
          <w:szCs w:val="10"/>
          <w:color w:val="231F20"/>
          <w:spacing w:val="6"/>
          <w:position w:val="7"/>
        </w:rPr>
        <w:t>[12]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。技术架构及优化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方面，为了实现完全的数据互操作性，</w:t>
      </w:r>
      <w:r>
        <w:rPr>
          <w:sz w:val="17"/>
          <w:szCs w:val="17"/>
          <w:color w:val="231F20"/>
        </w:rPr>
        <w:t>Solmaz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等构建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了交互式数据集成系统</w:t>
      </w:r>
      <w:r>
        <w:rPr>
          <w:sz w:val="17"/>
          <w:szCs w:val="17"/>
          <w:color w:val="231F20"/>
        </w:rPr>
        <w:t>TrioNet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，其利用弱监督和主动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学习，在最少的人工输入下，以半自动化方式完成本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体匹配、模式匹配、实体匹配等多种数据集成步骤</w:t>
      </w:r>
      <w:r>
        <w:rPr>
          <w:sz w:val="10"/>
          <w:szCs w:val="10"/>
          <w:color w:val="231F20"/>
          <w:spacing w:val="2"/>
          <w:position w:val="7"/>
        </w:rPr>
        <w:t>[13]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Curry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4"/>
        </w:rPr>
        <w:t>等则基于智能能源和水环境的数据管理需求，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构建了实时链接数据空间架构。作为智能环境中数据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管理的支持平台，该架构支持增量式按需付费数据管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理，简化了智能环境应用程序和分析的开发</w:t>
      </w:r>
      <w:r>
        <w:rPr>
          <w:sz w:val="10"/>
          <w:szCs w:val="10"/>
          <w:color w:val="231F20"/>
          <w:spacing w:val="6"/>
          <w:position w:val="7"/>
        </w:rPr>
        <w:t>[14]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。建设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状况方面，国外学者的目光多聚焦于欧洲地区，探讨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其在工业、能源、健康、文化遗产等领域的数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据空间建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设动态和经验启示等。如</w:t>
      </w:r>
      <w:r>
        <w:rPr>
          <w:sz w:val="17"/>
          <w:szCs w:val="17"/>
          <w:color w:val="231F20"/>
        </w:rPr>
        <w:t>Alonso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等基于</w:t>
      </w:r>
      <w:r>
        <w:rPr>
          <w:sz w:val="17"/>
          <w:szCs w:val="17"/>
          <w:color w:val="231F20"/>
        </w:rPr>
        <w:t>FIWARE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开源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软件组件，设计了工业数据空间的通用框架，并通过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行业用例中的部署和测试，验证该架构的有效性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sz w:val="10"/>
          <w:szCs w:val="10"/>
          <w:color w:val="231F20"/>
          <w:spacing w:val="8"/>
          <w:position w:val="7"/>
        </w:rPr>
        <w:t>[15]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鉴于欧洲健康数据空间在采用和实施电子健康记录系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统中存在的问题，</w:t>
      </w:r>
      <w:r>
        <w:rPr>
          <w:sz w:val="17"/>
          <w:szCs w:val="17"/>
          <w:color w:val="231F20"/>
        </w:rPr>
        <w:t>Schmitt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等认为，应考虑欧盟和成员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国层面的具体情况，以实现健康数据空间建设愿景</w:t>
      </w:r>
      <w:r>
        <w:rPr>
          <w:sz w:val="10"/>
          <w:szCs w:val="10"/>
          <w:color w:val="231F20"/>
          <w:spacing w:val="2"/>
          <w:position w:val="7"/>
        </w:rPr>
        <w:t>[16]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Meneguzzo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等针对欧洲能源部门数据管理中存在的数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据孤岛和协作障碍，结合分布式账本技术与国际数据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空间架构，创建了符合</w:t>
      </w:r>
      <w:r>
        <w:rPr>
          <w:sz w:val="17"/>
          <w:szCs w:val="17"/>
          <w:color w:val="231F20"/>
        </w:rPr>
        <w:t>Gaia</w:t>
      </w:r>
      <w:r>
        <w:rPr>
          <w:sz w:val="17"/>
          <w:szCs w:val="17"/>
          <w:color w:val="231F20"/>
          <w:spacing w:val="5"/>
        </w:rPr>
        <w:t>-X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原则的统一欧洲能源数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  <w:position w:val="-3"/>
        </w:rPr>
        <w:t>据空间</w:t>
      </w:r>
      <w:r>
        <w:rPr>
          <w:sz w:val="10"/>
          <w:szCs w:val="10"/>
          <w:color w:val="231F20"/>
          <w:spacing w:val="3"/>
          <w:position w:val="4"/>
        </w:rPr>
        <w:t>[17]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  <w:position w:val="-3"/>
        </w:rPr>
        <w:t>。</w:t>
      </w:r>
    </w:p>
    <w:p>
      <w:pPr>
        <w:pStyle w:val="BodyText"/>
        <w:ind w:right="227" w:firstLine="349"/>
        <w:spacing w:before="6" w:line="25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相较于国外，国内学者对数据空间的学术关注度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较为欠缺。而且，与国外学者对数据空间持续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性关注不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同的是，我国学者的研究较为零星和分散，直至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3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年后，才有更多的学者将目光转移到数据空间中。如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夏义堃等以</w:t>
      </w:r>
      <w:r>
        <w:rPr>
          <w:sz w:val="17"/>
          <w:szCs w:val="17"/>
          <w:color w:val="231F20"/>
        </w:rPr>
        <w:t>Data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Spaces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</w:rPr>
        <w:t>Radar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为例，对数据空间的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建设特点与运营模式进行了提炼总结</w:t>
      </w:r>
      <w:r>
        <w:rPr>
          <w:sz w:val="10"/>
          <w:szCs w:val="10"/>
          <w:color w:val="231F20"/>
          <w:spacing w:val="6"/>
          <w:position w:val="7"/>
        </w:rPr>
        <w:t>[18]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。周文杰基于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循证实践，论述了支撑可信数据空间核心能力建设的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行动指南与具体方案</w:t>
      </w:r>
      <w:r>
        <w:rPr>
          <w:sz w:val="10"/>
          <w:szCs w:val="10"/>
          <w:color w:val="231F20"/>
          <w:spacing w:val="6"/>
          <w:position w:val="7"/>
        </w:rPr>
        <w:t>[19]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。蒋冬英则具体探讨了图书馆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可信数据空间的建设意义和策略</w:t>
      </w:r>
      <w:r>
        <w:rPr>
          <w:sz w:val="10"/>
          <w:szCs w:val="10"/>
          <w:color w:val="231F20"/>
          <w:spacing w:val="6"/>
          <w:position w:val="7"/>
        </w:rPr>
        <w:t>[20]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。相较于数据要素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流通、数据价值创造、数据开放共享、数据治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理等其他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数据热门选题，面向可信数据空间的针对性研究数量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仍明显不足。同时，既有研究主要囿于法律规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制或技术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  <w:position w:val="-1"/>
        </w:rPr>
        <w:t>属性两种进路</w:t>
      </w:r>
      <w:r>
        <w:rPr>
          <w:sz w:val="10"/>
          <w:szCs w:val="10"/>
          <w:color w:val="231F20"/>
          <w:spacing w:val="7"/>
          <w:position w:val="7"/>
        </w:rPr>
        <w:t>[21-22]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  <w:position w:val="-1"/>
        </w:rPr>
        <w:t>，对于可信数据空间理论与实践相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结合的探讨尤为欠缺：一方面，可信数据空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间的内涵、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属性、价值等基础性问题仍需进一步澄明；另一方面，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面向具体实践的可信数据空间建设状况及其运营机制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等也有待阐释。因此，本文基于已有研究和现实样态，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4"/>
        <w:spacing w:before="83" w:line="112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470930</wp:posOffset>
                </wp:positionH>
                <wp:positionV relativeFrom="paragraph">
                  <wp:posOffset>8114145</wp:posOffset>
                </wp:positionV>
                <wp:extent cx="260350" cy="196850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16200000">
                          <a:off x="470930" y="8114145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37.0812pt;margin-top:638.909pt;mso-position-vertical-relative:text;mso-position-horizontal-relative:text;width:20.5pt;height:15.5pt;z-index:251662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007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2" style="position:absolute;margin-left:39.1215pt;margin-top:70.0846pt;mso-position-vertical-relative:text;mso-position-horizontal-relative:text;width:14.9pt;height:139.1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6" w:lineRule="exact"/>
        <w:sectPr>
          <w:type w:val="continuous"/>
          <w:pgSz w:w="11906" w:h="16158"/>
          <w:pgMar w:top="1373" w:right="371" w:bottom="471" w:left="1012" w:header="0" w:footer="232" w:gutter="0"/>
          <w:cols w:equalWidth="0" w:num="3">
            <w:col w:w="4901" w:space="100"/>
            <w:col w:w="4361" w:space="100"/>
            <w:col w:w="1061" w:space="0"/>
          </w:cols>
        </w:sectPr>
        <w:rPr/>
      </w:pPr>
    </w:p>
    <w:p>
      <w:pPr>
        <w:spacing w:before="8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177347</wp:posOffset>
                </wp:positionH>
                <wp:positionV relativeFrom="page">
                  <wp:posOffset>9432520</wp:posOffset>
                </wp:positionV>
                <wp:extent cx="260350" cy="196850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177347" y="9432520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3.9644pt;margin-top:742.718pt;mso-position-vertical-relative:page;mso-position-horizontal-relative:page;width:20.5pt;height:15.5pt;z-index:25166745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008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26" style="position:absolute;margin-left:16.3187pt;margin-top:106.717pt;mso-position-vertical-relative:page;mso-position-horizontal-relative:page;width:15pt;height:113.25pt;z-index:251676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ectPr>
          <w:footerReference w:type="default" r:id="rId3"/>
          <w:pgSz w:w="11906" w:h="16158"/>
          <w:pgMar w:top="1373" w:right="1090" w:bottom="471" w:left="0" w:header="0" w:footer="232" w:gutter="0"/>
          <w:cols w:equalWidth="0" w:num="1">
            <w:col w:w="10816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rect id="_x0000_s28" style="position:absolute;margin-left:146.903pt;margin-top:58.8113pt;mso-position-vertical-relative:text;mso-position-horizontal-relative:text;width:31.25pt;height:7.7pt;z-index:251679744;" fillcolor="#FFFFFF" filled="true" stroked="false"/>
        </w:pict>
      </w:r>
      <w:r>
        <w:pict>
          <v:shape id="_x0000_s30" style="position:absolute;margin-left:148.012pt;margin-top:1.02173pt;mso-position-vertical-relative:text;mso-position-horizontal-relative:text;width:29.55pt;height:10.9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实践观察</w:t>
                  </w:r>
                </w:p>
              </w:txbxContent>
            </v:textbox>
          </v:shape>
        </w:pict>
      </w:r>
      <w:r>
        <w:pict>
          <v:shape id="_x0000_s32" style="position:absolute;margin-left:37.2283pt;margin-top:1.08472pt;mso-position-vertical-relative:text;mso-position-horizontal-relative:text;width:29.85pt;height:10.9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8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231F20"/>
                      <w:spacing w:val="-1"/>
                    </w:rPr>
                    <w:t>理论观照</w:t>
                  </w:r>
                </w:p>
              </w:txbxContent>
            </v:textbox>
          </v:shape>
        </w:pict>
      </w:r>
      <w:r>
        <w:pict>
          <v:shape id="_x0000_s34" style="position:absolute;margin-left:146.762pt;margin-top:16.4036pt;mso-position-vertical-relative:text;mso-position-horizontal-relative:text;width:31.8pt;height:9.6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shd w:val="clear" w:fill="FFFFFE"/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1"/>
                    </w:rPr>
                    <w:t>现实立足点</w:t>
                  </w:r>
                </w:p>
              </w:txbxContent>
            </v:textbox>
          </v:shape>
        </w:pict>
      </w:r>
    </w:p>
    <w:p>
      <w:pPr>
        <w:spacing w:line="97" w:lineRule="exact"/>
        <w:rPr/>
      </w:pPr>
      <w:r/>
    </w:p>
    <w:tbl>
      <w:tblPr>
        <w:tblStyle w:val="TableNormal"/>
        <w:tblW w:w="4071" w:type="dxa"/>
        <w:tblInd w:w="52" w:type="dxa"/>
        <w:tblLayout w:type="fixed"/>
        <w:tblBorders>
          <w:top w:val="single" w:color="231F20" w:sz="6" w:space="0"/>
          <w:left w:val="single" w:color="231F20" w:sz="6" w:space="0"/>
          <w:bottom w:val="single" w:color="231F20" w:sz="6" w:space="0"/>
          <w:right w:val="single" w:color="231F20" w:sz="6" w:space="0"/>
          <w:insideH w:val="single" w:color="231F20" w:sz="6" w:space="0"/>
          <w:insideV w:val="single" w:color="231F20" w:sz="6" w:space="0"/>
        </w:tblBorders>
      </w:tblPr>
      <w:tblGrid>
        <w:gridCol w:w="1963"/>
        <w:gridCol w:w="349"/>
        <w:gridCol w:w="163"/>
        <w:gridCol w:w="1426"/>
        <w:gridCol w:w="170"/>
      </w:tblGrid>
      <w:tr>
        <w:trPr>
          <w:trHeight w:val="259" w:hRule="atLeast"/>
        </w:trPr>
        <w:tc>
          <w:tcPr>
            <w:tcW w:w="196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47" w:line="16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1"/>
              </w:rPr>
              <w:t>补足</w:t>
            </w:r>
          </w:p>
        </w:tc>
        <w:tc>
          <w:tcPr>
            <w:tcW w:w="1759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" w:hRule="atLeast"/>
        </w:trPr>
        <w:tc>
          <w:tcPr>
            <w:tcW w:w="1963" w:type="dxa"/>
            <w:vAlign w:val="top"/>
            <w:vMerge w:val="restart"/>
            <w:tcBorders>
              <w:top w:val="single" w:color="231F20" w:sz="4" w:space="0"/>
              <w:bottom w:val="nil"/>
            </w:tcBorders>
          </w:tcPr>
          <w:p>
            <w:pPr>
              <w:pStyle w:val="TableText"/>
              <w:ind w:left="231"/>
              <w:spacing w:before="249" w:line="175" w:lineRule="auto"/>
              <w:rPr>
                <w:sz w:val="11"/>
                <w:szCs w:val="11"/>
              </w:rPr>
            </w:pPr>
            <w:r>
              <w:pict>
                <v:shape id="_x0000_s36" style="position:absolute;margin-left:-64.1578pt;margin-top:-3.70776pt;mso-position-vertical-relative:top-margin-area;mso-position-horizontal-relative:right-margin-area;width:31.85pt;height:9.7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hd w:val="clear" w:fill="FFFFFE"/>
                            <w:sz w:val="12"/>
                            <w:szCs w:val="12"/>
                            <w:color w:val="231F20"/>
                            <w:spacing w:val="-1"/>
                          </w:rPr>
                          <w:t>概念切入点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38" style="position:absolute;margin-left:-89.7395pt;margin-top:-0.033997pt;mso-position-vertical-relative:top-margin-area;mso-position-horizontal-relative:right-margin-area;width:0.5pt;height:33.05pt;z-index:251669504;" filled="false" stroked="false" coordsize="10,660" coordorigin="0,0">
                  <v:shape id="_x0000_s40" style="position:absolute;left:0;top:34;width:10;height:627;" filled="false" strokecolor="#231F20" strokeweight="0.50pt" coordsize="10,627" coordorigin="0,0" path="m5,0l5,626e">
                    <v:stroke dashstyle="dash" joinstyle="miter" miterlimit="4"/>
                  </v:shape>
                  <v:shape id="_x0000_s42" style="position:absolute;left:0;top:0;width:10;height:15;" filled="false" strokecolor="#231F20" strokeweight="0.50pt" coordsize="10,15" coordorigin="0,0" path="m5,0l5,14e">
                    <v:stroke joinstyle="miter" miterlimit="4"/>
                  </v:shape>
                </v:group>
              </w:pict>
            </w:r>
            <w:r>
              <w:pict>
                <v:group id="_x0000_s44" style="position:absolute;margin-left:-89.7395pt;margin-top:33.487pt;mso-position-vertical-relative:top-margin-area;mso-position-horizontal-relative:right-margin-area;width:82.85pt;height:1pt;z-index:251668480;" filled="false" stroked="false" coordsize="1656,20" coordorigin="0,0">
                  <v:shape id="_x0000_s46" style="position:absolute;left:39;top:9;width:1586;height:10;" filled="false" strokecolor="#231F20" strokeweight="0.50pt" coordsize="1586,10" coordorigin="0,0" path="m0,5l1586,5e">
                    <v:stroke dashstyle="dash" joinstyle="miter" miterlimit="4"/>
                  </v:shape>
                  <v:shape id="_x0000_s48" style="position:absolute;left:0;top:0;width:1656;height:20;" filled="false" strokecolor="#231F20" strokeweight="0.50pt" coordsize="1656,20" coordorigin="0,0" path="m5,0l5,14l19,14m1636,14l1651,14l1651,0e">
                    <v:stroke joinstyle="miter" miterlimit="4"/>
                  </v:shape>
                </v:group>
              </w:pict>
            </w: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-108373</wp:posOffset>
                  </wp:positionH>
                  <wp:positionV relativeFrom="topMargin">
                    <wp:posOffset>-431</wp:posOffset>
                  </wp:positionV>
                  <wp:extent cx="38100" cy="413353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0" cy="41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0" style="position:absolute;margin-left:-64.1038pt;margin-top:38.7241pt;mso-position-vertical-relative:top-margin-area;mso-position-horizontal-relative:right-margin-area;width:31.8pt;height:9.6pt;z-index:251674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7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hd w:val="clear" w:fill="FFFFFE"/>
                            <w:sz w:val="12"/>
                            <w:szCs w:val="12"/>
                            <w:color w:val="231F20"/>
                            <w:spacing w:val="-1"/>
                          </w:rPr>
                          <w:t>功能投射点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-83172</wp:posOffset>
                  </wp:positionH>
                  <wp:positionV relativeFrom="topMargin">
                    <wp:posOffset>744114</wp:posOffset>
                  </wp:positionV>
                  <wp:extent cx="71653" cy="52145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653" cy="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</w:rPr>
              <w:t>• </w:t>
            </w:r>
            <w:r>
              <w:rPr>
                <w:sz w:val="11"/>
                <w:szCs w:val="11"/>
                <w:color w:val="231F20"/>
              </w:rPr>
              <w:t>可信数据空间的内涵解释</w:t>
            </w:r>
          </w:p>
          <w:p>
            <w:pPr>
              <w:pStyle w:val="TableText"/>
              <w:ind w:left="231"/>
              <w:spacing w:before="22" w:line="175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31F20"/>
              </w:rPr>
              <w:t>• </w:t>
            </w:r>
            <w:r>
              <w:rPr>
                <w:sz w:val="11"/>
                <w:szCs w:val="11"/>
                <w:color w:val="231F20"/>
              </w:rPr>
              <w:t>可信数据空间的属性解析</w:t>
            </w:r>
          </w:p>
          <w:p>
            <w:pPr>
              <w:spacing w:before="52"/>
              <w:rPr/>
            </w:pPr>
            <w:r/>
          </w:p>
          <w:tbl>
            <w:tblPr>
              <w:tblStyle w:val="TableNormal"/>
              <w:tblW w:w="1646" w:type="dxa"/>
              <w:tblInd w:w="158" w:type="dxa"/>
              <w:tblLayout w:type="fixed"/>
              <w:tblBorders>
                <w:left w:val="single" w:color="231F20" w:sz="4" w:space="0"/>
                <w:bottom w:val="single" w:color="231F20" w:sz="4" w:space="0"/>
                <w:right w:val="single" w:color="231F20" w:sz="4" w:space="0"/>
                <w:top w:val="single" w:color="231F20" w:sz="4" w:space="0"/>
              </w:tblBorders>
            </w:tblPr>
            <w:tblGrid>
              <w:gridCol w:w="1646"/>
            </w:tblGrid>
            <w:tr>
              <w:trPr>
                <w:trHeight w:val="675" w:hRule="atLeast"/>
              </w:trPr>
              <w:tc>
                <w:tcPr>
                  <w:tcW w:w="1646" w:type="dxa"/>
                  <w:vAlign w:val="top"/>
                </w:tcPr>
                <w:p>
                  <w:pPr>
                    <w:pStyle w:val="TableText"/>
                    <w:ind w:left="68"/>
                    <w:spacing w:before="244" w:line="176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</w:rPr>
                    <w:t>• </w:t>
                  </w:r>
                  <w:r>
                    <w:rPr>
                      <w:sz w:val="11"/>
                      <w:szCs w:val="11"/>
                      <w:color w:val="231F20"/>
                    </w:rPr>
                    <w:t>可信数据空间建设的应然意义</w:t>
                  </w:r>
                </w:p>
                <w:p>
                  <w:pPr>
                    <w:pStyle w:val="TableText"/>
                    <w:ind w:left="68"/>
                    <w:spacing w:before="22" w:line="175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231F20"/>
                    </w:rPr>
                    <w:t>• </w:t>
                  </w:r>
                  <w:r>
                    <w:rPr>
                      <w:sz w:val="11"/>
                      <w:szCs w:val="11"/>
                      <w:color w:val="231F20"/>
                    </w:rPr>
                    <w:t>可信数据空间建设的实然效用</w:t>
                  </w:r>
                </w:p>
              </w:tc>
            </w:tr>
          </w:tbl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9" w:type="dxa"/>
            <w:vAlign w:val="top"/>
            <w:gridSpan w:val="3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0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dott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" w:type="dxa"/>
            <w:vAlign w:val="top"/>
            <w:tcBorders>
              <w:right w:val="single" w:color="231F2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6" w:type="dxa"/>
            <w:vAlign w:val="top"/>
            <w:vMerge w:val="restart"/>
            <w:tcBorders>
              <w:bottom w:val="nil"/>
              <w:top w:val="single" w:color="231F20" w:sz="4" w:space="0"/>
              <w:left w:val="dotted" w:color="231F20" w:sz="4" w:space="0"/>
              <w:right w:val="dotted" w:color="231F20" w:sz="4" w:space="0"/>
            </w:tcBorders>
          </w:tcPr>
          <w:p>
            <w:pPr>
              <w:pStyle w:val="TableText"/>
              <w:ind w:left="80"/>
              <w:spacing w:before="242" w:line="176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31F20"/>
              </w:rPr>
              <w:t>• </w:t>
            </w:r>
            <w:r>
              <w:rPr>
                <w:sz w:val="11"/>
                <w:szCs w:val="11"/>
                <w:color w:val="231F20"/>
              </w:rPr>
              <w:t>基于区域的概览</w:t>
            </w:r>
          </w:p>
          <w:p>
            <w:pPr>
              <w:pStyle w:val="TableText"/>
              <w:ind w:left="80"/>
              <w:spacing w:before="21" w:line="176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31F20"/>
              </w:rPr>
              <w:t>• </w:t>
            </w:r>
            <w:r>
              <w:rPr>
                <w:sz w:val="11"/>
                <w:szCs w:val="11"/>
                <w:color w:val="231F20"/>
              </w:rPr>
              <w:t>基于领域的概览</w:t>
            </w:r>
          </w:p>
        </w:tc>
        <w:tc>
          <w:tcPr>
            <w:tcW w:w="170" w:type="dxa"/>
            <w:vAlign w:val="top"/>
            <w:vMerge w:val="restart"/>
            <w:tcBorders>
              <w:bottom w:val="nil"/>
              <w:top w:val="nil"/>
              <w:left w:val="dotted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3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bottom w:val="nil"/>
              <w:top w:val="dotted" w:color="231F20" w:sz="2" w:space="0"/>
            </w:tcBorders>
          </w:tcPr>
          <w:p>
            <w:pPr>
              <w:pStyle w:val="TableText"/>
              <w:ind w:left="43" w:right="13" w:firstLine="10"/>
              <w:spacing w:before="274" w:line="172" w:lineRule="auto"/>
              <w:rPr/>
            </w:pPr>
            <w:r>
              <w:pict>
                <v:shape id="_x0000_s52" style="position:absolute;margin-left:-5.73026pt;margin-top:6.39998pt;mso-position-vertical-relative:text;mso-position-horizontal-relative:text;width:29.6pt;height:29.6pt;z-index:-251650048;" filled="false" strokecolor="#231F20" strokeweight="0.75pt" coordsize="592,592" coordorigin="0,0" path="m24,255c1,277,1,313,24,335l255,567c277,589,313,589,335,567l567,335c589,313,589,277,567,255l335,24c313,1,277,1,255,24l24,255xe">
                  <v:stroke joinstyle="miter" miterlimit="4"/>
                </v:shape>
              </w:pict>
            </w:r>
            <w:r>
              <w:rPr>
                <w:b/>
                <w:bCs/>
                <w:color w:val="231F20"/>
                <w:spacing w:val="-7"/>
              </w:rPr>
              <w:t>内容</w:t>
            </w:r>
            <w:r>
              <w:rPr>
                <w:b/>
                <w:bCs/>
                <w:color w:val="231F20"/>
                <w:spacing w:val="-2"/>
              </w:rPr>
              <w:t>框架</w:t>
            </w:r>
          </w:p>
        </w:tc>
        <w:tc>
          <w:tcPr>
            <w:tcW w:w="163" w:type="dxa"/>
            <w:vAlign w:val="top"/>
            <w:vMerge w:val="restart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6" w:type="dxa"/>
            <w:vAlign w:val="top"/>
            <w:vMerge w:val="continue"/>
            <w:tcBorders>
              <w:bottom w:val="single" w:color="231F20" w:sz="4" w:space="0"/>
              <w:top w:val="nil"/>
              <w:left w:val="dotted" w:color="231F20" w:sz="4" w:space="0"/>
              <w:right w:val="dotted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" w:type="dxa"/>
            <w:vAlign w:val="top"/>
            <w:vMerge w:val="continue"/>
            <w:tcBorders>
              <w:bottom w:val="nil"/>
              <w:top w:val="nil"/>
              <w:left w:val="dotted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1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" w:type="dxa"/>
            <w:vAlign w:val="top"/>
            <w:vMerge w:val="continue"/>
            <w:tcBorders>
              <w:righ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6" w:type="dxa"/>
            <w:vAlign w:val="top"/>
            <w:tcBorders>
              <w:bottom w:val="single" w:color="231F20" w:sz="4" w:space="0"/>
              <w:top w:val="single" w:color="231F20" w:sz="4" w:space="0"/>
              <w:left w:val="nil"/>
              <w:right w:val="nil"/>
            </w:tcBorders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170" w:type="dxa"/>
            <w:vAlign w:val="top"/>
            <w:vMerge w:val="restart"/>
            <w:tcBorders>
              <w:left w:val="single" w:color="231F2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6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bottom w:val="dotted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" w:type="dxa"/>
            <w:vAlign w:val="top"/>
            <w:vMerge w:val="continue"/>
            <w:tcBorders>
              <w:right w:val="single" w:color="231F20" w:sz="4" w:space="0"/>
              <w:top w:val="nil"/>
              <w:bottom w:val="dott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6" w:type="dxa"/>
            <w:vAlign w:val="top"/>
            <w:vMerge w:val="restart"/>
            <w:tcBorders>
              <w:bottom w:val="nil"/>
              <w:top w:val="single" w:color="231F20" w:sz="4" w:space="0"/>
              <w:left w:val="dotted" w:color="231F20" w:sz="4" w:space="0"/>
              <w:right w:val="dotted" w:color="231F20" w:sz="4" w:space="0"/>
            </w:tcBorders>
          </w:tcPr>
          <w:p>
            <w:pPr>
              <w:pStyle w:val="TableText"/>
              <w:ind w:right="820" w:firstLine="98"/>
              <w:spacing w:before="171" w:line="189" w:lineRule="auto"/>
              <w:rPr>
                <w:sz w:val="11"/>
                <w:szCs w:val="11"/>
              </w:rPr>
            </w:pPr>
            <w:r>
              <w:pict>
                <v:shape id="_x0000_s54" style="position:absolute;margin-left:-50.6771pt;margin-top:-3.8363pt;mso-position-vertical-relative:top-margin-area;mso-position-horizontal-relative:right-margin-area;width:31.8pt;height:9.65pt;z-index:251680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案例聚焦点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-4"/>
              </w:rPr>
              <w:t>•</w:t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7"/>
              </w:rPr>
              <w:t xml:space="preserve"> </w:t>
            </w:r>
            <w:r>
              <w:rPr>
                <w:sz w:val="11"/>
                <w:szCs w:val="11"/>
                <w:color w:val="231F20"/>
                <w:spacing w:val="-4"/>
              </w:rPr>
              <w:t>多元要素</w:t>
            </w:r>
            <w:r>
              <w:rPr>
                <w:sz w:val="11"/>
                <w:szCs w:val="11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position w:val="5"/>
              </w:rPr>
              <w:drawing>
                <wp:inline distT="0" distB="0" distL="0" distR="0">
                  <wp:extent cx="36802" cy="3810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02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-2"/>
              </w:rPr>
              <w:t>• </w:t>
            </w:r>
            <w:r>
              <w:rPr>
                <w:sz w:val="11"/>
                <w:szCs w:val="11"/>
                <w:color w:val="231F20"/>
                <w:spacing w:val="-2"/>
              </w:rPr>
              <w:t>双重保障</w:t>
            </w:r>
          </w:p>
          <w:p>
            <w:pPr>
              <w:pStyle w:val="TableText"/>
              <w:ind w:left="80"/>
              <w:spacing w:before="22" w:line="175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231F20"/>
                <w:spacing w:val="1"/>
              </w:rPr>
              <w:t>• </w:t>
            </w:r>
            <w:r>
              <w:rPr>
                <w:sz w:val="11"/>
                <w:szCs w:val="11"/>
                <w:color w:val="231F20"/>
                <w:spacing w:val="1"/>
              </w:rPr>
              <w:t>主要功能</w:t>
            </w:r>
          </w:p>
        </w:tc>
        <w:tc>
          <w:tcPr>
            <w:tcW w:w="170" w:type="dxa"/>
            <w:vAlign w:val="top"/>
            <w:vMerge w:val="continue"/>
            <w:tcBorders>
              <w:left w:val="single" w:color="231F2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7" w:hRule="atLeast"/>
        </w:trPr>
        <w:tc>
          <w:tcPr>
            <w:tcW w:w="196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restart"/>
            <w:tcBorders>
              <w:bottom w:val="nil"/>
              <w:top w:val="dotted" w:color="231F20" w:sz="2" w:space="0"/>
            </w:tcBorders>
          </w:tcPr>
          <w:p>
            <w:pPr>
              <w:pStyle w:val="TableText"/>
              <w:ind w:left="70"/>
              <w:spacing w:before="46" w:line="17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31F20"/>
                <w:spacing w:val="-2"/>
              </w:rPr>
              <w:t>融合</w:t>
            </w:r>
          </w:p>
        </w:tc>
        <w:tc>
          <w:tcPr>
            <w:tcW w:w="163" w:type="dxa"/>
            <w:vAlign w:val="top"/>
            <w:tcBorders>
              <w:right w:val="single" w:color="231F20" w:sz="4" w:space="0"/>
              <w:bottom w:val="nil"/>
              <w:top w:val="dotted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26" w:type="dxa"/>
            <w:vAlign w:val="top"/>
            <w:vMerge w:val="continue"/>
            <w:tcBorders>
              <w:bottom w:val="single" w:color="231F20" w:sz="4" w:space="0"/>
              <w:top w:val="nil"/>
              <w:left w:val="dotted" w:color="231F20" w:sz="4" w:space="0"/>
              <w:right w:val="dotted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" w:type="dxa"/>
            <w:vAlign w:val="top"/>
            <w:vMerge w:val="continue"/>
            <w:tcBorders>
              <w:left w:val="single" w:color="231F2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6" w:hRule="atLeast"/>
        </w:trPr>
        <w:tc>
          <w:tcPr>
            <w:tcW w:w="19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59" w:type="dxa"/>
            <w:vAlign w:val="top"/>
            <w:gridSpan w:val="3"/>
            <w:tcBorders>
              <w:top w:val="single" w:color="231F20" w:sz="4" w:space="0"/>
            </w:tcBorders>
          </w:tcPr>
          <w:p>
            <w:pPr>
              <w:spacing w:line="145" w:lineRule="exact"/>
              <w:rPr>
                <w:rFonts w:ascii="Arial"/>
                <w:sz w:val="12"/>
              </w:rPr>
            </w:pPr>
            <w:r/>
          </w:p>
        </w:tc>
      </w:tr>
    </w:tbl>
    <w:p>
      <w:pPr>
        <w:pStyle w:val="BodyText"/>
        <w:ind w:left="64"/>
        <w:spacing w:before="116" w:line="177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图</w:t>
      </w:r>
      <w:r>
        <w:rPr>
          <w:sz w:val="16"/>
          <w:szCs w:val="16"/>
          <w:color w:val="231F20"/>
          <w:spacing w:val="-3"/>
        </w:rPr>
        <w:t>1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主体内容框架</w:t>
      </w:r>
    </w:p>
    <w:p>
      <w:pPr>
        <w:pStyle w:val="BodyText"/>
        <w:ind w:left="65"/>
        <w:spacing w:before="37" w:line="197" w:lineRule="auto"/>
        <w:outlineLvl w:val="0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Fig.1 The Main Content Frame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57" w:right="303"/>
        <w:spacing w:before="73" w:line="27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对可信数据空间进行系统性、针对性探讨，主体内容框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架如图 </w:t>
      </w:r>
      <w:r>
        <w:rPr>
          <w:sz w:val="17"/>
          <w:szCs w:val="17"/>
          <w:color w:val="231F20"/>
          <w:spacing w:val="-5"/>
        </w:rPr>
        <w:t>1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所示。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61"/>
        <w:spacing w:before="104" w:line="179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2"/>
        </w:rPr>
        <w:t>3</w:t>
      </w:r>
      <w:r>
        <w:rPr>
          <w:sz w:val="24"/>
          <w:szCs w:val="24"/>
          <w:b/>
          <w:bCs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"/>
        </w:rPr>
        <w:t>面向可信数据空间建设的理论观照</w:t>
      </w:r>
    </w:p>
    <w:p>
      <w:pPr>
        <w:ind w:firstLine="52"/>
        <w:spacing w:before="78" w:line="78" w:lineRule="exact"/>
        <w:rPr/>
      </w:pPr>
      <w:r>
        <w:rPr>
          <w:position w:val="-1"/>
        </w:rPr>
        <w:pict>
          <v:shape id="_x0000_s56" style="mso-position-vertical-relative:line;mso-position-horizontal-relative:char;width:203.95pt;height:3.9pt;" filled="false" strokecolor="#231F20" strokeweight="0.36pt" coordsize="4078,78" coordorigin="0,0" path="m3,38l41,3l78,38l41,73l3,38xm85,38l122,3l160,38l122,73l85,38xm166,38l204,3l241,38l204,73l166,38xm248,38l285,3l323,38l285,73l248,38xm329,38l367,3l404,38l367,73l329,38xm411,38l448,3l486,38l448,73l411,38xm492,38l530,3l567,38l530,73l492,38xm574,38l612,3l649,38l612,73l574,38xm656,38l693,3l731,38l693,73l656,38xm737,38l775,3l812,38l775,73l737,38xm819,38l856,3l894,38l856,73l819,38xm900,38l938,3l975,38l938,73l900,38xm982,38l1019,3l1057,38l1019,73l982,38xm1063,38l1101,3l1138,38l1101,73l1063,38xm1145,38l1182,3l1220,38l1182,73l1145,38xm1226,38l1264,3l1301,38l1264,73l1226,38xm1308,38l1346,3l1383,38l1346,73l1308,38xm1390,38l1427,3l1465,38l1427,73l1390,38xm1471,38l1509,3l1546,38l1509,73l1471,38xm1553,38l1590,3l1628,38l1590,73l1553,38xm1634,38l1672,3l1709,38l1672,73l1634,38xm1716,38l1753,3l1791,38l1753,73l1716,38xm1797,38l1835,3l1872,38l1835,73l1797,38xm1879,38l1916,3l1954,38l1916,73l1879,38xm1960,38l1998,3l2036,38l1998,73l1960,38xm2042,38l2080,3l2117,38l2080,73l2042,38xm2124,38l2161,3l2199,38l2161,73l2124,38xm2205,38l2243,3l2280,38l2243,73l2205,38xm2287,38l2324,3l2362,38l2324,73l2287,38xm2368,38l2406,3l2443,38l2406,73l2368,38xm2450,38l2487,3l2525,38l2487,73l2450,38xm2531,38l2569,3l2606,38l2569,73l2531,38xm2613,38l2650,3l2688,38l2650,73l2613,38xm2695,38l2732,3l2770,38l2732,73l2695,38xm2776,38l2814,3l2851,38l2814,73l2776,38xm2858,38l2895,3l2933,38l2895,73l2858,38xm2939,38l2977,3l3014,38l2977,73l2939,38xm3021,38l3058,3l3096,38l3058,73l3021,38xm3102,38l3140,3l3177,38l3140,73l3102,38xm3184,38l3221,3l3259,38l3221,73l3184,38xm3265,38l3303,3l3340,38l3303,73l3265,38xm3347,38l3384,3l3422,38l3384,73l3347,38xm3429,38l3466,3l3504,38l3466,73l3429,38xm3510,38l3548,3l3585,38l3548,73l3510,38xm3592,38l3629,3l3667,38l3629,73l3592,38xm3673,38l3711,3l3748,38l3711,73l3673,38xm3755,38l3792,3l3830,38l3792,73l3755,38xm3836,38l3874,3l3911,38l3874,73l3836,38xm3918,38l3955,3l3993,38l3955,73l3918,38xm3999,38l4037,3l4074,38l4037,73l3999,38xe">
            <v:stroke joinstyle="miter" miterlimit="300"/>
          </v:shape>
        </w:pict>
      </w:r>
    </w:p>
    <w:p>
      <w:pPr>
        <w:pStyle w:val="BodyText"/>
        <w:ind w:left="57" w:right="248" w:firstLine="352"/>
        <w:spacing w:before="203" w:line="2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高效的数据流通交易是数字经济发展的关键，但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数据供给方往往因担心失去数据控制权而不愿交换、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共享数据，可信数据空间便是针对该问题而提出的解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决方案。可信数据空间（国外亦称“数据空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间”或“共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同数据空间”</w:t>
      </w:r>
      <w:r>
        <w:rPr>
          <w:sz w:val="10"/>
          <w:szCs w:val="10"/>
          <w:color w:val="231F20"/>
          <w:spacing w:val="10"/>
          <w:position w:val="7"/>
        </w:rPr>
        <w:t>[23]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7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其核心要义是既能保有数据提供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者的数据控制权，又能满足数据使用方的需求，也能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为数据要素的流通开放提供可信赖的分布式基础设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施。可信数据空间代表了一种遵循关联数据设计原则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的数据共存概念，但相较于数据库、数据湖，可信数据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空间实现了</w:t>
      </w:r>
      <w:r>
        <w:rPr>
          <w:sz w:val="17"/>
          <w:szCs w:val="17"/>
          <w:color w:val="231F20"/>
        </w:rPr>
        <w:t>pay</w:t>
      </w:r>
      <w:r>
        <w:rPr>
          <w:sz w:val="17"/>
          <w:szCs w:val="17"/>
          <w:color w:val="231F20"/>
          <w:spacing w:val="10"/>
        </w:rPr>
        <w:t>-</w:t>
      </w:r>
      <w:r>
        <w:rPr>
          <w:sz w:val="17"/>
          <w:szCs w:val="17"/>
          <w:color w:val="231F20"/>
        </w:rPr>
        <w:t>as</w:t>
      </w:r>
      <w:r>
        <w:rPr>
          <w:sz w:val="17"/>
          <w:szCs w:val="17"/>
          <w:color w:val="231F20"/>
          <w:spacing w:val="10"/>
        </w:rPr>
        <w:t>-</w:t>
      </w:r>
      <w:r>
        <w:rPr>
          <w:sz w:val="17"/>
          <w:szCs w:val="17"/>
          <w:color w:val="231F20"/>
        </w:rPr>
        <w:t>you</w:t>
      </w:r>
      <w:r>
        <w:rPr>
          <w:sz w:val="17"/>
          <w:szCs w:val="17"/>
          <w:color w:val="231F20"/>
          <w:spacing w:val="10"/>
        </w:rPr>
        <w:t>-</w:t>
      </w:r>
      <w:r>
        <w:rPr>
          <w:sz w:val="17"/>
          <w:szCs w:val="17"/>
          <w:color w:val="231F20"/>
        </w:rPr>
        <w:t>go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的轻量级数据融合</w:t>
      </w:r>
      <w:r>
        <w:rPr>
          <w:sz w:val="10"/>
          <w:szCs w:val="10"/>
          <w:color w:val="231F20"/>
          <w:spacing w:val="10"/>
          <w:position w:val="7"/>
        </w:rPr>
        <w:t>[24]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。而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在该概念的最初提出者</w:t>
      </w:r>
      <w:r>
        <w:rPr>
          <w:sz w:val="17"/>
          <w:szCs w:val="17"/>
          <w:color w:val="231F20"/>
        </w:rPr>
        <w:t>Franklin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等看来，数据空间可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以对不同参与者中数据间的关系（或关联）进行建模，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基于建模的数据空间可以捕捉参与者之间不同类型的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关系</w:t>
      </w:r>
      <w:r>
        <w:rPr>
          <w:sz w:val="17"/>
          <w:szCs w:val="17"/>
          <w:color w:val="231F20"/>
          <w:spacing w:val="3"/>
        </w:rPr>
        <w:t>/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关联，以实现建立在数字信任基础上的跨域和跨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-1"/>
        </w:rPr>
        <w:t>界数据互联、互通、互操作</w:t>
      </w:r>
      <w:r>
        <w:rPr>
          <w:sz w:val="10"/>
          <w:szCs w:val="10"/>
          <w:color w:val="231F20"/>
          <w:spacing w:val="-6"/>
          <w:position w:val="7"/>
        </w:rPr>
        <w:t>[25]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  <w:position w:val="-1"/>
        </w:rPr>
        <w:t>。</w:t>
      </w:r>
    </w:p>
    <w:p>
      <w:pPr>
        <w:pStyle w:val="BodyText"/>
        <w:ind w:right="246" w:firstLine="409"/>
        <w:spacing w:before="4" w:line="25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9"/>
        </w:rPr>
        <w:t>为了更客观和全面地挖掘可信数据空间内涵，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析 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性，本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文 参 考</w:t>
      </w:r>
      <w:r>
        <w:rPr>
          <w:sz w:val="17"/>
          <w:szCs w:val="17"/>
          <w:color w:val="231F20"/>
          <w:spacing w:val="-2"/>
        </w:rPr>
        <w:t>Vom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提 出 的 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骤</w:t>
      </w:r>
      <w:r>
        <w:rPr>
          <w:sz w:val="10"/>
          <w:szCs w:val="10"/>
          <w:color w:val="231F20"/>
          <w:spacing w:val="-2"/>
          <w:position w:val="7"/>
        </w:rPr>
        <w:t>[26]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，以</w:t>
      </w:r>
      <w:r>
        <w:rPr>
          <w:sz w:val="17"/>
          <w:szCs w:val="17"/>
          <w:color w:val="231F20"/>
        </w:rPr>
        <w:t>Web</w:t>
      </w:r>
      <w:r>
        <w:rPr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</w:rPr>
        <w:t>of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</w:rPr>
        <w:t>Science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和</w:t>
      </w:r>
      <w:r>
        <w:rPr>
          <w:sz w:val="17"/>
          <w:szCs w:val="17"/>
          <w:color w:val="231F20"/>
        </w:rPr>
        <w:t>CNKI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础，分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别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以“</w:t>
      </w:r>
      <w:r>
        <w:rPr>
          <w:sz w:val="17"/>
          <w:szCs w:val="17"/>
          <w:color w:val="231F20"/>
        </w:rPr>
        <w:t>data</w:t>
      </w:r>
      <w:r>
        <w:rPr>
          <w:sz w:val="17"/>
          <w:szCs w:val="17"/>
          <w:color w:val="231F20"/>
          <w:spacing w:val="24"/>
          <w:w w:val="101"/>
        </w:rPr>
        <w:t xml:space="preserve"> </w:t>
      </w:r>
      <w:r>
        <w:rPr>
          <w:sz w:val="17"/>
          <w:szCs w:val="17"/>
          <w:color w:val="231F20"/>
        </w:rPr>
        <w:t>space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”和“数据空间”为标题字段进行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检索，语种为英文或中文，文献类型限定为</w:t>
      </w:r>
      <w:r>
        <w:rPr>
          <w:sz w:val="17"/>
          <w:szCs w:val="17"/>
          <w:color w:val="231F20"/>
        </w:rPr>
        <w:t>Article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</w:rPr>
        <w:t>Proceeding</w:t>
      </w:r>
      <w:r>
        <w:rPr>
          <w:sz w:val="17"/>
          <w:szCs w:val="17"/>
          <w:color w:val="231F20"/>
          <w:spacing w:val="38"/>
          <w:w w:val="101"/>
        </w:rPr>
        <w:t xml:space="preserve"> </w:t>
      </w:r>
      <w:r>
        <w:rPr>
          <w:sz w:val="17"/>
          <w:szCs w:val="17"/>
          <w:color w:val="231F20"/>
        </w:rPr>
        <w:t>Paper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>（期刊或会议论文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93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0"/>
        </w:rPr>
        <w:t>检索时间截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3"/>
        </w:rPr>
        <w:t>2025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3"/>
        </w:rPr>
        <w:t>5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月 </w:t>
      </w:r>
      <w:r>
        <w:rPr>
          <w:sz w:val="17"/>
          <w:szCs w:val="17"/>
          <w:color w:val="231F20"/>
          <w:spacing w:val="-3"/>
        </w:rPr>
        <w:t>1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日，为避免遗漏，通过谷歌学术、百度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学术等进行补充和反向检索，初步获得文献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sz w:val="17"/>
          <w:szCs w:val="17"/>
          <w:color w:val="231F20"/>
          <w:spacing w:val="9"/>
        </w:rPr>
        <w:t>3,862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（英文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-10"/>
        </w:rPr>
        <w:t>3,613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篇、中文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10"/>
        </w:rPr>
        <w:t>249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篇）。经阅读标题、摘要、全文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等，删除重复文献、主题无关文献（即非基础设施性质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的数据空间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）。在对文献进行筛选去重后，按</w:t>
      </w:r>
      <w:r>
        <w:rPr>
          <w:sz w:val="17"/>
          <w:szCs w:val="17"/>
          <w:color w:val="231F20"/>
        </w:rPr>
        <w:t>Levy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42" w:firstLine="68"/>
        <w:spacing w:before="32" w:line="2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Ellis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提出的严谨性、完整性、清晰性、简明性标准对文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献进行质量评估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0"/>
          <w:szCs w:val="10"/>
          <w:color w:val="231F20"/>
          <w:spacing w:val="6"/>
          <w:position w:val="7"/>
        </w:rPr>
        <w:t>[27]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，最终获得符合要求的文献 </w:t>
      </w:r>
      <w:r>
        <w:rPr>
          <w:sz w:val="17"/>
          <w:szCs w:val="17"/>
          <w:color w:val="231F20"/>
          <w:spacing w:val="6"/>
        </w:rPr>
        <w:t>175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（英文 </w:t>
      </w:r>
      <w:r>
        <w:rPr>
          <w:sz w:val="17"/>
          <w:szCs w:val="17"/>
          <w:color w:val="231F20"/>
          <w:spacing w:val="1"/>
        </w:rPr>
        <w:t>149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篇、中文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1"/>
        </w:rPr>
        <w:t>26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0"/>
          <w:w w:val="98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作为其后理论分析的样本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来源。</w:t>
      </w:r>
    </w:p>
    <w:p>
      <w:pPr>
        <w:pStyle w:val="BodyText"/>
        <w:ind w:left="59"/>
        <w:spacing w:before="250" w:line="223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3.1</w:t>
      </w:r>
      <w:r>
        <w:rPr>
          <w:sz w:val="20"/>
          <w:szCs w:val="20"/>
          <w:color w:val="231F20"/>
          <w:spacing w:val="5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概念切入点：可信数据空间的内涵与属性</w:t>
      </w:r>
    </w:p>
    <w:p>
      <w:pPr>
        <w:pStyle w:val="BodyText"/>
        <w:ind w:left="58"/>
        <w:spacing w:before="6" w:line="22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3.1.1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可信数据空间的内涵解释</w:t>
      </w:r>
    </w:p>
    <w:p>
      <w:pPr>
        <w:pStyle w:val="BodyText"/>
        <w:ind w:left="58" w:right="188" w:firstLine="348"/>
        <w:spacing w:before="78" w:line="2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通过对上述步骤纳入的文献进行分析发现，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目前，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国内外学者对于可信数据空间的内涵界定仍未达成一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致，对其概念的阐述也基于不同维度展开，但大致可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归纳为技术论、要素论、模式论、目标论四种视角（见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表</w:t>
      </w:r>
      <w:r>
        <w:rPr>
          <w:sz w:val="17"/>
          <w:szCs w:val="17"/>
          <w:color w:val="231F20"/>
          <w:spacing w:val="-12"/>
        </w:rPr>
        <w:t>1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）。</w:t>
      </w:r>
    </w:p>
    <w:p>
      <w:pPr>
        <w:pStyle w:val="BodyText"/>
        <w:ind w:left="59" w:right="221" w:firstLine="346"/>
        <w:spacing w:before="3" w:line="26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综合已有学者研究，并参考权威政策文件，本文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认为，可信数据空间是一种以共识规则为引导、以多方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主体为核心、以数据资源为基础、以关键技术为保障、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以场景应用为目标的新型数据基础设施（见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2"/>
        </w:rPr>
        <w:t>2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）。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56"/>
        <w:spacing w:before="70" w:line="177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2"/>
        </w:rPr>
        <w:t>1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可信数据空间概念内涵</w:t>
      </w:r>
    </w:p>
    <w:p>
      <w:pPr>
        <w:pStyle w:val="BodyText"/>
        <w:ind w:left="55"/>
        <w:spacing w:before="39" w:line="198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Table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 Conceptual Connotations of Trusted Data Spaces</w:t>
      </w:r>
    </w:p>
    <w:p>
      <w:pPr>
        <w:spacing w:line="154" w:lineRule="exact"/>
        <w:rPr/>
      </w:pPr>
      <w:r/>
    </w:p>
    <w:tbl>
      <w:tblPr>
        <w:tblStyle w:val="TableNormal"/>
        <w:tblW w:w="4073" w:type="dxa"/>
        <w:tblInd w:w="5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15"/>
        <w:gridCol w:w="1105"/>
        <w:gridCol w:w="653"/>
      </w:tblGrid>
      <w:tr>
        <w:trPr>
          <w:trHeight w:val="277" w:hRule="atLeast"/>
        </w:trPr>
        <w:tc>
          <w:tcPr>
            <w:tcW w:w="2315" w:type="dxa"/>
            <w:vAlign w:val="top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ind w:left="5"/>
              <w:spacing w:before="66" w:line="177" w:lineRule="auto"/>
              <w:rPr/>
            </w:pPr>
            <w:r>
              <w:rPr>
                <w:color w:val="231F20"/>
                <w:spacing w:val="-2"/>
              </w:rPr>
              <w:t>定义</w:t>
            </w:r>
          </w:p>
        </w:tc>
        <w:tc>
          <w:tcPr>
            <w:tcW w:w="1105" w:type="dxa"/>
            <w:vAlign w:val="top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spacing w:before="67" w:line="175" w:lineRule="auto"/>
              <w:jc w:val="right"/>
              <w:rPr/>
            </w:pPr>
            <w:r>
              <w:rPr>
                <w:color w:val="231F20"/>
                <w:spacing w:val="-14"/>
              </w:rPr>
              <w:t>出</w:t>
            </w:r>
            <w:r>
              <w:rPr>
                <w:color w:val="231F20"/>
                <w:spacing w:val="-2"/>
              </w:rPr>
              <w:t>处</w:t>
            </w:r>
          </w:p>
        </w:tc>
        <w:tc>
          <w:tcPr>
            <w:tcW w:w="653" w:type="dxa"/>
            <w:vAlign w:val="top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spacing w:before="67" w:line="176" w:lineRule="auto"/>
              <w:jc w:val="right"/>
              <w:rPr/>
            </w:pPr>
            <w:r>
              <w:rPr>
                <w:color w:val="231F20"/>
                <w:spacing w:val="-2"/>
                <w:w w:val="99"/>
              </w:rPr>
              <w:t>视角</w:t>
            </w:r>
          </w:p>
        </w:tc>
      </w:tr>
      <w:tr>
        <w:trPr>
          <w:trHeight w:val="677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" w:right="145" w:firstLine="1"/>
              <w:spacing w:before="63" w:line="201" w:lineRule="auto"/>
              <w:jc w:val="both"/>
              <w:rPr/>
            </w:pPr>
            <w:r>
              <w:rPr>
                <w:color w:val="231F20"/>
                <w:spacing w:val="-5"/>
              </w:rPr>
              <w:t>数据空间是一种数据共存方法，可为</w:t>
            </w:r>
            <w:r>
              <w:rPr>
                <w:color w:val="231F20"/>
                <w:spacing w:val="-5"/>
              </w:rPr>
              <w:t>所有数据源提供基础功能，无论集成</w:t>
            </w:r>
            <w:r>
              <w:rPr>
                <w:color w:val="231F20"/>
                <w:spacing w:val="-1"/>
              </w:rPr>
              <w:t>程度如何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spacing w:before="29" w:line="218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231F20"/>
                <w:spacing w:val="-14"/>
                <w:position w:val="-1"/>
              </w:rPr>
              <w:t>Halevy</w:t>
            </w:r>
            <w:r>
              <w:rPr>
                <w:color w:val="231F20"/>
                <w:spacing w:val="-14"/>
                <w:position w:val="-1"/>
              </w:rPr>
              <w:t>，等</w:t>
            </w:r>
            <w:r>
              <w:rPr>
                <w:color w:val="231F20"/>
                <w:spacing w:val="1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2"/>
                <w:position w:val="5"/>
              </w:rPr>
              <w:t>[28]</w:t>
            </w:r>
          </w:p>
        </w:tc>
        <w:tc>
          <w:tcPr>
            <w:tcW w:w="653" w:type="dxa"/>
            <w:vAlign w:val="top"/>
            <w:vMerge w:val="restart"/>
            <w:tcBorders>
              <w:bottom w:val="nil"/>
              <w:top w:val="single" w:color="231F20" w:sz="8" w:space="0"/>
            </w:tcBorders>
          </w:tcPr>
          <w:p>
            <w:pPr>
              <w:pStyle w:val="TableText"/>
              <w:spacing w:before="63" w:line="175" w:lineRule="auto"/>
              <w:jc w:val="right"/>
              <w:rPr/>
            </w:pPr>
            <w:r>
              <w:rPr>
                <w:color w:val="231F20"/>
                <w:spacing w:val="-2"/>
              </w:rPr>
              <w:t>技术论</w:t>
            </w:r>
          </w:p>
        </w:tc>
      </w:tr>
      <w:tr>
        <w:trPr>
          <w:trHeight w:val="4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 w:right="141"/>
              <w:spacing w:before="75" w:line="201" w:lineRule="auto"/>
              <w:rPr/>
            </w:pPr>
            <w:r>
              <w:rPr>
                <w:color w:val="231F20"/>
                <w:spacing w:val="-6"/>
              </w:rPr>
              <w:t>基于一系列 </w:t>
            </w:r>
            <w:r>
              <w:rPr>
                <w:rFonts w:ascii="Arial" w:hAnsi="Arial" w:eastAsia="Arial" w:cs="Arial"/>
                <w:color w:val="231F20"/>
                <w:spacing w:val="-6"/>
              </w:rPr>
              <w:t>API</w:t>
            </w:r>
            <w:r>
              <w:rPr>
                <w:rFonts w:ascii="Arial" w:hAnsi="Arial" w:eastAsia="Arial" w:cs="Arial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的可互操作性、实现</w:t>
            </w:r>
            <w:r>
              <w:rPr>
                <w:color w:val="231F20"/>
                <w:spacing w:val="-1"/>
              </w:rPr>
              <w:t>数据交换可信流通的范式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1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231F20"/>
                <w:spacing w:val="-12"/>
                <w:position w:val="-2"/>
              </w:rPr>
              <w:t>Noardo</w:t>
            </w:r>
            <w:r>
              <w:rPr>
                <w:color w:val="231F20"/>
                <w:spacing w:val="-12"/>
                <w:position w:val="-2"/>
              </w:rPr>
              <w:t>，等</w:t>
            </w:r>
            <w:r>
              <w:rPr>
                <w:color w:val="231F20"/>
                <w:spacing w:val="10"/>
                <w:w w:val="102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2"/>
                <w:position w:val="4"/>
              </w:rPr>
              <w:t>[29]</w:t>
            </w:r>
          </w:p>
        </w:tc>
        <w:tc>
          <w:tcPr>
            <w:tcW w:w="65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 w:right="97" w:firstLine="4"/>
              <w:spacing w:before="74" w:line="201" w:lineRule="auto"/>
              <w:jc w:val="both"/>
              <w:rPr/>
            </w:pPr>
            <w:r>
              <w:rPr>
                <w:color w:val="231F20"/>
                <w:spacing w:val="-2"/>
              </w:rPr>
              <w:t>可信数据空间是一种融合数字合约、</w:t>
            </w:r>
            <w:r>
              <w:rPr>
                <w:color w:val="231F20"/>
                <w:spacing w:val="-5"/>
                <w:w w:val="94"/>
              </w:rPr>
              <w:t>数据标识、可信执行环境、区块链、隐</w:t>
            </w:r>
            <w:r>
              <w:rPr>
                <w:color w:val="231F20"/>
                <w:spacing w:val="-1"/>
              </w:rPr>
              <w:t>私计算等多种技术的体系化安排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1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color w:val="231F20"/>
                <w:spacing w:val="-11"/>
                <w:w w:val="94"/>
                <w:position w:val="-2"/>
              </w:rPr>
              <w:t>李林，等</w:t>
            </w:r>
            <w:r>
              <w:rPr>
                <w:color w:val="231F20"/>
                <w:spacing w:val="1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1"/>
                <w:position w:val="4"/>
              </w:rPr>
              <w:t>[30]</w:t>
            </w:r>
          </w:p>
        </w:tc>
        <w:tc>
          <w:tcPr>
            <w:tcW w:w="65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 w:right="215" w:firstLine="1"/>
              <w:spacing w:before="75" w:line="201" w:lineRule="auto"/>
              <w:rPr/>
            </w:pPr>
            <w:r>
              <w:rPr>
                <w:color w:val="231F20"/>
                <w:spacing w:val="-4"/>
                <w:w w:val="96"/>
              </w:rPr>
              <w:t>可信数据空间是涵盖技术、制度、监</w:t>
            </w:r>
            <w:r>
              <w:rPr>
                <w:color w:val="231F20"/>
                <w:spacing w:val="-6"/>
              </w:rPr>
              <w:t>管、市场等多维构件的有机系统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2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231F20"/>
                <w:spacing w:val="-2"/>
                <w:position w:val="-2"/>
              </w:rPr>
              <w:t>Gieß</w:t>
            </w:r>
            <w:r>
              <w:rPr>
                <w:color w:val="231F20"/>
                <w:spacing w:val="-2"/>
                <w:position w:val="-2"/>
              </w:rPr>
              <w:t>,等</w:t>
            </w:r>
            <w:r>
              <w:rPr>
                <w:color w:val="231F20"/>
                <w:spacing w:val="16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2"/>
                <w:position w:val="4"/>
              </w:rPr>
              <w:t>[31]</w:t>
            </w:r>
          </w:p>
        </w:tc>
        <w:tc>
          <w:tcPr>
            <w:tcW w:w="65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before="76" w:line="175" w:lineRule="auto"/>
              <w:jc w:val="right"/>
              <w:rPr/>
            </w:pP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-3"/>
              </w:rPr>
              <w:t>素</w:t>
            </w:r>
            <w:r>
              <w:rPr>
                <w:color w:val="231F20"/>
                <w:spacing w:val="-2"/>
              </w:rPr>
              <w:t>论</w:t>
            </w:r>
          </w:p>
        </w:tc>
      </w:tr>
      <w:tr>
        <w:trPr>
          <w:trHeight w:val="6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 w:right="145" w:firstLine="10"/>
              <w:spacing w:before="77" w:line="200" w:lineRule="auto"/>
              <w:rPr/>
            </w:pPr>
            <w:r>
              <w:rPr>
                <w:color w:val="231F20"/>
                <w:spacing w:val="-6"/>
                <w:w w:val="94"/>
              </w:rPr>
              <w:t>由数据模型、数据集、本体、数据共享</w:t>
            </w:r>
            <w:r>
              <w:rPr>
                <w:color w:val="231F20"/>
                <w:spacing w:val="-7"/>
                <w:w w:val="96"/>
              </w:rPr>
              <w:t>合同、专业管理服务（治理、社交互</w:t>
            </w:r>
            <w:r>
              <w:rPr>
                <w:color w:val="231F20"/>
                <w:spacing w:val="-5"/>
                <w:w w:val="96"/>
              </w:rPr>
              <w:t>动、业务流程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  <w:w w:val="96"/>
              </w:rPr>
              <w:t>）等组成的生态系统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3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231F20"/>
                <w:spacing w:val="-9"/>
                <w:position w:val="-2"/>
              </w:rPr>
              <w:t>Scerri</w:t>
            </w:r>
            <w:r>
              <w:rPr>
                <w:color w:val="231F20"/>
                <w:spacing w:val="-9"/>
                <w:position w:val="-2"/>
              </w:rPr>
              <w:t>，等</w:t>
            </w:r>
            <w:r>
              <w:rPr>
                <w:color w:val="231F20"/>
                <w:spacing w:val="10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2"/>
                <w:position w:val="4"/>
              </w:rPr>
              <w:t>[32]</w:t>
            </w:r>
          </w:p>
        </w:tc>
        <w:tc>
          <w:tcPr>
            <w:tcW w:w="65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 w:right="145" w:firstLine="2"/>
              <w:spacing w:before="77" w:line="200" w:lineRule="auto"/>
              <w:rPr/>
            </w:pPr>
            <w:r>
              <w:rPr>
                <w:color w:val="231F20"/>
                <w:spacing w:val="-4"/>
                <w:w w:val="96"/>
              </w:rPr>
              <w:t>可信数据空间是基于技术、经济、社</w:t>
            </w:r>
            <w:r>
              <w:rPr>
                <w:color w:val="231F20"/>
                <w:spacing w:val="-5"/>
              </w:rPr>
              <w:t>会等多维资源，并强调多方主体参与</w:t>
            </w:r>
            <w:r>
              <w:rPr>
                <w:color w:val="231F20"/>
                <w:spacing w:val="-1"/>
              </w:rPr>
              <w:t>价值共创的应用生态系统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4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color w:val="231F20"/>
                <w:spacing w:val="-12"/>
                <w:w w:val="93"/>
                <w:position w:val="-2"/>
              </w:rPr>
              <w:t>张妍，等</w:t>
            </w:r>
            <w:r>
              <w:rPr>
                <w:color w:val="231F20"/>
                <w:spacing w:val="3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1"/>
                <w:position w:val="4"/>
              </w:rPr>
              <w:t>[33]</w:t>
            </w:r>
          </w:p>
        </w:tc>
        <w:tc>
          <w:tcPr>
            <w:tcW w:w="65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7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78" w:line="175" w:lineRule="auto"/>
              <w:rPr/>
            </w:pPr>
            <w:r>
              <w:rPr>
                <w:color w:val="231F20"/>
                <w:spacing w:val="-1"/>
              </w:rPr>
              <w:t>将数据空间的按需付费与链接数</w:t>
            </w:r>
          </w:p>
          <w:p>
            <w:pPr>
              <w:pStyle w:val="TableText"/>
              <w:ind w:left="4" w:right="145"/>
              <w:spacing w:before="25" w:line="199" w:lineRule="auto"/>
              <w:rPr/>
            </w:pPr>
            <w:r>
              <w:rPr>
                <w:color w:val="231F20"/>
                <w:spacing w:val="-5"/>
              </w:rPr>
              <w:t>据、知识图谱以及实时流和事件处理</w:t>
            </w:r>
            <w:r>
              <w:rPr>
                <w:color w:val="231F20"/>
                <w:spacing w:val="-5"/>
              </w:rPr>
              <w:t>功能相结合，实现共享目标驱动的业</w:t>
            </w:r>
            <w:r>
              <w:rPr>
                <w:color w:val="231F20"/>
                <w:spacing w:val="-1"/>
              </w:rPr>
              <w:t>务协作模式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4" w:line="221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231F20"/>
                <w:spacing w:val="-11"/>
                <w:position w:val="-1"/>
              </w:rPr>
              <w:t>Hupperz</w:t>
            </w:r>
            <w:r>
              <w:rPr>
                <w:color w:val="231F20"/>
                <w:spacing w:val="-11"/>
                <w:position w:val="-1"/>
              </w:rPr>
              <w:t>，等</w:t>
            </w:r>
            <w:r>
              <w:rPr>
                <w:color w:val="231F20"/>
                <w:spacing w:val="10"/>
                <w:w w:val="102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1"/>
                <w:position w:val="5"/>
              </w:rPr>
              <w:t>[34]</w:t>
            </w:r>
          </w:p>
        </w:tc>
        <w:tc>
          <w:tcPr>
            <w:tcW w:w="65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before="78" w:line="176" w:lineRule="auto"/>
              <w:jc w:val="right"/>
              <w:rPr/>
            </w:pPr>
            <w:r>
              <w:rPr>
                <w:color w:val="231F20"/>
                <w:spacing w:val="-2"/>
              </w:rPr>
              <w:t>模式论</w:t>
            </w:r>
          </w:p>
        </w:tc>
      </w:tr>
      <w:tr>
        <w:trPr>
          <w:trHeight w:val="6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 w:right="145"/>
              <w:spacing w:before="80" w:line="199" w:lineRule="auto"/>
              <w:rPr/>
            </w:pPr>
            <w:r>
              <w:rPr>
                <w:color w:val="231F20"/>
                <w:spacing w:val="-6"/>
                <w:w w:val="95"/>
              </w:rPr>
              <w:t>基于共享规则、标准、策略，以可信计</w:t>
            </w:r>
            <w:r>
              <w:rPr>
                <w:color w:val="231F20"/>
                <w:spacing w:val="-1"/>
              </w:rPr>
              <w:t>算和合规措施为解决方案的联邦化</w:t>
            </w:r>
            <w:r>
              <w:rPr>
                <w:color w:val="231F20"/>
                <w:spacing w:val="-2"/>
              </w:rPr>
              <w:t>协作模式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6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color w:val="231F20"/>
                <w:spacing w:val="-10"/>
                <w:position w:val="-1"/>
              </w:rPr>
              <w:t>Tomohiro</w:t>
            </w:r>
            <w:r>
              <w:rPr>
                <w:color w:val="231F20"/>
                <w:spacing w:val="-10"/>
                <w:position w:val="-1"/>
              </w:rPr>
              <w:t>，等</w:t>
            </w:r>
            <w:r>
              <w:rPr>
                <w:color w:val="231F20"/>
                <w:spacing w:val="9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position w:val="5"/>
              </w:rPr>
              <w:t>[35]</w:t>
            </w:r>
          </w:p>
        </w:tc>
        <w:tc>
          <w:tcPr>
            <w:tcW w:w="65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88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 w:right="145"/>
              <w:spacing w:before="80" w:line="199" w:lineRule="auto"/>
              <w:rPr/>
            </w:pPr>
            <w:r>
              <w:rPr>
                <w:color w:val="231F20"/>
                <w:spacing w:val="-4"/>
                <w:w w:val="99"/>
              </w:rPr>
              <w:t>支持大规模分布式异构流、事件和数</w:t>
            </w:r>
            <w:r>
              <w:rPr>
                <w:color w:val="231F20"/>
                <w:spacing w:val="-7"/>
              </w:rPr>
              <w:t>据源集合，实现数据对象敏捷关联、</w:t>
            </w:r>
            <w:r>
              <w:rPr>
                <w:color w:val="231F20"/>
                <w:spacing w:val="-1"/>
              </w:rPr>
              <w:t>数据要素价值释放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before="47" w:line="182" w:lineRule="exact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231F20"/>
                <w:spacing w:val="-2"/>
              </w:rPr>
              <w:t>Otto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2"/>
                <w:position w:val="6"/>
              </w:rPr>
              <w:t>[36]</w:t>
            </w:r>
          </w:p>
        </w:tc>
        <w:tc>
          <w:tcPr>
            <w:tcW w:w="653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before="82" w:line="176" w:lineRule="auto"/>
              <w:jc w:val="right"/>
              <w:rPr/>
            </w:pPr>
            <w:r>
              <w:rPr>
                <w:color w:val="231F20"/>
                <w:spacing w:val="-11"/>
              </w:rPr>
              <w:t>目标</w:t>
            </w:r>
            <w:r>
              <w:rPr>
                <w:color w:val="231F20"/>
                <w:spacing w:val="-2"/>
              </w:rPr>
              <w:t>论</w:t>
            </w:r>
          </w:p>
        </w:tc>
      </w:tr>
      <w:tr>
        <w:trPr>
          <w:trHeight w:val="692" w:hRule="atLeast"/>
        </w:trPr>
        <w:tc>
          <w:tcPr>
            <w:tcW w:w="231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 w:right="145" w:hanging="1"/>
              <w:spacing w:before="81" w:line="200" w:lineRule="auto"/>
              <w:jc w:val="both"/>
              <w:rPr/>
            </w:pPr>
            <w:r>
              <w:rPr>
                <w:color w:val="231F20"/>
                <w:spacing w:val="-5"/>
              </w:rPr>
              <w:t>基于共同商定原则，在可信的数据生</w:t>
            </w:r>
            <w:r>
              <w:rPr>
                <w:color w:val="231F20"/>
                <w:spacing w:val="-5"/>
              </w:rPr>
              <w:t>态系统中实现数据要素合规流通、多</w:t>
            </w:r>
            <w:r>
              <w:rPr>
                <w:color w:val="231F20"/>
                <w:spacing w:val="-7"/>
                <w:w w:val="99"/>
              </w:rPr>
              <w:t>主体共享、多场景复用</w:t>
            </w:r>
          </w:p>
        </w:tc>
        <w:tc>
          <w:tcPr>
            <w:tcW w:w="11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48" w:line="213" w:lineRule="auto"/>
              <w:jc w:val="right"/>
              <w:rPr>
                <w:rFonts w:ascii="Arial" w:hAnsi="Arial" w:eastAsia="Arial" w:cs="Arial"/>
                <w:sz w:val="8"/>
                <w:szCs w:val="8"/>
              </w:rPr>
            </w:pPr>
            <w:r>
              <w:rPr>
                <w:color w:val="231F20"/>
                <w:spacing w:val="-13"/>
                <w:position w:val="-2"/>
              </w:rPr>
              <w:t>赵一鸣，等 </w:t>
            </w:r>
            <w:r>
              <w:rPr>
                <w:rFonts w:ascii="Arial" w:hAnsi="Arial" w:eastAsia="Arial" w:cs="Arial"/>
                <w:sz w:val="8"/>
                <w:szCs w:val="8"/>
                <w:color w:val="231F20"/>
                <w:spacing w:val="-1"/>
                <w:position w:val="4"/>
              </w:rPr>
              <w:t>[37]</w:t>
            </w:r>
          </w:p>
        </w:tc>
        <w:tc>
          <w:tcPr>
            <w:tcW w:w="653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6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58" style="position:absolute;margin-left:14.8647pt;margin-top:0.63385pt;mso-position-vertical-relative:text;mso-position-horizontal-relative:text;width:22.15pt;height:74.6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1906" w:h="16158"/>
          <w:pgMar w:top="1373" w:right="1090" w:bottom="471" w:left="0" w:header="0" w:footer="232" w:gutter="0"/>
          <w:cols w:equalWidth="0" w:num="4">
            <w:col w:w="983" w:space="100"/>
            <w:col w:w="4436" w:space="100"/>
            <w:col w:w="4377" w:space="100"/>
            <w:col w:w="720" w:space="0"/>
          </w:cols>
        </w:sectPr>
        <w:rPr>
          <w:sz w:val="2"/>
          <w:szCs w:val="2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ectPr>
          <w:footerReference w:type="default" r:id="rId1"/>
          <w:pgSz w:w="11906" w:h="16158"/>
          <w:pgMar w:top="1373" w:right="371" w:bottom="471" w:left="1012" w:header="0" w:footer="232" w:gutter="0"/>
          <w:cols w:equalWidth="0" w:num="1">
            <w:col w:w="10522" w:space="0"/>
          </w:cols>
        </w:sectPr>
        <w:rPr/>
      </w:pPr>
    </w:p>
    <w:p>
      <w:pPr>
        <w:ind w:firstLine="2464"/>
        <w:spacing w:before="239" w:line="113" w:lineRule="exact"/>
        <w:rPr/>
      </w:pPr>
      <w:r>
        <w:pict>
          <v:shape id="_x0000_s60" style="position:absolute;margin-left:125.262pt;margin-top:16.1276pt;mso-position-vertical-relative:text;mso-position-horizontal-relative:text;width:0.3pt;height:70.9pt;z-index:-251628544;" filled="false" strokecolor="#231F20" strokeweight="0.30pt" coordsize="6,1418" coordorigin="0,0" path="m2,1417l2,0e">
            <v:stroke dashstyle="dash" joinstyle="miter" miterlimit="4"/>
          </v:shape>
        </w:pic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296658</wp:posOffset>
            </wp:positionH>
            <wp:positionV relativeFrom="paragraph">
              <wp:posOffset>21235</wp:posOffset>
            </wp:positionV>
            <wp:extent cx="2588336" cy="258834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8336" cy="2588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654304</wp:posOffset>
            </wp:positionH>
            <wp:positionV relativeFrom="paragraph">
              <wp:posOffset>188448</wp:posOffset>
            </wp:positionV>
            <wp:extent cx="611505" cy="43142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" cy="43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1972246</wp:posOffset>
            </wp:positionH>
            <wp:positionV relativeFrom="paragraph">
              <wp:posOffset>211191</wp:posOffset>
            </wp:positionV>
            <wp:extent cx="629285" cy="52145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285" cy="52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52146" cy="7165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46" cy="7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>
          <w:sz w:val="21"/>
        </w:rPr>
      </w:pPr>
      <w:r>
        <w:pict>
          <v:group id="_x0000_s62" style="position:absolute;margin-left:81.3293pt;margin-top:4.75024pt;mso-position-vertical-relative:text;mso-position-horizontal-relative:text;width:43.25pt;height:26.05pt;z-index:251709440;" filled="false" stroked="false" coordsize="865,520" coordorigin="0,0">
            <v:shape id="_x0000_s64" style="position:absolute;left:0;top:0;width:865;height:520;" filled="false" stroked="false" type="#_x0000_t75">
              <v:imagedata o:title="" r:id="rId11"/>
            </v:shape>
            <v:shape id="_x0000_s66" style="position:absolute;left:-20;top:-20;width:905;height:5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/>
                      <w:spacing w:before="224" w:line="167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资源</w:t>
                    </w:r>
                  </w:p>
                  <w:p>
                    <w:pPr>
                      <w:ind w:left="124"/>
                      <w:spacing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接入</w:t>
                    </w:r>
                  </w:p>
                </w:txbxContent>
              </v:textbox>
            </v:shape>
          </v:group>
        </w:pict>
      </w:r>
      <w:r>
        <w:pict>
          <v:group id="_x0000_s68" style="position:absolute;margin-left:103.197pt;margin-top:5.12524pt;mso-position-vertical-relative:text;mso-position-horizontal-relative:text;width:21pt;height:21pt;z-index:251708416;" filled="false" stroked="false" coordsize="420,420" coordorigin="0,0">
            <v:shape id="_x0000_s70" style="position:absolute;left:0;top:0;width:420;height:420;" filled="false" stroked="false" type="#_x0000_t75">
              <v:imagedata o:title="" r:id="rId12"/>
            </v:shape>
            <v:shape id="_x0000_s72" style="position:absolute;left:-20;top:-20;width:460;height:4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/>
                      <w:spacing w:before="124" w:line="17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互联</w:t>
                    </w:r>
                  </w:p>
                  <w:p>
                    <w:pPr>
                      <w:ind w:left="126"/>
                      <w:spacing w:line="17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互通</w:t>
                    </w:r>
                  </w:p>
                </w:txbxContent>
              </v:textbox>
            </v:shape>
          </v:group>
        </w:pict>
      </w:r>
      <w:r>
        <w:pict>
          <v:group id="_x0000_s74" style="position:absolute;margin-left:126.442pt;margin-top:4.08722pt;mso-position-vertical-relative:text;mso-position-horizontal-relative:text;width:42.9pt;height:27.6pt;z-index:251731968;" filled="false" stroked="false" coordsize="858,552" coordorigin="0,0">
            <v:shape id="_x0000_s76" style="position:absolute;left:0;top:0;width:858;height:552;" filled="false" stroked="false" type="#_x0000_t75">
              <v:imagedata o:title="" r:id="rId13"/>
            </v:shape>
            <v:shape id="_x0000_s78" style="position:absolute;left:-20;top:-20;width:898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/>
                      <w:spacing w:before="121" w:line="169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共享</w:t>
                    </w:r>
                  </w:p>
                  <w:p>
                    <w:pPr>
                      <w:ind w:left="123"/>
                      <w:spacing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1"/>
                      </w:rPr>
                      <w:t>使用</w:t>
                    </w:r>
                  </w:p>
                </w:txbxContent>
              </v:textbox>
            </v:shape>
          </v:group>
        </w:pict>
      </w:r>
      <w:r>
        <w:pict>
          <v:shape id="_x0000_s80" style="position:absolute;margin-left:81.3293pt;margin-top:9.83081pt;mso-position-vertical-relative:text;mso-position-horizontal-relative:text;width:21.75pt;height:21.75pt;z-index:251710464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shape id="_x0000_s82" style="position:absolute;margin-left:126.442pt;margin-top:4.08722pt;mso-position-vertical-relative:text;mso-position-horizontal-relative:text;width:21.75pt;height:21.75pt;z-index:251732992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group id="_x0000_s84" style="position:absolute;margin-left:147.987pt;margin-top:10.3234pt;mso-position-vertical-relative:text;mso-position-horizontal-relative:text;width:40.05pt;height:35.1pt;z-index:251730944;" filled="false" stroked="false" coordsize="800,701" coordorigin="0,0">
            <v:shape id="_x0000_s86" style="position:absolute;left:0;top:0;width:800;height:701;" filled="false" stroked="false" type="#_x0000_t75">
              <v:imagedata o:title="" r:id="rId14"/>
            </v:shape>
            <v:shape id="_x0000_s88" style="position:absolute;left:-20;top:-20;width:840;height:7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7"/>
                      <w:spacing w:before="122" w:line="17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收益</w:t>
                    </w:r>
                  </w:p>
                  <w:p>
                    <w:pPr>
                      <w:ind w:left="125"/>
                      <w:spacing w:line="172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分配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81" w:lineRule="auto"/>
        <w:rPr>
          <w:sz w:val="21"/>
        </w:rPr>
      </w:pPr>
      <w:r>
        <w:pict>
          <v:shape id="_x0000_s90" style="position:absolute;margin-left:61.672pt;margin-top:9.01361pt;mso-position-vertical-relative:text;mso-position-horizontal-relative:text;width:21.75pt;height:21.75pt;z-index:251744256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group id="_x0000_s92" style="position:absolute;margin-left:61.672pt;margin-top:9.01361pt;mso-position-vertical-relative:text;mso-position-horizontal-relative:text;width:21pt;height:21pt;z-index:251743232;" filled="false" stroked="false" coordsize="420,420" coordorigin="0,0">
            <v:shape id="_x0000_s94" style="position:absolute;left:0;top:0;width:420;height:420;" filled="false" stroked="false" type="#_x0000_t75">
              <v:imagedata o:title="" r:id="rId15"/>
            </v:shape>
            <v:shape id="_x0000_s96" style="position:absolute;left:-20;top:-20;width:460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4"/>
                      <w:spacing w:before="182" w:line="17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提供方</w:t>
                    </w:r>
                  </w:p>
                </w:txbxContent>
              </v:textbox>
            </v:shape>
          </v:group>
        </w:pict>
      </w:r>
      <w:r>
        <w:pict>
          <v:group id="_x0000_s98" style="position:absolute;margin-left:166.696pt;margin-top:9.935pt;mso-position-vertical-relative:text;mso-position-horizontal-relative:text;width:33.7pt;height:39.8pt;z-index:251729920;" filled="false" stroked="false" coordsize="674,795" coordorigin="0,0">
            <v:shape id="_x0000_s100" style="position:absolute;left:0;top:0;width:674;height:795;" filled="false" stroked="false" type="#_x0000_t75">
              <v:imagedata o:title="" r:id="rId16"/>
            </v:shape>
            <v:shape id="_x0000_s102" style="position:absolute;left:-20;top:-20;width:714;height:8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4"/>
                      <w:spacing w:before="121" w:line="171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企业</w:t>
                    </w:r>
                  </w:p>
                  <w:p>
                    <w:pPr>
                      <w:ind w:left="124"/>
                      <w:spacing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场景</w:t>
                    </w:r>
                  </w:p>
                </w:txbxContent>
              </v:textbox>
            </v:shape>
          </v:group>
        </w:pict>
      </w:r>
      <w:r>
        <w:pict>
          <v:group id="_x0000_s104" style="position:absolute;margin-left:93.3396pt;margin-top:0.530335pt;mso-position-vertical-relative:text;mso-position-horizontal-relative:text;width:61.45pt;height:19.75pt;z-index:-251634688;" filled="false" stroked="false" coordsize="1229,395" coordorigin="0,0">
            <v:shape id="_x0000_s106" style="position:absolute;left:0;top:14;width:1229;height:380;" filled="false" strokecolor="#231F20" strokeweight="0.30pt" coordsize="1229,380" coordorigin="0,0" path="m1225,161c1225,161,668,622,2,198m895,59c867,125,771,335,660,361m623,362c508,339,400,68,376,3e">
              <v:stroke dashstyle="dash" joinstyle="miter" miterlimit="4"/>
            </v:shape>
            <v:shape id="_x0000_s108" style="position:absolute;left:368;top:0;width:539;height:382;" filled="false" strokecolor="#231F20" strokeweight="0.30pt" coordsize="539,382" coordorigin="0,0" path="m535,53c535,53,533,56,531,62m285,376c282,377,279,377,276,378c273,378,270,378,267,378m6,11c4,6,3,3,3,3e">
              <v:stroke joinstyle="miter" miterlimit="4"/>
            </v:shape>
          </v:group>
        </w:pict>
      </w: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927872</wp:posOffset>
            </wp:positionH>
            <wp:positionV relativeFrom="paragraph">
              <wp:posOffset>11610</wp:posOffset>
            </wp:positionV>
            <wp:extent cx="540183" cy="717491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183" cy="717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1696325</wp:posOffset>
            </wp:positionH>
            <wp:positionV relativeFrom="paragraph">
              <wp:posOffset>15793</wp:posOffset>
            </wp:positionV>
            <wp:extent cx="556872" cy="71155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872" cy="7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>
          <w:sz w:val="21"/>
        </w:rPr>
      </w:pPr>
      <w:r>
        <w:pict>
          <v:shape id="_x0000_s110" style="position:absolute;margin-left:118.495pt;margin-top:11.1789pt;mso-position-vertical-relative:text;mso-position-horizontal-relative:text;width:13.8pt;height:16.6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19" w:line="164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共识</w:t>
                  </w:r>
                </w:p>
                <w:p>
                  <w:pPr>
                    <w:ind w:left="20"/>
                    <w:spacing w:line="175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规则</w:t>
                  </w:r>
                </w:p>
              </w:txbxContent>
            </v:textbox>
          </v:shape>
        </w:pict>
      </w:r>
      <w:r>
        <w:pict>
          <v:group id="_x0000_s112" style="position:absolute;margin-left:173.116pt;margin-top:6.95154pt;mso-position-vertical-relative:text;mso-position-horizontal-relative:text;width:23.3pt;height:58.65pt;z-index:-251633664;" filled="false" stroked="false" coordsize="465,1173" coordorigin="0,0">
            <v:shape id="_x0000_s114" style="position:absolute;left:0;top:0;width:445;height:1173;" filled="false" strokecolor="#231F20" strokeweight="0.30pt" coordsize="445,1173" coordorigin="0,0" path="m440,1169c440,1169,-168,784,43,2m441,817c369,812,138,788,80,690m68,656c56,537,288,342,342,297e">
              <v:stroke dashstyle="dash" joinstyle="miter" miterlimit="4"/>
            </v:shape>
            <v:shape id="_x0000_s116" style="position:absolute;left:67;top:285;width:397;height:535;" filled="false" strokecolor="#231F20" strokeweight="0.30pt" coordsize="397,535" coordorigin="0,0" path="m394,532c394,532,391,532,385,532m9,399c8,396,6,393,5,390c4,388,3,385,3,382m279,8c283,4,286,3,286,3e">
              <v:stroke joinstyle="miter" miterlimit="4"/>
            </v:shape>
          </v:group>
        </w:pict>
      </w:r>
      <w:r>
        <w:pict>
          <v:shape id="_x0000_s118" style="position:absolute;margin-left:50.9004pt;margin-top:14.2235pt;mso-position-vertical-relative:text;mso-position-horizontal-relative:text;width:21.75pt;height:21.75pt;z-index:251762688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group id="_x0000_s120" style="position:absolute;margin-left:50.9479pt;margin-top:9.9292pt;mso-position-vertical-relative:text;mso-position-horizontal-relative:text;width:24.25pt;height:59.35pt;z-index:251741184;" filled="false" stroked="false" coordsize="485,1186" coordorigin="0,0">
            <v:shape id="_x0000_s122" style="position:absolute;left:15;top:0;width:470;height:1186;" filled="false" strokecolor="#231F20" strokeweight="0.30pt" coordsize="470,1186" coordorigin="0,0" path="m403,3c403,3,680,671,80,1183m208,289c263,335,436,488,428,602m419,637c363,740,72,764,3,769e">
              <v:stroke dashstyle="dash" joinstyle="miter" miterlimit="4"/>
            </v:shape>
            <v:shape id="_x0000_s124" style="position:absolute;left:0;top:272;width:447;height:500;" filled="false" strokecolor="#231F20" strokeweight="0.30pt" coordsize="447,500" coordorigin="0,0" path="m207,3c207,3,209,5,214,8m443,335c442,338,442,341,441,344c441,347,440,350,439,353m12,496c6,496,3,496,3,496e">
              <v:stroke joinstyle="miter" miterlimit="4"/>
            </v:shape>
          </v:group>
        </w:pict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1432529</wp:posOffset>
            </wp:positionH>
            <wp:positionV relativeFrom="paragraph">
              <wp:posOffset>68613</wp:posOffset>
            </wp:positionV>
            <wp:extent cx="333095" cy="33309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095" cy="33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112.798pt;margin-top:5.40265pt;mso-position-vertical-relative:text;mso-position-horizontal-relative:text;width:27.25pt;height:27.25pt;z-index:251749376;" filled="false" strokecolor="#231F20" strokeweight="1.00pt" coordsize="545,545" coordorigin="0,0" path="m272,10c127,10,10,127,10,272c10,417,127,534,272,534c417,534,534,417,534,272c534,127,417,10,272,10e">
            <v:stroke joinstyle="miter" miterlimit="4"/>
          </v:shape>
        </w:pict>
      </w:r>
      <w:r/>
    </w:p>
    <w:p>
      <w:pPr>
        <w:ind w:firstLine="3580"/>
        <w:spacing w:line="398" w:lineRule="exact"/>
        <w:rPr/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646435</wp:posOffset>
            </wp:positionH>
            <wp:positionV relativeFrom="paragraph">
              <wp:posOffset>464</wp:posOffset>
            </wp:positionV>
            <wp:extent cx="266268" cy="26626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268" cy="26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8" style="position:absolute;margin-left:28.7154pt;margin-top:5.28052pt;mso-position-vertical-relative:text;mso-position-horizontal-relative:text;width:21pt;height:21pt;z-index:251716608;" filled="false" stroked="false" coordsize="420,420" coordorigin="0,0">
            <v:shape id="_x0000_s130" style="position:absolute;left:0;top:0;width:420;height:420;" filled="false" stroked="false" type="#_x0000_t75">
              <v:imagedata o:title="" r:id="rId21"/>
            </v:shape>
            <v:shape id="_x0000_s132" style="position:absolute;left:-20;top:-20;width:460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"/>
                      <w:spacing w:before="182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服务方</w:t>
                    </w:r>
                  </w:p>
                </w:txbxContent>
              </v:textbox>
            </v:shape>
          </v:group>
        </w:pict>
      </w:r>
      <w:r>
        <w:pict>
          <v:shape id="_x0000_s134" style="position:absolute;margin-left:52.672pt;margin-top:7.14465pt;mso-position-vertical-relative:text;mso-position-horizontal-relative:text;width:16.7pt;height:8.3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</w:rPr>
                    <w:t>运营方</w:t>
                  </w:r>
                </w:p>
              </w:txbxContent>
            </v:textbox>
          </v:shape>
        </w:pict>
      </w:r>
      <w:r>
        <w:pict>
          <v:shape id="_x0000_s136" style="position:absolute;margin-left:85.5289pt;margin-top:3.76758pt;mso-position-vertical-relative:text;mso-position-horizontal-relative:text;width:80.5pt;height:80.5pt;z-index:-251630592;" filled="false" strokecolor="#231F20" strokeweight="1.00pt" coordsize="1610,1610" coordorigin="0,0" path="m804,1599c1243,1599,1599,1243,1599,804c1599,365,1243,10,804,10c365,10,10,365,10,804c10,1243,365,1599,804,1599e">
            <v:stroke joinstyle="miter" miterlimit="4"/>
          </v:shape>
        </w:pict>
      </w:r>
      <w:r>
        <w:pict>
          <v:shape id="_x0000_s138" style="position:absolute;margin-left:28.7154pt;margin-top:5.28052pt;mso-position-vertical-relative:text;mso-position-horizontal-relative:text;width:21.75pt;height:21.75pt;z-index:251752448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group id="_x0000_s140" style="position:absolute;margin-left:87.494pt;margin-top:5.82507pt;mso-position-vertical-relative:text;mso-position-horizontal-relative:text;width:32.2pt;height:23.4pt;z-index:251746304;" filled="false" stroked="false" coordsize="644,467" coordorigin="0,0">
            <v:shape id="_x0000_s142" style="position:absolute;left:11;top:20;width:632;height:447;" filled="false" strokecolor="#231F20" strokeweight="0.30pt" coordsize="632,447" coordorigin="0,0" path="m624,3c647,148,584,299,454,383m422,401c283,473,118,451,2,355e">
              <v:stroke dashstyle="dash" joinstyle="miter" miterlimit="4"/>
            </v:shape>
            <v:shape id="_x0000_s144" style="position:absolute;left:0;top:0;width:637;height:420;" filled="false" strokecolor="#231F20" strokeweight="0.30pt" coordsize="637,420" coordorigin="0,0" path="m632,3c633,5,633,8,634,11m460,407c457,408,455,410,452,411c450,413,447,414,445,416m9,372c7,370,5,368,2,366e">
              <v:stroke joinstyle="miter" miterlimit="4"/>
            </v:shape>
          </v:group>
        </w:pict>
      </w:r>
      <w:r>
        <w:pict>
          <v:shape id="_x0000_s146" style="position:absolute;margin-left:71.2913pt;margin-top:17.9191pt;mso-position-vertical-relative:text;mso-position-horizontal-relative:text;width:27.25pt;height:27.25pt;z-index:251754496;" filled="false" strokecolor="#231F20" strokeweight="1.00pt" coordsize="545,545" coordorigin="0,0" path="m272,10c127,10,10,127,10,272c10,417,127,534,272,534c417,534,534,417,534,272c534,127,417,10,272,10e">
            <v:stroke joinstyle="miter" miterlimit="4"/>
          </v:shape>
        </w:pict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1821845</wp:posOffset>
            </wp:positionH>
            <wp:positionV relativeFrom="paragraph">
              <wp:posOffset>202707</wp:posOffset>
            </wp:positionV>
            <wp:extent cx="825025" cy="27899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025" cy="278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48" style="position:absolute;margin-left:131.354pt;margin-top:4.97467pt;mso-position-vertical-relative:text;mso-position-horizontal-relative:text;width:32.2pt;height:23.4pt;z-index:251737088;" filled="false" stroked="false" coordsize="644,467" coordorigin="0,0">
            <v:shape id="_x0000_s150" style="position:absolute;left:0;top:20;width:632;height:447;" filled="false" strokecolor="#231F20" strokeweight="0.30pt" coordsize="632,447" coordorigin="0,0" path="m7,3c-15,148,47,299,178,383m209,401c348,473,513,451,629,355e">
              <v:stroke dashstyle="dash" joinstyle="miter" miterlimit="4"/>
            </v:shape>
            <v:shape id="_x0000_s152" style="position:absolute;left:6;top:0;width:637;height:420;" filled="false" strokecolor="#231F20" strokeweight="0.30pt" coordsize="637,420" coordorigin="0,0" path="m4,3c4,5,3,8,2,11m176,407c179,408,181,410,184,411c187,413,189,414,192,416m627,372c629,370,632,368,634,366e">
              <v:stroke joinstyle="miter" miterlimit="4"/>
            </v:shape>
          </v:group>
        </w:pict>
      </w:r>
      <w:r>
        <w:pict>
          <v:group id="_x0000_s154" style="position:absolute;margin-left:71.2913pt;margin-top:17.9191pt;mso-position-vertical-relative:text;mso-position-horizontal-relative:text;width:26.25pt;height:26.25pt;z-index:251753472;" filled="false" stroked="false" coordsize="525,525" coordorigin="0,0">
            <v:shape id="_x0000_s156" style="position:absolute;left:0;top:0;width:525;height:525;" filled="false" stroked="false" type="#_x0000_t75">
              <v:imagedata o:title="" r:id="rId23"/>
            </v:shape>
            <v:shape id="_x0000_s158" style="position:absolute;left:-20;top:-20;width:565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"/>
                      <w:spacing w:before="153" w:line="165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多方</w:t>
                    </w:r>
                  </w:p>
                  <w:p>
                    <w:pPr>
                      <w:ind w:left="157"/>
                      <w:spacing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主体</w:t>
                    </w:r>
                  </w:p>
                </w:txbxContent>
              </v:textbox>
            </v:shape>
          </v:group>
        </w:pict>
      </w:r>
      <w:r>
        <w:pict>
          <v:group id="_x0000_s160" style="position:absolute;margin-left:153.295pt;margin-top:19.6605pt;mso-position-vertical-relative:text;mso-position-horizontal-relative:text;width:26.25pt;height:26.25pt;z-index:251738112;" filled="false" stroked="false" coordsize="525,525" coordorigin="0,0">
            <v:shape id="_x0000_s162" style="position:absolute;left:0;top:0;width:525;height:525;" filled="false" stroked="false" type="#_x0000_t75">
              <v:imagedata o:title="" r:id="rId24"/>
            </v:shape>
            <v:shape id="_x0000_s164" style="position:absolute;left:-20;top:-20;width:565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4"/>
                      <w:spacing w:before="152" w:line="167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应用</w:t>
                    </w:r>
                  </w:p>
                  <w:p>
                    <w:pPr>
                      <w:ind w:left="153"/>
                      <w:spacing w:line="17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场景</w:t>
                    </w:r>
                  </w:p>
                </w:txbxContent>
              </v:textbox>
            </v:shape>
          </v:group>
        </w:pict>
      </w:r>
      <w:r>
        <w:pict>
          <v:shape id="_x0000_s166" style="position:absolute;margin-left:153.295pt;margin-top:19.6605pt;mso-position-vertical-relative:text;mso-position-horizontal-relative:text;width:27.25pt;height:27.25pt;z-index:251739136;" filled="false" strokecolor="#231F20" strokeweight="1.00pt" coordsize="545,545" coordorigin="0,0" path="m272,10c127,10,10,127,10,272c10,417,127,534,272,534c417,534,534,417,534,272c534,127,417,10,272,10e">
            <v:stroke joinstyle="miter" miterlimit="4"/>
          </v:shape>
        </w:pict>
      </w:r>
      <w:r>
        <w:rPr>
          <w:position w:val="-10"/>
        </w:rPr>
        <w:pict>
          <v:group id="_x0000_s168" style="mso-position-vertical-relative:line;mso-position-horizontal-relative:char;width:21pt;height:21pt;" filled="false" stroked="false" coordsize="420,420" coordorigin="0,0">
            <v:shape id="_x0000_s170" style="position:absolute;left:0;top:0;width:420;height:420;" filled="false" stroked="false" type="#_x0000_t75">
              <v:imagedata o:title="" r:id="rId25"/>
            </v:shape>
            <v:shape id="_x0000_s172" style="position:absolute;left:-20;top:-20;width:460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3"/>
                      <w:spacing w:before="122" w:line="170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1"/>
                      </w:rPr>
                      <w:t>行业</w:t>
                    </w:r>
                  </w:p>
                  <w:p>
                    <w:pPr>
                      <w:ind w:left="124"/>
                      <w:spacing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场景</w:t>
                    </w:r>
                  </w:p>
                </w:txbxContent>
              </v:textbox>
            </v:shape>
          </v:group>
        </w:pict>
      </w:r>
    </w:p>
    <w:p>
      <w:pPr>
        <w:ind w:firstLine="986"/>
        <w:spacing w:line="385" w:lineRule="exact"/>
        <w:rPr/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2367234</wp:posOffset>
            </wp:positionH>
            <wp:positionV relativeFrom="paragraph">
              <wp:posOffset>20901</wp:posOffset>
            </wp:positionV>
            <wp:extent cx="281830" cy="550029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830" cy="550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4" style="position:absolute;margin-left:190.633pt;margin-top:5.74384pt;mso-position-vertical-relative:text;mso-position-horizontal-relative:text;width:11.8pt;height:14.3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1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</w:rPr>
                    <w:t>城市</w:t>
                  </w:r>
                </w:p>
                <w:p>
                  <w:pPr>
                    <w:ind w:left="20"/>
                    <w:spacing w:line="173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</w:rPr>
                    <w:t>场景</w:t>
                  </w:r>
                </w:p>
              </w:txbxContent>
            </v:textbox>
          </v:shape>
        </w:pict>
      </w:r>
      <w:r>
        <w:pict>
          <v:group id="_x0000_s176" style="position:absolute;margin-left:43.739pt;margin-top:2.46497pt;mso-position-vertical-relative:text;mso-position-horizontal-relative:text;width:21pt;height:21pt;z-index:251755520;" filled="false" stroked="false" coordsize="420,420" coordorigin="0,0">
            <v:shape id="_x0000_s178" style="position:absolute;left:0;top:0;width:420;height:420;" filled="false" stroked="false" type="#_x0000_t75">
              <v:imagedata o:title="" r:id="rId27"/>
            </v:shape>
            <v:shape id="_x0000_s180" style="position:absolute;left:-20;top:-20;width:460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6"/>
                      <w:spacing w:before="182" w:line="17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监管方</w:t>
                    </w:r>
                  </w:p>
                </w:txbxContent>
              </v:textbox>
            </v:shape>
          </v:group>
        </w:pict>
      </w:r>
      <w:r>
        <w:pict>
          <v:group id="_x0000_s182" style="position:absolute;margin-left:105.063pt;margin-top:3.36823pt;mso-position-vertical-relative:text;mso-position-horizontal-relative:text;width:40.4pt;height:40.4pt;z-index:-251631616;" filled="false" stroked="false" coordsize="808,808" coordorigin="0,0">
            <v:shape id="_x0000_s184" style="position:absolute;left:0;top:0;width:808;height:808;" filled="false" stroked="false" type="#_x0000_t75">
              <v:imagedata o:title="" r:id="rId28"/>
            </v:shape>
            <v:shape id="_x0000_s186" style="position:absolute;left:-20;top:-20;width:848;height:8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7"/>
                      <w:spacing w:before="276" w:line="15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FFFFFF"/>
                        <w:spacing w:val="-2"/>
                      </w:rPr>
                      <w:t>可信</w:t>
                    </w:r>
                  </w:p>
                  <w:p>
                    <w:pPr>
                      <w:ind w:left="143"/>
                      <w:spacing w:line="179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b/>
                        <w:bCs/>
                        <w:color w:val="FFFFFF"/>
                        <w:spacing w:val="-1"/>
                      </w:rPr>
                      <w:t>数据空间</w:t>
                    </w:r>
                  </w:p>
                </w:txbxContent>
              </v:textbox>
            </v:shape>
          </v:group>
        </w:pict>
      </w:r>
      <w:r>
        <w:pict>
          <v:group id="_x0000_s188" style="position:absolute;margin-left:42.4945pt;margin-top:2.08997pt;mso-position-vertical-relative:text;mso-position-horizontal-relative:text;width:22.6pt;height:43.2pt;z-index:251756544;" filled="false" stroked="false" coordsize="452,864" coordorigin="0,0">
            <v:shape id="_x0000_s190" style="position:absolute;left:0;top:0;width:452;height:864;" filled="false" stroked="false" type="#_x0000_t75">
              <v:imagedata o:title="" r:id="rId29"/>
            </v:shape>
            <v:shape id="_x0000_s192" style="position:absolute;left:-20;top:-20;width:492;height:9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9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spacing w:line="290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73"/>
                      <w:spacing w:before="42"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1"/>
                      </w:rPr>
                      <w:t>使用方</w:t>
                    </w:r>
                  </w:p>
                </w:txbxContent>
              </v:textbox>
            </v:shape>
          </v:group>
        </w:pict>
      </w:r>
      <w:r>
        <w:pict>
          <v:group id="_x0000_s194" style="position:absolute;margin-left:89.9633pt;margin-top:17.7051pt;mso-position-vertical-relative:text;mso-position-horizontal-relative:text;width:13.7pt;height:36.65pt;z-index:251700224;" filled="false" stroked="false" coordsize="273,733" coordorigin="0,0">
            <v:shape id="_x0000_s196" style="position:absolute;left:14;top:4;width:260;height:720;" filled="false" strokecolor="#231F20" strokeweight="0.30pt" coordsize="260,720" coordorigin="0,0" path="m14,717c152,663,250,532,256,377m255,341c247,184,144,53,2,2e">
              <v:stroke dashstyle="dash" joinstyle="miter" miterlimit="4"/>
            </v:shape>
            <v:shape id="_x0000_s198" style="position:absolute;left:0;top:0;width:273;height:733;" filled="false" strokecolor="#231F20" strokeweight="0.30pt" coordsize="273,733" coordorigin="0,0" path="m9,729c12,728,15,727,18,726m270,376c270,373,270,370,270,367c270,364,270,361,270,358m11,5c8,4,5,3,2,2e">
              <v:stroke joinstyle="miter" miterlimit="4"/>
            </v:shape>
          </v:group>
        </w:pict>
      </w:r>
      <w:r>
        <w:pict>
          <v:shape id="_x0000_s200" style="position:absolute;margin-left:42.4945pt;margin-top:24.2917pt;mso-position-vertical-relative:text;mso-position-horizontal-relative:text;width:21.75pt;height:21.75pt;z-index:251757568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397762</wp:posOffset>
            </wp:positionH>
            <wp:positionV relativeFrom="paragraph">
              <wp:posOffset>299291</wp:posOffset>
            </wp:positionV>
            <wp:extent cx="268130" cy="71085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130" cy="71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02" style="position:absolute;margin-left:146.903pt;margin-top:17.7051pt;mso-position-vertical-relative:text;mso-position-horizontal-relative:text;width:13.7pt;height:36.65pt;z-index:251694080;" filled="false" stroked="false" coordsize="273,733" coordorigin="0,0">
            <v:shape id="_x0000_s204" style="position:absolute;left:0;top:4;width:260;height:720;" filled="false" strokecolor="#231F20" strokeweight="0.30pt" coordsize="260,720" coordorigin="0,0" path="m244,717c107,663,8,532,2,377m3,341c11,184,114,53,256,2e">
              <v:stroke dashstyle="dash" joinstyle="miter" miterlimit="4"/>
            </v:shape>
            <v:shape id="_x0000_s206" style="position:absolute;left:0;top:0;width:273;height:733;" filled="false" strokecolor="#231F20" strokeweight="0.30pt" coordsize="273,733" coordorigin="0,0" path="m264,729c261,728,258,727,255,726m3,376c3,373,2,370,2,367c2,364,3,361,3,358m262,5c265,4,267,3,270,2e">
              <v:stroke joinstyle="miter" miterlimit="4"/>
            </v:shape>
          </v:group>
        </w:pict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2535339</wp:posOffset>
            </wp:positionH>
            <wp:positionV relativeFrom="paragraph">
              <wp:posOffset>293935</wp:posOffset>
            </wp:positionV>
            <wp:extent cx="268130" cy="71085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130" cy="71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8" style="position:absolute;margin-left:186.396pt;margin-top:1.64575pt;mso-position-vertical-relative:text;mso-position-horizontal-relative:text;width:21.75pt;height:21.75pt;z-index:251713536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shape id="_x0000_s210" style="position:absolute;margin-left:191.483pt;margin-top:27.7573pt;mso-position-vertical-relative:text;mso-position-horizontal-relative:text;width:11.8pt;height:14.3pt;z-index:-251624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9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</w:rPr>
                    <w:t>其他</w:t>
                  </w:r>
                </w:p>
                <w:p>
                  <w:pPr>
                    <w:ind w:left="20"/>
                    <w:spacing w:line="173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-2"/>
                    </w:rPr>
                    <w:t>场景</w:t>
                  </w:r>
                </w:p>
              </w:txbxContent>
            </v:textbox>
          </v:shape>
        </w:pict>
      </w:r>
      <w:r>
        <w:rPr>
          <w:position w:val="-7"/>
        </w:rPr>
        <w:drawing>
          <wp:inline distT="0" distB="0" distL="0" distR="0">
            <wp:extent cx="752125" cy="24473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125" cy="24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855"/>
        <w:spacing w:before="182" w:line="445" w:lineRule="exact"/>
        <w:rPr/>
      </w:pPr>
      <w:r>
        <w:pict>
          <v:group id="_x0000_s212" style="position:absolute;margin-left:137.335pt;margin-top:23.1614pt;mso-position-vertical-relative:text;mso-position-horizontal-relative:text;width:26.25pt;height:26.25pt;z-index:251723776;" filled="false" stroked="false" coordsize="525,525" coordorigin="0,0">
            <v:shape id="_x0000_s214" style="position:absolute;left:0;top:0;width:525;height:525;" filled="false" stroked="false" type="#_x0000_t75">
              <v:imagedata o:title="" r:id="rId33"/>
            </v:shape>
            <v:shape id="_x0000_s216" style="position:absolute;left:-20;top:-20;width:565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4"/>
                      <w:spacing w:before="154" w:line="16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关键</w:t>
                    </w:r>
                  </w:p>
                  <w:p>
                    <w:pPr>
                      <w:ind w:left="154"/>
                      <w:spacing w:line="17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技术</w:t>
                    </w:r>
                  </w:p>
                </w:txbxContent>
              </v:textbox>
            </v:shape>
          </v:group>
        </w:pict>
      </w:r>
      <w:r>
        <w:pict>
          <v:group id="_x0000_s218" style="position:absolute;margin-left:87.5925pt;margin-top:23.1772pt;mso-position-vertical-relative:text;mso-position-horizontal-relative:text;width:26.25pt;height:26.25pt;z-index:251750400;" filled="false" stroked="false" coordsize="525,525" coordorigin="0,0">
            <v:shape id="_x0000_s220" style="position:absolute;left:0;top:0;width:525;height:525;" filled="false" stroked="false" type="#_x0000_t75">
              <v:imagedata o:title="" r:id="rId34"/>
            </v:shape>
            <v:shape id="_x0000_s222" style="position:absolute;left:-20;top:-20;width:565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154"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数据</w:t>
                    </w:r>
                  </w:p>
                  <w:p>
                    <w:pPr>
                      <w:ind w:left="154"/>
                      <w:spacing w:line="176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资源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901398</wp:posOffset>
            </wp:positionH>
            <wp:positionV relativeFrom="paragraph">
              <wp:posOffset>222041</wp:posOffset>
            </wp:positionV>
            <wp:extent cx="561683" cy="76674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683" cy="76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532758</wp:posOffset>
            </wp:positionH>
            <wp:positionV relativeFrom="paragraph">
              <wp:posOffset>120843</wp:posOffset>
            </wp:positionV>
            <wp:extent cx="859688" cy="277538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688" cy="2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4" style="position:absolute;margin-left:107.947pt;margin-top:25.8325pt;mso-position-vertical-relative:text;mso-position-horizontal-relative:text;width:17.25pt;height:12.95pt;z-index:251702272;" filled="false" strokecolor="#231F20" strokeweight="0.30pt" coordsize="345,258" coordorigin="0,0" path="m341,3c184,11,53,114,2,255e">
            <v:stroke dashstyle="dash" joinstyle="miter" miterlimit="4"/>
          </v:shape>
        </w:pict>
      </w:r>
      <w:r>
        <w:pict>
          <v:shape id="_x0000_s226" style="position:absolute;margin-left:87.5925pt;margin-top:23.1772pt;mso-position-vertical-relative:text;mso-position-horizontal-relative:text;width:27.25pt;height:27.25pt;z-index:251751424;" filled="false" strokecolor="#231F20" strokeweight="1.00pt" coordsize="545,545" coordorigin="0,0" path="m272,10c127,10,10,127,10,272c10,417,127,534,272,534c417,534,534,417,534,272c534,127,417,10,272,10e">
            <v:stroke joinstyle="miter" miterlimit="4"/>
          </v:shape>
        </w:pict>
      </w: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1564727</wp:posOffset>
            </wp:positionH>
            <wp:positionV relativeFrom="paragraph">
              <wp:posOffset>244801</wp:posOffset>
            </wp:positionV>
            <wp:extent cx="52196" cy="94740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6" cy="94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1" locked="0" layoutInCell="1" allowOverlap="1">
            <wp:simplePos x="0" y="0"/>
            <wp:positionH relativeFrom="column">
              <wp:posOffset>1728456</wp:posOffset>
            </wp:positionH>
            <wp:positionV relativeFrom="paragraph">
              <wp:posOffset>218688</wp:posOffset>
            </wp:positionV>
            <wp:extent cx="550092" cy="77650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092" cy="7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8" style="position:absolute;margin-left:126.671pt;margin-top:25.818pt;mso-position-vertical-relative:text;mso-position-horizontal-relative:text;width:17.35pt;height:12.4pt;z-index:251695104;" filled="false" strokecolor="#231F20" strokeweight="0.30pt" coordsize="347,247" coordorigin="0,0" path="m343,244c289,107,157,8,3,3e">
            <v:stroke dashstyle="dash" joinstyle="miter" miterlimit="4"/>
          </v:shape>
        </w:pict>
      </w:r>
      <w:r>
        <w:pict>
          <v:shape id="_x0000_s230" style="position:absolute;margin-left:107.708pt;margin-top:25.8037pt;mso-position-vertical-relative:text;mso-position-horizontal-relative:text;width:36.65pt;height:13.7pt;z-index:251701248;" filled="false" strokecolor="#231F20" strokeweight="0.30pt" coordsize="733,273" coordorigin="0,0" path="m729,264c728,261,727,258,726,255m376,3c373,3,370,3,367,3c364,3,361,3,358,3m5,262c4,265,3,267,2,270e">
            <v:stroke joinstyle="miter" miterlimit="4"/>
          </v:shape>
        </w:pict>
      </w:r>
      <w:r>
        <w:pict>
          <v:shape id="_x0000_s232" style="position:absolute;margin-left:179.918pt;margin-top:26.6414pt;mso-position-vertical-relative:text;mso-position-horizontal-relative:text;width:21.75pt;height:21.75pt;z-index:251726848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shape id="_x0000_s234" style="position:absolute;margin-left:137.335pt;margin-top:23.1614pt;mso-position-vertical-relative:text;mso-position-horizontal-relative:text;width:27.25pt;height:27.25pt;z-index:251724800;" filled="false" strokecolor="#231F20" strokeweight="1.00pt" coordsize="545,545" coordorigin="0,0" path="m272,10c127,10,10,127,10,272c10,417,127,534,272,534c417,534,534,417,534,272c534,127,417,10,272,10e">
            <v:stroke joinstyle="miter" miterlimit="4"/>
          </v:shape>
        </w:pict>
      </w:r>
      <w:r>
        <w:pict>
          <v:group id="_x0000_s236" style="position:absolute;margin-left:179.918pt;margin-top:26.6414pt;mso-position-vertical-relative:text;mso-position-horizontal-relative:text;width:21pt;height:21pt;z-index:251725824;" filled="false" stroked="false" coordsize="420,420" coordorigin="0,0">
            <v:shape id="_x0000_s238" style="position:absolute;left:0;top:0;width:420;height:420;" filled="false" stroked="false" type="#_x0000_t75">
              <v:imagedata o:title="" r:id="rId39"/>
            </v:shape>
            <v:shape id="_x0000_s240" style="position:absolute;left:-20;top:-20;width:460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123" w:line="16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  <w:w w:val="99"/>
                      </w:rPr>
                      <w:t>隐私</w:t>
                    </w:r>
                  </w:p>
                  <w:p>
                    <w:pPr>
                      <w:ind w:left="125"/>
                      <w:spacing w:line="175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计算</w:t>
                    </w:r>
                  </w:p>
                </w:txbxContent>
              </v:textbox>
            </v:shape>
          </v:group>
        </w:pict>
      </w:r>
      <w:r>
        <w:pict>
          <v:group id="_x0000_s242" style="position:absolute;margin-left:49.3545pt;margin-top:27.0354pt;mso-position-vertical-relative:text;mso-position-horizontal-relative:text;width:21pt;height:21pt;z-index:251704320;" filled="false" stroked="false" coordsize="420,420" coordorigin="0,0">
            <v:shape id="_x0000_s244" style="position:absolute;left:0;top:0;width:420;height:420;" filled="false" stroked="false" type="#_x0000_t75">
              <v:imagedata o:title="" r:id="rId40"/>
            </v:shape>
            <v:shape id="_x0000_s246" style="position:absolute;left:-20;top:-20;width:460;height: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/>
                      <w:spacing w:before="123" w:line="16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公共</w:t>
                    </w:r>
                  </w:p>
                  <w:p>
                    <w:pPr>
                      <w:ind w:left="125"/>
                      <w:spacing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数据</w:t>
                    </w:r>
                  </w:p>
                </w:txbxContent>
              </v:textbox>
            </v:shape>
          </v:group>
        </w:pict>
      </w:r>
      <w:r>
        <w:pict>
          <v:group id="_x0000_s248" style="position:absolute;margin-left:48.9795pt;margin-top:26.6604pt;mso-position-vertical-relative:text;mso-position-horizontal-relative:text;width:35.05pt;height:38.6pt;z-index:251705344;" filled="false" stroked="false" coordsize="700,771" coordorigin="0,0">
            <v:shape id="_x0000_s250" style="position:absolute;left:0;top:0;width:700;height:771;" filled="false" stroked="false" type="#_x0000_t75">
              <v:imagedata o:title="" r:id="rId41"/>
            </v:shape>
            <v:shape id="_x0000_s252" style="position:absolute;left:-20;top:-20;width:740;height:8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429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412"/>
                      <w:spacing w:before="43" w:line="16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3"/>
                      </w:rPr>
                      <w:t>医疗</w:t>
                    </w:r>
                  </w:p>
                  <w:p>
                    <w:pPr>
                      <w:ind w:left="406"/>
                      <w:spacing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数据</w:t>
                    </w:r>
                  </w:p>
                </w:txbxContent>
              </v:textbox>
            </v:shape>
          </v:group>
        </w:pict>
      </w:r>
      <w:r>
        <w:rPr>
          <w:position w:val="-8"/>
        </w:rPr>
        <w:drawing>
          <wp:inline distT="0" distB="0" distL="0" distR="0">
            <wp:extent cx="859130" cy="28291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130" cy="28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7" w:lineRule="auto"/>
        <w:rPr>
          <w:sz w:val="21"/>
        </w:rPr>
      </w:pPr>
      <w:r>
        <w:pict>
          <v:group id="_x0000_s254" style="position:absolute;margin-left:62.6811pt;margin-top:12.5173pt;mso-position-vertical-relative:text;mso-position-horizontal-relative:text;width:40.65pt;height:34.15pt;z-index:251706368;" filled="false" stroked="false" coordsize="813,683" coordorigin="0,0">
            <v:shape id="_x0000_s256" style="position:absolute;left:0;top:0;width:813;height:683;" filled="false" stroked="false" type="#_x0000_t75">
              <v:imagedata o:title="" r:id="rId43"/>
            </v:shape>
            <v:shape id="_x0000_s258" style="position:absolute;left:-20;top:-20;width:853;height:7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42" w:lineRule="auto"/>
                      <w:rPr>
                        <w:sz w:val="21"/>
                      </w:rPr>
                    </w:pPr>
                    <w:r/>
                  </w:p>
                  <w:p>
                    <w:pPr>
                      <w:ind w:left="520"/>
                      <w:spacing w:before="43" w:line="16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工业</w:t>
                    </w:r>
                  </w:p>
                  <w:p>
                    <w:pPr>
                      <w:ind w:left="518"/>
                      <w:spacing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数据</w:t>
                    </w:r>
                  </w:p>
                </w:txbxContent>
              </v:textbox>
            </v:shape>
          </v:group>
        </w:pict>
      </w:r>
      <w:r>
        <w:pict>
          <v:group id="_x0000_s260" style="position:absolute;margin-left:138.394pt;margin-top:4.33588pt;mso-position-vertical-relative:text;mso-position-horizontal-relative:text;width:49.35pt;height:36.9pt;z-index:-251632640;" filled="false" stroked="false" coordsize="986,738" coordorigin="0,0">
            <v:shape id="_x0000_s262" style="position:absolute;left:0;top:0;width:986;height:738;" filled="false" strokecolor="#231F20" strokeweight="0.30pt" coordsize="986,738" coordorigin="0,0" path="m2,734c2,734,195,37,983,2m332,628c317,558,275,330,351,246m381,224c488,177,732,337,789,377e">
              <v:stroke dashstyle="dash" joinstyle="miter" miterlimit="4"/>
            </v:shape>
            <v:shape id="_x0000_s264" style="position:absolute;left:332;top:227;width:472;height:425;" filled="false" strokecolor="#231F20" strokeweight="0.30pt" coordsize="472,425" coordorigin="0,0" path="m5,422c5,422,4,418,2,413m23,14c25,12,28,10,30,8c32,6,35,4,37,2m462,153c467,156,470,158,470,158e">
              <v:stroke joinstyle="miter" miterlimit="4"/>
            </v:shape>
          </v:group>
        </w:pict>
      </w:r>
      <w:r>
        <w:pict>
          <v:group id="_x0000_s266" style="position:absolute;margin-left:63.9909pt;margin-top:6.32086pt;mso-position-vertical-relative:text;mso-position-horizontal-relative:text;width:50.85pt;height:34.8pt;z-index:251703296;" filled="false" stroked="false" coordsize="1016,695" coordorigin="0,0">
            <v:shape id="_x0000_s268" style="position:absolute;left:0;top:0;width:1016;height:695;" filled="false" strokecolor="#231F20" strokeweight="0.30pt" coordsize="1016,695" coordorigin="0,0" path="m3,3c3,3,725,-41,1013,692m210,280c272,243,473,129,578,174m608,195c687,281,615,563,597,631e">
              <v:stroke dashstyle="dash" joinstyle="miter" miterlimit="4"/>
            </v:shape>
            <v:shape id="_x0000_s270" style="position:absolute;left:189;top:174;width:414;height:475;" filled="false" strokecolor="#231F20" strokeweight="0.30pt" coordsize="414,475" coordorigin="0,0" path="m3,118c3,118,5,116,10,113m394,2c397,4,400,5,402,7c405,9,407,10,410,12m406,463c404,468,403,471,403,471e">
              <v:stroke joinstyle="miter" miterlimit="4"/>
            </v:shape>
          </v:group>
        </w:pict>
      </w:r>
      <w:r>
        <w:pict>
          <v:shape id="_x0000_s272" style="position:absolute;margin-left:166.312pt;margin-top:12.6628pt;mso-position-vertical-relative:text;mso-position-horizontal-relative:text;width:21.75pt;height:21.75pt;z-index:251728896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group id="_x0000_s274" style="position:absolute;margin-left:147.285pt;margin-top:12.6628pt;mso-position-vertical-relative:text;mso-position-horizontal-relative:text;width:40pt;height:35.55pt;z-index:251727872;" filled="false" stroked="false" coordsize="800,710" coordorigin="0,0">
            <v:shape id="_x0000_s276" style="position:absolute;left:0;top:0;width:800;height:710;" filled="false" stroked="false" type="#_x0000_t75">
              <v:imagedata o:title="" r:id="rId44"/>
            </v:shape>
            <v:shape id="_x0000_s278" style="position:absolute;left:-20;top:-20;width:840;height:7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5"/>
                      <w:spacing w:before="122" w:line="16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智能</w:t>
                    </w:r>
                  </w:p>
                  <w:p>
                    <w:pPr>
                      <w:ind w:left="505"/>
                      <w:spacing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合约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88" w:lineRule="auto"/>
        <w:rPr>
          <w:sz w:val="21"/>
        </w:rPr>
      </w:pPr>
      <w:r>
        <w:pict>
          <v:group id="_x0000_s280" style="position:absolute;margin-left:81.9899pt;margin-top:10.8739pt;mso-position-vertical-relative:text;mso-position-horizontal-relative:text;width:42.15pt;height:28.6pt;z-index:251707392;" filled="false" stroked="false" coordsize="843,572" coordorigin="0,0">
            <v:shape id="_x0000_s282" style="position:absolute;left:0;top:0;width:843;height:572;" filled="false" stroked="false" type="#_x0000_t75">
              <v:imagedata o:title="" r:id="rId45"/>
            </v:shape>
            <v:shape id="_x0000_s284" style="position:absolute;left:-20;top:-20;width:883;height:6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8"/>
                      <w:spacing w:before="274" w:line="16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其他</w:t>
                    </w:r>
                  </w:p>
                  <w:p>
                    <w:pPr>
                      <w:ind w:left="548"/>
                      <w:spacing w:line="173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数据</w:t>
                    </w:r>
                  </w:p>
                </w:txbxContent>
              </v:textbox>
            </v:shape>
          </v:group>
        </w:pict>
      </w:r>
      <w:r>
        <w:pict>
          <v:group id="_x0000_s286" style="position:absolute;margin-left:147.66pt;margin-top:12.3975pt;mso-position-vertical-relative:text;mso-position-horizontal-relative:text;width:21pt;height:21pt;z-index:251717632;" filled="false" stroked="false" coordsize="420,420" coordorigin="0,0">
            <v:shape id="_x0000_s288" style="position:absolute;left:0;top:0;width:420;height:420;" filled="false" stroked="false" type="#_x0000_t75">
              <v:imagedata o:title="" r:id="rId46"/>
            </v:shape>
            <v:shape id="_x0000_s290" style="position:absolute;left:-20;top:-20;width:460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5"/>
                      <w:spacing w:before="122" w:line="16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数据</w:t>
                    </w:r>
                  </w:p>
                  <w:p>
                    <w:pPr>
                      <w:ind w:left="123"/>
                      <w:spacing w:line="176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1"/>
                      </w:rPr>
                      <w:t>标识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88" w:lineRule="auto"/>
        <w:rPr>
          <w:sz w:val="21"/>
        </w:rPr>
      </w:pPr>
      <w:r>
        <w:pict>
          <v:group id="_x0000_s292" style="position:absolute;margin-left:126.442pt;margin-top:4.42847pt;mso-position-vertical-relative:text;mso-position-horizontal-relative:text;width:21pt;height:21pt;z-index:251714560;" filled="false" stroked="false" coordsize="420,420" coordorigin="0,0">
            <v:shape id="_x0000_s294" style="position:absolute;left:0;top:0;width:420;height:420;" filled="false" stroked="false" type="#_x0000_t75">
              <v:imagedata o:title="" r:id="rId47"/>
            </v:shape>
            <v:shape id="_x0000_s296" style="position:absolute;left:-20;top:-20;width:460;height:4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5"/>
                      <w:spacing w:before="122" w:line="168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其他</w:t>
                    </w:r>
                  </w:p>
                  <w:p>
                    <w:pPr>
                      <w:ind w:left="124"/>
                      <w:spacing w:line="174" w:lineRule="auto"/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0"/>
                        <w:szCs w:val="10"/>
                        <w:color w:val="231F20"/>
                        <w:spacing w:val="-2"/>
                      </w:rPr>
                      <w:t>技术</w:t>
                    </w:r>
                  </w:p>
                </w:txbxContent>
              </v:textbox>
            </v:shape>
          </v:group>
        </w:pict>
      </w:r>
      <w:r>
        <w:pict>
          <v:shape id="_x0000_s298" style="position:absolute;margin-left:103.156pt;margin-top:3.98859pt;mso-position-vertical-relative:text;mso-position-horizontal-relative:text;width:21.75pt;height:21.75pt;z-index:251711488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>
        <w:pict>
          <v:shape id="_x0000_s300" style="position:absolute;margin-left:126.442pt;margin-top:4.42847pt;mso-position-vertical-relative:text;mso-position-horizontal-relative:text;width:21.75pt;height:21.75pt;z-index:251715584;" filled="false" strokecolor="#231F20" strokeweight="0.75pt" coordsize="435,435" coordorigin="0,0" path="m217,7c101,7,7,101,7,217c7,332,101,426,217,426c332,426,426,332,426,217c426,101,332,7,217,7e">
            <v:stroke joinstyle="miter" miterlimit="4"/>
          </v:shape>
        </w:pict>
      </w: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firstLine="1970"/>
        <w:spacing w:line="160" w:lineRule="exact"/>
        <w:rPr/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1192077</wp:posOffset>
            </wp:positionH>
            <wp:positionV relativeFrom="paragraph">
              <wp:posOffset>16858</wp:posOffset>
            </wp:positionV>
            <wp:extent cx="94767" cy="6098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767" cy="6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2" style="position:absolute;margin-left:102.587pt;margin-top:4.40608pt;mso-position-vertical-relative:text;mso-position-horizontal-relative:text;width:21.1pt;height:4.15pt;z-index:-251627520;" filled="false" strokecolor="#231F20" strokeweight="1.00pt" coordsize="422,83" coordorigin="0,0" path="m10,10c153,54,278,70,411,72e">
            <v:stroke dashstyle="dash" joinstyle="miter" miterlimit="4"/>
          </v:shape>
        </w:pict>
      </w:r>
      <w:r>
        <w:rPr>
          <w:position w:val="-3"/>
        </w:rPr>
        <w:drawing>
          <wp:inline distT="0" distB="0" distL="0" distR="0">
            <wp:extent cx="781575" cy="10143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575" cy="1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4"/>
        <w:spacing w:before="265" w:line="177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图</w:t>
      </w:r>
      <w:r>
        <w:rPr>
          <w:sz w:val="16"/>
          <w:szCs w:val="16"/>
          <w:color w:val="231F20"/>
          <w:spacing w:val="-2"/>
        </w:rPr>
        <w:t>2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可信数据空间的概念体系</w:t>
      </w:r>
    </w:p>
    <w:p>
      <w:pPr>
        <w:pStyle w:val="BodyText"/>
        <w:ind w:left="475"/>
        <w:spacing w:before="38" w:line="197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Fig.2 The Conceptual System of Trusted Data Spaces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ind w:left="468" w:right="287" w:firstLine="350"/>
        <w:spacing w:before="74" w:line="26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上述五大元素互相耦合、深度关联，也据此形塑了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数据合规流通和价值共创的创新生态。</w:t>
      </w:r>
    </w:p>
    <w:p>
      <w:pPr>
        <w:pStyle w:val="BodyText"/>
        <w:ind w:left="467" w:right="265" w:firstLine="291"/>
        <w:spacing w:before="3" w:line="25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（ </w:t>
      </w:r>
      <w:r>
        <w:rPr>
          <w:sz w:val="17"/>
          <w:szCs w:val="17"/>
          <w:color w:val="231F20"/>
          <w:spacing w:val="1"/>
        </w:rPr>
        <w:t>1</w:t>
      </w:r>
      <w:r>
        <w:rPr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）共识规则是确保数据可信流通的基础性制度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安排，是保障可信数据空间高效、稳定运营的规则机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制，体现为多方参与者在数据资源接入、互联互通、共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享使用、收益分配等方面达成的规则约定</w:t>
      </w:r>
      <w:r>
        <w:rPr>
          <w:sz w:val="10"/>
          <w:szCs w:val="10"/>
          <w:color w:val="231F20"/>
          <w:position w:val="7"/>
        </w:rPr>
        <w:t>[38]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。其中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源接入规则是可信数据空间参与主体的准入门槛和数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据质量保障机制，确保数据资源的合法性、合规性与可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用性，如数据空间的可接入认证体系、数据合规标准、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数字身份跨境认证与识别机制等；互联互通规则旨在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消除数据孤岛，实现跨系统、跨平台的数据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交互，重点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解决异构数据格式与协议的兼容性问题，包括接口标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准化、语义互操作性和网络互通规则等；共享使用规则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旨在平衡数据价值释放与安全风险，涵盖权限分级、行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为审计等；收益分配规则是数据要素市场化配置的核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心，通过量化贡献度与价值创造实现公平激励，如基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于数据稀缺性、应用价值等的动态定价规则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、按贡献比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例分配收益原则、通证激励等。</w:t>
      </w:r>
    </w:p>
    <w:p>
      <w:pPr>
        <w:pStyle w:val="BodyText"/>
        <w:ind w:left="466" w:right="287" w:firstLine="291"/>
        <w:spacing w:before="98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（</w:t>
      </w:r>
      <w:r>
        <w:rPr>
          <w:sz w:val="17"/>
          <w:szCs w:val="17"/>
          <w:color w:val="231F20"/>
          <w:spacing w:val="3"/>
        </w:rPr>
        <w:t>2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）多方主体是可信数据空间的参与者，强调多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方主体以去中心化协作的方式，推动数据可信流通生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态的共建共治共享</w:t>
      </w:r>
      <w:r>
        <w:rPr>
          <w:sz w:val="10"/>
          <w:szCs w:val="10"/>
          <w:color w:val="231F20"/>
          <w:spacing w:val="6"/>
          <w:position w:val="7"/>
        </w:rPr>
        <w:t>[33]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。根据参与主体的不同身份和功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能，可分为数据提供方、数据使用方、数据服务方、数据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空间运营方和监管方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-7"/>
        </w:rPr>
        <w:t>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类（见图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7"/>
        </w:rPr>
        <w:t>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）。其中，数据提供方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和使用方是可信数据空间核心主体；数据服务方是中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介主体，根据提供的服务可分为经纪服务提供者、清算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服务提供者、词汇提供者等；可信数据空间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的运营方和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9" w:right="283" w:firstLine="2"/>
        <w:spacing w:before="34" w:line="25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监管方则分别是支撑主体和监管主体，前者包括负责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日常运营管理的主体和软件开发主体，后者则是对可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信数据空间负有监管责任的政府职能部门或授权监管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的第三方。</w:t>
      </w:r>
    </w:p>
    <w:p>
      <w:pPr>
        <w:pStyle w:val="BodyText"/>
        <w:ind w:left="68" w:right="262" w:firstLine="291"/>
        <w:spacing w:line="25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（</w:t>
      </w:r>
      <w:r>
        <w:rPr>
          <w:sz w:val="17"/>
          <w:szCs w:val="17"/>
          <w:color w:val="231F20"/>
          <w:spacing w:val="3"/>
        </w:rPr>
        <w:t>3</w:t>
      </w:r>
      <w:r>
        <w:rPr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）数据资源即可信数据空间内承载的各类数据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资源，是可信数据空间运营的基础，也是实现价值释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放的核心载体。其涵盖高质量数据资源和数据集，为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空间开发利用提供了基础支撑，包括公共数据、医疗健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康数据、工业制造数据、空间地理数据、教育文化数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据、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金融数据、电力数据、农业数据、交通物流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数据等各种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类型。数据资源的高效流通与利用依赖面向多模态融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合的互操作、基于生命周期的全流程管控等手段。</w:t>
      </w:r>
    </w:p>
    <w:p>
      <w:pPr>
        <w:pStyle w:val="BodyText"/>
        <w:ind w:right="229" w:firstLine="360"/>
        <w:spacing w:before="101" w:line="25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（</w:t>
      </w:r>
      <w:r>
        <w:rPr>
          <w:sz w:val="17"/>
          <w:szCs w:val="17"/>
          <w:color w:val="231F20"/>
          <w:spacing w:val="-4"/>
        </w:rPr>
        <w:t>4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）关键技术是可信管控、资源交互、价值共创能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力实现的核心支撑，包括隐私计算、智能合约、数据标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识等关键技术，以及可信数据空间客户端、中间服务平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台、内嵌的一系列自动化履约组件（如“发现”组件、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“扩展”组件）等各类工具。以隐私计算为例， 作为可信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数据空间的“技术底座”，其主要通过多方安全计算、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联邦学习和基于可信硬件的执行环境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5"/>
        </w:rPr>
        <w:t>3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类技术路径</w:t>
      </w:r>
      <w:r>
        <w:rPr>
          <w:sz w:val="10"/>
          <w:szCs w:val="10"/>
          <w:color w:val="231F20"/>
          <w:spacing w:val="5"/>
          <w:position w:val="7"/>
        </w:rPr>
        <w:t>[39]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实现数据不动价值动、数据可用不可见，从而保障数据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安全和可信流通与交易。</w:t>
      </w:r>
    </w:p>
    <w:p>
      <w:pPr>
        <w:pStyle w:val="BodyText"/>
        <w:ind w:left="70" w:right="284" w:firstLine="289"/>
        <w:spacing w:before="103" w:line="24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04" style="position:absolute;margin-left:220.216pt;margin-top:16.8708pt;mso-position-vertical-relative:text;mso-position-horizontal-relative:text;width:0.5pt;height:304.45pt;z-index:251720704;" filled="false" strokecolor="#231F20" strokeweight="0.50pt" coordsize="10,6089" coordorigin="0,0" path="m5,0l5,6088e">
            <v:stroke joinstyle="miter" miterlimit="4"/>
          </v:shape>
        </w:pict>
      </w:r>
      <w:r>
        <w:pict>
          <v:shape id="_x0000_s306" style="position:absolute;margin-left:225.457pt;margin-top:16.3418pt;mso-position-vertical-relative:text;mso-position-horizontal-relative:text;width:19.45pt;height:305.7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right="15"/>
                    <w:spacing w:before="20" w:line="172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流动的丰盈:面向可信数据空间建设的理论观照与实践观察</w:t>
                  </w:r>
                </w:p>
                <w:p>
                  <w:pPr>
                    <w:pStyle w:val="BodyText"/>
                    <w:ind w:left="20"/>
                    <w:spacing w:before="38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Flowing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Abundance: Theoretical Reflection and Practical Observation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Trusted Data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Space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Construction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（</w:t>
      </w:r>
      <w:r>
        <w:rPr>
          <w:sz w:val="17"/>
          <w:szCs w:val="17"/>
          <w:color w:val="231F20"/>
          <w:spacing w:val="3"/>
        </w:rPr>
        <w:t>5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）应用场景即在业务需求牵引下，由可信数据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空间构建的促进场景数据流通利用的软件应用和数据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产品，是实现数据要素价值落地的试验场。可信数据空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间需与垂直领域深度结合，才能真正发挥其作为分布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式数据基础设施的功能。根据行业或领域的不同，可分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为面向工业制造、医疗健康、智慧城市、跨境流动、科学</w:t>
      </w:r>
    </w:p>
    <w:p>
      <w:pPr>
        <w:ind w:firstLine="1697"/>
        <w:spacing w:before="231" w:line="744" w:lineRule="exact"/>
        <w:rPr/>
      </w:pPr>
      <w:r>
        <w:pict>
          <v:shape id="_x0000_s308" style="position:absolute;margin-left:153.238pt;margin-top:43.5708pt;mso-position-vertical-relative:text;mso-position-horizontal-relative:text;width:37.9pt;height:7.6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使用数据资源的主</w:t>
                  </w:r>
                </w:p>
              </w:txbxContent>
            </v:textbox>
          </v:shape>
        </w:pict>
      </w:r>
      <w:r>
        <w:rPr>
          <w:position w:val="-14"/>
        </w:rPr>
        <w:pict>
          <v:roundrect id="_x0000_s310" style="mso-position-vertical-relative:line;mso-position-horizontal-relative:char;width:44.55pt;height:36.75pt;" filled="false" strokecolor="#231F20" strokeweight="0.50pt" arcsize="0.08957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39"/>
                    <w:spacing w:before="59" w:line="191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提供数据资源的主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5"/>
                      <w:w w:val="99"/>
                    </w:rPr>
                    <w:t>体，可决定其他参与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5"/>
                      <w:w w:val="99"/>
                    </w:rPr>
                    <w:t>方的数据访问、共享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6"/>
                    </w:rPr>
                    <w:t>和使用权，并可按约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定分享相应权益</w:t>
                  </w:r>
                </w:p>
              </w:txbxContent>
            </v:textbox>
          </v:roundrect>
        </w:pict>
      </w:r>
    </w:p>
    <w:p>
      <w:pPr>
        <w:ind w:left="3084" w:right="537"/>
        <w:spacing w:before="36" w:line="191" w:lineRule="auto"/>
        <w:rPr>
          <w:rFonts w:ascii="Microsoft YaHei" w:hAnsi="Microsoft YaHei" w:eastAsia="Microsoft YaHei" w:cs="Microsoft YaHei"/>
          <w:sz w:val="9"/>
          <w:szCs w:val="9"/>
        </w:rPr>
      </w:pPr>
      <w:r>
        <w:pict>
          <v:roundrect id="_x0000_s312" style="position:absolute;margin-left:2.50659pt;margin-top:12.9729pt;mso-position-vertical-relative:text;mso-position-horizontal-relative:text;width:46.55pt;height:46.75pt;z-index:251697152;" filled="false" strokecolor="#231F20" strokeweight="0.50pt" arcsize="0.07406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" w:right="103"/>
                    <w:spacing w:before="98" w:line="187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在可信数据空间内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提供数据开发应</w:t>
                  </w:r>
                </w:p>
                <w:p>
                  <w:pPr>
                    <w:ind w:left="59" w:right="103"/>
                    <w:spacing w:line="186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3"/>
                      <w:w w:val="91"/>
                    </w:rPr>
                    <w:t>用、托管运营、供需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撮合等服务的主</w:t>
                  </w:r>
                </w:p>
                <w:p>
                  <w:pPr>
                    <w:ind w:left="59" w:right="58"/>
                    <w:spacing w:line="195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4"/>
                      <w:w w:val="92"/>
                    </w:rPr>
                    <w:t>体，如数据开发、数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3"/>
                      <w:w w:val="97"/>
                    </w:rPr>
                    <w:t>据托管、数据中介等</w:t>
                  </w:r>
                </w:p>
              </w:txbxContent>
            </v:textbox>
          </v:roundrect>
        </w:pict>
      </w:r>
      <w:r>
        <w:pict>
          <v:shape id="_x0000_s314" style="position:absolute;margin-left:95.6576pt;margin-top:30.4422pt;mso-position-vertical-relative:text;mso-position-horizontal-relative:text;width:19.75pt;height:9.7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提供方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5"/>
          <w:w w:val="99"/>
        </w:rPr>
        <w:t>体，根据与可信数据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w w:val="97"/>
        </w:rPr>
        <w:t>空间运营方、数据提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</w:rPr>
        <w:t>供方等签订的协议，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1"/>
        </w:rPr>
        <w:t>按约加工和使用数据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w w:val="96"/>
        </w:rPr>
        <w:t>资源、产品或服务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>
        <w:pict>
          <v:shape id="_x0000_s316" style="position:absolute;margin-left:90.7083pt;margin-top:10.199pt;mso-position-vertical-relative:text;mso-position-horizontal-relative:text;width:29.65pt;height:9.9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58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可信数据</w:t>
                  </w:r>
                </w:p>
              </w:txbxContent>
            </v:textbox>
          </v:shape>
        </w:pict>
      </w:r>
      <w:r>
        <w:pict>
          <v:shape id="_x0000_s318" style="position:absolute;margin-left:59.4868pt;margin-top:10.2322pt;mso-position-vertical-relative:text;mso-position-horizontal-relative:text;width:19.75pt;height:9.7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服务方</w:t>
                  </w:r>
                </w:p>
              </w:txbxContent>
            </v:textbox>
          </v:shape>
        </w:pict>
      </w:r>
      <w:r>
        <w:pict>
          <v:shape id="_x0000_s320" style="position:absolute;margin-left:133.399pt;margin-top:11.0826pt;mso-position-vertical-relative:text;mso-position-horizontal-relative:text;width:19.8pt;height:9.7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1"/>
                    </w:rPr>
                    <w:t>使用方</w:t>
                  </w:r>
                </w:p>
              </w:txbxContent>
            </v:textbox>
          </v:shape>
        </w:pict>
      </w:r>
      <w:r/>
    </w:p>
    <w:p>
      <w:pPr>
        <w:ind w:left="1835"/>
        <w:spacing w:before="61" w:line="16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594323</wp:posOffset>
            </wp:positionH>
            <wp:positionV relativeFrom="paragraph">
              <wp:posOffset>-944137</wp:posOffset>
            </wp:positionV>
            <wp:extent cx="1932835" cy="171540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2835" cy="171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4"/>
          <w:szCs w:val="14"/>
          <w:b/>
          <w:bCs/>
          <w:color w:val="231F20"/>
          <w:spacing w:val="-2"/>
        </w:rPr>
        <w:t>空间多方</w:t>
      </w:r>
    </w:p>
    <w:p>
      <w:pPr>
        <w:ind w:left="1834"/>
        <w:spacing w:before="1" w:line="18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231F20"/>
          <w:spacing w:val="-2"/>
        </w:rPr>
        <w:t>主体构成</w:t>
      </w:r>
    </w:p>
    <w:p>
      <w:pPr>
        <w:pStyle w:val="BodyText"/>
        <w:spacing w:line="447" w:lineRule="auto"/>
        <w:rPr>
          <w:sz w:val="21"/>
        </w:rPr>
      </w:pPr>
      <w:r>
        <w:pict>
          <v:shape id="_x0000_s322" style="position:absolute;margin-left:76.3252pt;margin-top:10.4605pt;mso-position-vertical-relative:text;mso-position-horizontal-relative:text;width:19.65pt;height:9.75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监管方</w:t>
                  </w:r>
                </w:p>
              </w:txbxContent>
            </v:textbox>
          </v:shape>
        </w:pict>
      </w:r>
      <w:r>
        <w:pict>
          <v:roundrect id="_x0000_s324" style="position:absolute;margin-left:158.412pt;margin-top:19.8968pt;mso-position-vertical-relative:text;mso-position-horizontal-relative:text;width:49.7pt;height:41.05pt;z-index:251698176;" filled="false" strokecolor="#231F20" strokeweight="0.50pt" arcsize="0.08432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" w:right="76" w:firstLine="2"/>
                    <w:spacing w:before="100" w:line="191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负责制定并执行可信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数据空间运营规则的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5"/>
                      <w:w w:val="99"/>
                    </w:rPr>
                    <w:t>主体，可以是独立第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6"/>
                    </w:rPr>
                    <w:t>三方，也可由数据提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2"/>
                      <w:w w:val="96"/>
                    </w:rPr>
                    <w:t>供方、服务方等担任</w:t>
                  </w:r>
                </w:p>
              </w:txbxContent>
            </v:textbox>
          </v:roundrect>
        </w:pict>
      </w:r>
      <w:r>
        <w:pict>
          <v:shape id="_x0000_s326" style="position:absolute;margin-left:116.457pt;margin-top:8.90149pt;mso-position-vertical-relative:text;mso-position-horizontal-relative:text;width:19.75pt;height:9.8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运营方</w:t>
                  </w:r>
                </w:p>
              </w:txbxContent>
            </v:textbox>
          </v:shape>
        </w:pict>
      </w:r>
      <w:r/>
    </w:p>
    <w:p>
      <w:pPr>
        <w:ind w:firstLine="407"/>
        <w:spacing w:line="904" w:lineRule="exact"/>
        <w:rPr/>
      </w:pPr>
      <w:r>
        <w:rPr>
          <w:position w:val="-18"/>
        </w:rPr>
        <w:pict>
          <v:roundrect id="_x0000_s328" style="mso-position-vertical-relative:line;mso-position-horizontal-relative:char;width:44.55pt;height:44.75pt;" filled="false" strokecolor="#231F20" strokeweight="0.50pt" arcsize="0.074065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 w:right="39" w:hanging="1"/>
                    <w:spacing w:before="80" w:line="190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履行可信数据空间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监管责任的政府主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管部门或授权监管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6"/>
                    </w:rPr>
                    <w:t>的第三方主体，确保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可信数据空间运营</w:t>
                  </w: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1"/>
                    </w:rPr>
                    <w:t>的合规性</w:t>
                  </w:r>
                </w:p>
              </w:txbxContent>
            </v:textbox>
          </v:roundrect>
        </w:pict>
      </w:r>
    </w:p>
    <w:p>
      <w:pPr>
        <w:pStyle w:val="BodyText"/>
        <w:ind w:left="78"/>
        <w:spacing w:before="88" w:line="195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图</w:t>
      </w:r>
      <w:r>
        <w:rPr>
          <w:sz w:val="16"/>
          <w:szCs w:val="16"/>
          <w:color w:val="231F20"/>
          <w:spacing w:val="-2"/>
        </w:rPr>
        <w:t>3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可信数据空间的主体要素</w:t>
      </w:r>
    </w:p>
    <w:p>
      <w:pPr>
        <w:pStyle w:val="BodyText"/>
        <w:ind w:left="79"/>
        <w:spacing w:line="179" w:lineRule="exact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2"/>
        </w:rPr>
        <w:t>Fig.3 Subject Elements </w:t>
      </w:r>
      <w:r>
        <w:rPr>
          <w:sz w:val="14"/>
          <w:szCs w:val="14"/>
          <w:color w:val="231F20"/>
          <w:spacing w:val="-5"/>
          <w:position w:val="2"/>
        </w:rPr>
        <w:t>of Trusted Data Spaces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4"/>
        <w:spacing w:before="37" w:line="11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470930</wp:posOffset>
                </wp:positionH>
                <wp:positionV relativeFrom="paragraph">
                  <wp:posOffset>8084644</wp:posOffset>
                </wp:positionV>
                <wp:extent cx="260350" cy="1968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470930" y="8084644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30" style="position:absolute;margin-left:37.0812pt;margin-top:636.586pt;mso-position-vertical-relative:text;mso-position-horizontal-relative:text;width:20.5pt;height:15.5pt;z-index:251719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009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32" style="position:absolute;margin-left:39.1215pt;margin-top:67.7617pt;mso-position-vertical-relative:text;mso-position-horizontal-relative:text;width:14.9pt;height:139.1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5" w:lineRule="exact"/>
        <w:sectPr>
          <w:type w:val="continuous"/>
          <w:pgSz w:w="11906" w:h="16158"/>
          <w:pgMar w:top="1373" w:right="371" w:bottom="471" w:left="1012" w:header="0" w:footer="232" w:gutter="0"/>
          <w:cols w:equalWidth="0" w:num="3">
            <w:col w:w="4832" w:space="100"/>
            <w:col w:w="4431" w:space="100"/>
            <w:col w:w="1061" w:space="0"/>
          </w:cols>
        </w:sectPr>
        <w:rPr/>
      </w:pPr>
    </w:p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spacing w:line="353" w:lineRule="auto"/>
        <w:rPr>
          <w:sz w:val="21"/>
        </w:rPr>
      </w:pPr>
      <w:r>
        <w:pict>
          <v:shape id="_x0000_s334" style="position:absolute;margin-left:-2.46959pt;margin-top:20.2687pt;mso-position-vertical-relative:text;mso-position-horizontal-relative:text;width:15pt;height:113.2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>
        <w:pict>
          <v:shape id="_x0000_s336" style="position:absolute;margin-left:500.835pt;margin-top:20.2687pt;mso-position-vertical-relative:text;mso-position-horizontal-relative:text;width:22.15pt;height:74.6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  <w:r/>
    </w:p>
    <w:p>
      <w:pPr>
        <w:ind w:left="762" w:right="5598" w:firstLine="2"/>
        <w:spacing w:before="73" w:line="25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338" style="position:absolute;margin-left:260.514pt;margin-top:2.68396pt;mso-position-vertical-relative:text;mso-position-horizontal-relative:text;width:212.25pt;height:124.8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3"/>
                    <w:spacing w:before="15" w:line="255" w:lineRule="auto"/>
                    <w:jc w:val="both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1"/>
                    </w:rPr>
                    <w:t>生乘数效应，换言之，只有经历从“资源化→资产化→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5"/>
                    </w:rPr>
                    <w:t>资本化”的方向性推进才能真正实现数据“价值化”。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但现实中普遍存在制度桎梏、利益藩篱、技术梗阻等制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9"/>
                    </w:rPr>
                    <w:t>约数据流通的多重壁垒，可信数据空间通过制度—技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术协同创新的系统化设计，为纾解这些结构性矛盾提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供了理论可能和现实路径：在消解制度桎梏上，可信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数据空间为突破传统数据流通的“科斯困境”，通过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“数据不动程序动”（即数据所有权与使用权分离）模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交流等不同场景的可信数据空间建设。通过典型应用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场景的示范和推广，以及从单点应用到跨域生态的拓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展，可为构建可信数据空间的创新生态提供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强力支持。</w:t>
      </w:r>
    </w:p>
    <w:p>
      <w:pPr>
        <w:pStyle w:val="BodyText"/>
        <w:ind w:left="763"/>
        <w:spacing w:before="1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3.1.2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可信数据空间的属性解析</w:t>
      </w:r>
    </w:p>
    <w:p>
      <w:pPr>
        <w:pStyle w:val="BodyText"/>
        <w:ind w:left="761" w:right="5541" w:firstLine="349"/>
        <w:spacing w:before="75" w:line="2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group id="_x0000_s340" style="position:absolute;margin-left:314.765pt;margin-top:75.7097pt;mso-position-vertical-relative:text;mso-position-horizontal-relative:text;width:28.25pt;height:30.2pt;z-index:251790336;" filled="false" stroked="false" coordsize="565,604" coordorigin="0,0">
            <v:shape id="_x0000_s342" style="position:absolute;left:0;top:0;width:565;height:604;" filled="false" stroked="false" type="#_x0000_t75">
              <v:imagedata o:title="" r:id="rId53"/>
            </v:shape>
            <v:shape id="_x0000_s344" style="position:absolute;left:-20;top:-20;width:605;height:6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3"/>
                      <w:spacing w:before="99" w:line="174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"/>
                      </w:rPr>
                      <w:t>数据质量</w:t>
                    </w:r>
                  </w:p>
                  <w:p>
                    <w:pPr>
                      <w:ind w:left="113"/>
                      <w:spacing w:before="8" w:line="174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"/>
                      </w:rPr>
                      <w:t>数据规范</w:t>
                    </w:r>
                  </w:p>
                  <w:p>
                    <w:pPr>
                      <w:ind w:left="113"/>
                      <w:spacing w:before="8" w:line="174" w:lineRule="auto"/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9"/>
                        <w:szCs w:val="9"/>
                        <w:color w:val="231F20"/>
                        <w:spacing w:val="-1"/>
                      </w:rPr>
                      <w:t>数据来源</w:t>
                    </w:r>
                  </w:p>
                  <w:p>
                    <w:pPr>
                      <w:pStyle w:val="BodyText"/>
                      <w:ind w:left="261"/>
                      <w:spacing w:before="76" w:line="27" w:lineRule="exact"/>
                      <w:rPr>
                        <w:sz w:val="9"/>
                        <w:szCs w:val="9"/>
                      </w:rPr>
                    </w:pPr>
                    <w:r>
                      <w:rPr>
                        <w:sz w:val="9"/>
                        <w:szCs w:val="9"/>
                        <w:color w:val="231F20"/>
                        <w:spacing w:val="-3"/>
                        <w:position w:val="-1"/>
                      </w:rPr>
                      <w:t>...</w:t>
                    </w:r>
                  </w:p>
                </w:txbxContent>
              </v:textbox>
            </v:shape>
          </v:group>
        </w:pict>
      </w:r>
      <w:r>
        <w:pict>
          <v:group id="_x0000_s346" style="position:absolute;margin-left:352.883pt;margin-top:102.355pt;mso-position-vertical-relative:text;mso-position-horizontal-relative:text;width:26.25pt;height:26.25pt;z-index:251797504;" filled="false" stroked="false" coordsize="525,525" coordorigin="0,0">
            <v:shape id="_x0000_s348" style="position:absolute;left:0;top:0;width:525;height:525;" filled="false" stroked="false" type="#_x0000_t75">
              <v:imagedata o:title="" r:id="rId54"/>
            </v:shape>
            <v:shape id="_x0000_s350" style="position:absolute;left:-20;top:-20;width:565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154" w:line="16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数据</w:t>
                    </w:r>
                  </w:p>
                  <w:p>
                    <w:pPr>
                      <w:ind w:left="156"/>
                      <w:spacing w:line="17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可信</w:t>
                    </w:r>
                  </w:p>
                </w:txbxContent>
              </v:textbox>
            </v:shape>
          </v:group>
        </w:pict>
      </w:r>
      <w:r>
        <w:pict>
          <v:shape id="_x0000_s352" style="position:absolute;margin-left:341.846pt;margin-top:92.9006pt;mso-position-vertical-relative:text;mso-position-horizontal-relative:text;width:19.5pt;height:19.1pt;z-index:251798528;" filled="false" strokecolor="#231F20" strokeweight="0.30pt" coordsize="390,382" coordorigin="0,0" path="m2,2l387,378e">
            <v:stroke joinstyle="miter" miterlimit="4"/>
          </v:shape>
        </w:pict>
      </w: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3712719</wp:posOffset>
            </wp:positionH>
            <wp:positionV relativeFrom="paragraph">
              <wp:posOffset>1354467</wp:posOffset>
            </wp:positionV>
            <wp:extent cx="1929367" cy="1870887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9367" cy="187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4047171</wp:posOffset>
            </wp:positionH>
            <wp:positionV relativeFrom="paragraph">
              <wp:posOffset>1688910</wp:posOffset>
            </wp:positionV>
            <wp:extent cx="1201991" cy="1202004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1991" cy="1202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4" style="position:absolute;margin-left:351.354pt;margin-top:132.891pt;mso-position-vertical-relative:text;mso-position-horizontal-relative:text;width:29.65pt;height:94.8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50"/>
                    <w:spacing w:before="20" w:line="112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52146" cy="71653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146" cy="716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321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22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7"/>
                    <w:spacing w:before="40" w:line="19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b/>
                      <w:bCs/>
                      <w:color w:val="FFFFFF"/>
                      <w:spacing w:val="-11"/>
                    </w:rPr>
                    <w:t>PDCA</w:t>
                  </w:r>
                </w:p>
                <w:p>
                  <w:pPr>
                    <w:ind w:left="20"/>
                    <w:spacing w:before="10" w:line="179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FFFFFF"/>
                      <w:spacing w:val="-2"/>
                    </w:rPr>
                    <w:t>可信体系</w:t>
                  </w:r>
                </w:p>
                <w:p>
                  <w:pPr>
                    <w:pStyle w:val="BodyText"/>
                    <w:spacing w:line="309" w:lineRule="auto"/>
                    <w:rPr>
                      <w:sz w:val="21"/>
                    </w:rPr>
                  </w:pPr>
                  <w:r/>
                </w:p>
                <w:p>
                  <w:pPr>
                    <w:pStyle w:val="BodyText"/>
                    <w:spacing w:line="310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250"/>
                    <w:spacing w:before="1" w:line="113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52146" cy="71653"/>
                        <wp:effectExtent l="0" t="0" r="0" b="0"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146" cy="716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356" style="position:absolute;margin-left:365.944pt;margin-top:138.045pt;mso-position-vertical-relative:text;mso-position-horizontal-relative:text;width:0.3pt;height:84.85pt;z-index:251774976;" filled="false" strokecolor="#231F20" strokeweight="0.30pt" coordsize="6,1696" coordorigin="0,0" path="m2,1696l2,0e">
            <v:stroke dashstyle="dash" joinstyle="miter" miterlimit="4"/>
          </v:shape>
        </w:pict>
      </w:r>
      <w:r>
        <w:drawing>
          <wp:anchor distT="0" distB="0" distL="0" distR="0" simplePos="0" relativeHeight="251802624" behindDoc="0" locked="0" layoutInCell="1" allowOverlap="1">
            <wp:simplePos x="0" y="0"/>
            <wp:positionH relativeFrom="column">
              <wp:posOffset>4131790</wp:posOffset>
            </wp:positionH>
            <wp:positionV relativeFrom="paragraph">
              <wp:posOffset>1775113</wp:posOffset>
            </wp:positionV>
            <wp:extent cx="261909" cy="26191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09" cy="26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4672" behindDoc="0" locked="0" layoutInCell="1" allowOverlap="1">
            <wp:simplePos x="0" y="0"/>
            <wp:positionH relativeFrom="column">
              <wp:posOffset>4884187</wp:posOffset>
            </wp:positionH>
            <wp:positionV relativeFrom="paragraph">
              <wp:posOffset>1764312</wp:posOffset>
            </wp:positionV>
            <wp:extent cx="261910" cy="261908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10" cy="261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在上述概念阐释的基础上，结合</w:t>
      </w:r>
      <w:r>
        <w:rPr>
          <w:sz w:val="17"/>
          <w:szCs w:val="17"/>
          <w:color w:val="231F20"/>
          <w:spacing w:val="-5"/>
        </w:rPr>
        <w:t>Gaia-X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协会、</w:t>
      </w:r>
      <w:r>
        <w:rPr>
          <w:sz w:val="17"/>
          <w:szCs w:val="17"/>
          <w:color w:val="231F20"/>
          <w:spacing w:val="-5"/>
        </w:rPr>
        <w:t>IDS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欧盟委员会、</w:t>
      </w:r>
      <w:r>
        <w:rPr>
          <w:sz w:val="17"/>
          <w:szCs w:val="17"/>
          <w:color w:val="231F20"/>
          <w:spacing w:val="-1"/>
        </w:rPr>
        <w:t>Open</w:t>
      </w:r>
      <w:r>
        <w:rPr>
          <w:sz w:val="17"/>
          <w:szCs w:val="17"/>
          <w:color w:val="231F20"/>
          <w:spacing w:val="27"/>
        </w:rPr>
        <w:t xml:space="preserve"> </w:t>
      </w:r>
      <w:r>
        <w:rPr>
          <w:sz w:val="17"/>
          <w:szCs w:val="17"/>
          <w:color w:val="231F20"/>
          <w:spacing w:val="-1"/>
        </w:rPr>
        <w:t>DEI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等机构，以及</w:t>
      </w:r>
      <w:r>
        <w:rPr>
          <w:sz w:val="17"/>
          <w:szCs w:val="17"/>
          <w:color w:val="231F20"/>
          <w:spacing w:val="-1"/>
        </w:rPr>
        <w:t>Podolecheva</w:t>
      </w:r>
      <w:r>
        <w:rPr>
          <w:sz w:val="10"/>
          <w:szCs w:val="10"/>
          <w:color w:val="231F20"/>
          <w:spacing w:val="-1"/>
          <w:position w:val="7"/>
        </w:rPr>
        <w:t>[40]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  <w:position w:val="-1"/>
        </w:rPr>
        <w:t>Otto</w:t>
      </w:r>
      <w:r>
        <w:rPr>
          <w:sz w:val="10"/>
          <w:szCs w:val="10"/>
          <w:color w:val="231F20"/>
          <w:spacing w:val="-2"/>
          <w:position w:val="7"/>
        </w:rPr>
        <w:t>[36]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  <w:position w:val="-1"/>
        </w:rPr>
        <w:t>、</w:t>
      </w:r>
      <w:r>
        <w:rPr>
          <w:sz w:val="17"/>
          <w:szCs w:val="17"/>
          <w:color w:val="231F20"/>
          <w:position w:val="-1"/>
        </w:rPr>
        <w:t>Curry</w:t>
      </w:r>
      <w:r>
        <w:rPr>
          <w:sz w:val="10"/>
          <w:szCs w:val="10"/>
          <w:color w:val="231F20"/>
          <w:spacing w:val="4"/>
          <w:position w:val="7"/>
        </w:rPr>
        <w:t>[14]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  <w:position w:val="-1"/>
        </w:rPr>
        <w:t>等学者的研究，本文将可信数据空间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  <w:w w:val="96"/>
        </w:rPr>
        <w:t>的属性归纳为共享、控制、治理、透明、互操作（见表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-10"/>
          <w:w w:val="96"/>
        </w:rPr>
        <w:t>2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  <w:w w:val="96"/>
        </w:rPr>
        <w:t>）。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五大属性又紧紧围绕并落脚于多重可信关系的构筑上，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包括主体可信、数据可信、合约可信和算法可信</w:t>
      </w:r>
      <w:r>
        <w:rPr>
          <w:sz w:val="10"/>
          <w:szCs w:val="10"/>
          <w:color w:val="231F20"/>
          <w:spacing w:val="-6"/>
          <w:position w:val="7"/>
        </w:rPr>
        <w:t>[41]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形成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所谓的</w:t>
      </w:r>
      <w:r>
        <w:rPr>
          <w:sz w:val="17"/>
          <w:szCs w:val="17"/>
          <w:color w:val="231F20"/>
        </w:rPr>
        <w:t>PDCA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（</w:t>
      </w:r>
      <w:r>
        <w:rPr>
          <w:sz w:val="17"/>
          <w:szCs w:val="17"/>
          <w:color w:val="231F20"/>
        </w:rPr>
        <w:t>Participant</w:t>
      </w:r>
      <w:r>
        <w:rPr>
          <w:sz w:val="17"/>
          <w:szCs w:val="17"/>
          <w:color w:val="231F20"/>
          <w:spacing w:val="11"/>
        </w:rPr>
        <w:t>-</w:t>
      </w:r>
      <w:r>
        <w:rPr>
          <w:sz w:val="17"/>
          <w:szCs w:val="17"/>
          <w:color w:val="231F20"/>
        </w:rPr>
        <w:t>Data</w:t>
      </w:r>
      <w:r>
        <w:rPr>
          <w:sz w:val="17"/>
          <w:szCs w:val="17"/>
          <w:color w:val="231F20"/>
          <w:spacing w:val="11"/>
        </w:rPr>
        <w:t>-</w:t>
      </w:r>
      <w:r>
        <w:rPr>
          <w:sz w:val="17"/>
          <w:szCs w:val="17"/>
          <w:color w:val="231F20"/>
        </w:rPr>
        <w:t>Contract</w:t>
      </w:r>
      <w:r>
        <w:rPr>
          <w:sz w:val="17"/>
          <w:szCs w:val="17"/>
          <w:color w:val="231F20"/>
          <w:spacing w:val="11"/>
        </w:rPr>
        <w:t>-</w:t>
      </w:r>
      <w:r>
        <w:rPr>
          <w:sz w:val="17"/>
          <w:szCs w:val="17"/>
          <w:color w:val="231F20"/>
        </w:rPr>
        <w:t>Algorithm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可信体系（见图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12"/>
        </w:rPr>
        <w:t>4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>）。</w:t>
      </w:r>
    </w:p>
    <w:p>
      <w:pPr>
        <w:pStyle w:val="BodyText"/>
        <w:ind w:left="1139" w:right="5722" w:hanging="375"/>
        <w:spacing w:before="270" w:line="213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7024" behindDoc="0" locked="0" layoutInCell="1" allowOverlap="1">
                <wp:simplePos x="0" y="0"/>
                <wp:positionH relativeFrom="column">
                  <wp:posOffset>4207316</wp:posOffset>
                </wp:positionH>
                <wp:positionV relativeFrom="paragraph">
                  <wp:posOffset>318579</wp:posOffset>
                </wp:positionV>
                <wp:extent cx="432434" cy="1714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8900000">
                          <a:off x="4207316" y="318579"/>
                          <a:ext cx="432434" cy="1714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59"/>
                              <w:spacing w:before="20" w:line="209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Participant</w:t>
                            </w:r>
                          </w:p>
                          <w:p>
                            <w:pPr>
                              <w:pStyle w:val="BodyText"/>
                              <w:ind w:left="20"/>
                              <w:spacing w:before="10" w:line="206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Trustworthy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8" style="position:absolute;margin-left:331.285pt;margin-top:25.085pt;mso-position-vertical-relative:text;mso-position-horizontal-relative:text;width:34.05pt;height:13.5pt;z-index:251777024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59"/>
                        <w:spacing w:before="20" w:line="209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  <w:spacing w:val="-1"/>
                        </w:rPr>
                        <w:t>Participant</w:t>
                      </w:r>
                    </w:p>
                    <w:p>
                      <w:pPr>
                        <w:pStyle w:val="BodyText"/>
                        <w:ind w:left="20"/>
                        <w:spacing w:before="10" w:line="206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</w:rPr>
                        <w:t>Trustworthy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8048" behindDoc="0" locked="0" layoutInCell="1" allowOverlap="1">
                <wp:simplePos x="0" y="0"/>
                <wp:positionH relativeFrom="column">
                  <wp:posOffset>4818464</wp:posOffset>
                </wp:positionH>
                <wp:positionV relativeFrom="paragraph">
                  <wp:posOffset>320232</wp:posOffset>
                </wp:positionV>
                <wp:extent cx="172720" cy="107950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2700000">
                          <a:off x="4818464" y="320232"/>
                          <a:ext cx="172720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1" w:line="205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2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0" style="position:absolute;margin-left:379.407pt;margin-top:25.2152pt;mso-position-vertical-relative:text;mso-position-horizontal-relative:text;width:13.6pt;height:8.5pt;z-index:251778048;rotation:4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1" w:line="205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  <w:spacing w:val="-2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4631413</wp:posOffset>
                </wp:positionH>
                <wp:positionV relativeFrom="paragraph">
                  <wp:posOffset>391637</wp:posOffset>
                </wp:positionV>
                <wp:extent cx="432434" cy="9461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2700000">
                          <a:off x="4631413" y="391637"/>
                          <a:ext cx="432434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6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Trustworthy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2" style="position:absolute;margin-left:364.678pt;margin-top:30.8376pt;mso-position-vertical-relative:text;mso-position-horizontal-relative:text;width:34.05pt;height:7.45pt;z-index:251779072;rotation:4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6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</w:rPr>
                        <w:t>Trustworthy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4334747</wp:posOffset>
            </wp:positionH>
            <wp:positionV relativeFrom="paragraph">
              <wp:posOffset>316491</wp:posOffset>
            </wp:positionV>
            <wp:extent cx="626846" cy="626847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846" cy="626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4" style="position:absolute;margin-left:440.46pt;margin-top:-0.723163pt;mso-position-vertical-relative:text;mso-position-horizontal-relative:text;width:29.35pt;height:32.2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6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536"/>
                  </w:tblGrid>
                  <w:tr>
                    <w:trPr>
                      <w:trHeight w:val="583" w:hRule="atLeast"/>
                    </w:trPr>
                    <w:tc>
                      <w:tcPr>
                        <w:tcW w:w="536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69" w:line="176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spacing w:val="-1"/>
                          </w:rPr>
                          <w:t>合约形式</w:t>
                        </w:r>
                      </w:p>
                      <w:p>
                        <w:pPr>
                          <w:pStyle w:val="TableText"/>
                          <w:ind w:left="83"/>
                          <w:spacing w:before="6" w:line="176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spacing w:val="-1"/>
                          </w:rPr>
                          <w:t>合约内容</w:t>
                        </w:r>
                      </w:p>
                      <w:p>
                        <w:pPr>
                          <w:pStyle w:val="TableText"/>
                          <w:ind w:left="83"/>
                          <w:spacing w:before="7" w:line="175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spacing w:val="-1"/>
                          </w:rPr>
                          <w:t>合约执行</w:t>
                        </w:r>
                      </w:p>
                      <w:p>
                        <w:pPr>
                          <w:ind w:left="231"/>
                          <w:spacing w:before="75" w:line="27" w:lineRule="exact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-3"/>
                            <w:position w:val="-1"/>
                          </w:rPr>
                          <w:t>...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366" style="position:absolute;margin-left:287.07pt;margin-top:36.4854pt;mso-position-vertical-relative:text;mso-position-horizontal-relative:text;width:26.25pt;height:26.25pt;z-index:251796480;" filled="false" stroked="false" coordsize="525,525" coordorigin="0,0">
            <v:shape id="_x0000_s368" style="position:absolute;left:0;top:0;width:525;height:525;" filled="false" stroked="false" type="#_x0000_t75">
              <v:imagedata o:title="" r:id="rId62"/>
            </v:shape>
            <v:shape id="_x0000_s370" style="position:absolute;left:-20;top:-20;width:565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7"/>
                      <w:spacing w:before="154" w:line="163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主体</w:t>
                    </w:r>
                  </w:p>
                  <w:p>
                    <w:pPr>
                      <w:ind w:left="156"/>
                      <w:spacing w:line="17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可信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5645718</wp:posOffset>
            </wp:positionH>
            <wp:positionV relativeFrom="paragraph">
              <wp:posOffset>367116</wp:posOffset>
            </wp:positionV>
            <wp:extent cx="268490" cy="30479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490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72" style="position:absolute;margin-left:433.771pt;margin-top:30.152pt;mso-position-vertical-relative:text;mso-position-horizontal-relative:text;width:19.1pt;height:19.5pt;z-index:251807744;" filled="false" strokecolor="#231F20" strokeweight="0.30pt" coordsize="382,390" coordorigin="0,0" path="m2,387l378,2e">
            <v:stroke joinstyle="miter" miterlimit="4"/>
          </v:shape>
        </w:pict>
      </w:r>
      <w:r>
        <w:rPr>
          <w:sz w:val="20"/>
          <w:szCs w:val="20"/>
          <w:color w:val="231F20"/>
          <w:spacing w:val="-2"/>
        </w:rPr>
        <w:t>3.2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功能投射点：可信数据空间建设的应然意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义和实然效用</w:t>
      </w:r>
    </w:p>
    <w:p>
      <w:pPr>
        <w:pStyle w:val="BodyText"/>
        <w:ind w:left="763"/>
        <w:spacing w:before="35" w:line="227" w:lineRule="auto"/>
        <w:rPr>
          <w:rFonts w:ascii="Microsoft YaHei" w:hAnsi="Microsoft YaHei" w:eastAsia="Microsoft YaHei" w:cs="Microsoft YaHei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1" allowOverlap="1">
                <wp:simplePos x="0" y="0"/>
                <wp:positionH relativeFrom="column">
                  <wp:posOffset>4698248</wp:posOffset>
                </wp:positionH>
                <wp:positionV relativeFrom="paragraph">
                  <wp:posOffset>204809</wp:posOffset>
                </wp:positionV>
                <wp:extent cx="307340" cy="108585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8900000">
                          <a:off x="4698248" y="204809"/>
                          <a:ext cx="307340" cy="1085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2" w:line="206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-1"/>
                              </w:rPr>
                              <w:t>Contract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4" style="position:absolute;margin-left:369.941pt;margin-top:16.1267pt;mso-position-vertical-relative:text;mso-position-horizontal-relative:text;width:24.2pt;height:8.55pt;z-index:2517739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2" w:line="206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  <w:spacing w:val="-1"/>
                        </w:rPr>
                        <w:t>Contract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6000" behindDoc="0" locked="0" layoutInCell="1" allowOverlap="1">
                <wp:simplePos x="0" y="0"/>
                <wp:positionH relativeFrom="column">
                  <wp:posOffset>4689400</wp:posOffset>
                </wp:positionH>
                <wp:positionV relativeFrom="paragraph">
                  <wp:posOffset>269686</wp:posOffset>
                </wp:positionV>
                <wp:extent cx="432434" cy="9461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8900000">
                          <a:off x="4689400" y="269686"/>
                          <a:ext cx="432434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19" w:line="206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Trustworthy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6" style="position:absolute;margin-left:369.244pt;margin-top:21.2352pt;mso-position-vertical-relative:text;mso-position-horizontal-relative:text;width:34.05pt;height:7.45pt;z-index:251776000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206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</w:rPr>
                        <w:t>Trustworthy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4194490</wp:posOffset>
                </wp:positionH>
                <wp:positionV relativeFrom="paragraph">
                  <wp:posOffset>209287</wp:posOffset>
                </wp:positionV>
                <wp:extent cx="432434" cy="171450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2700000">
                          <a:off x="4194490" y="209287"/>
                          <a:ext cx="432434" cy="1714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73"/>
                              <w:spacing w:before="19" w:line="208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  <w:spacing w:val="1"/>
                              </w:rPr>
                              <w:t>Algorithm</w:t>
                            </w:r>
                          </w:p>
                          <w:p>
                            <w:pPr>
                              <w:pStyle w:val="BodyText"/>
                              <w:ind w:left="20"/>
                              <w:spacing w:before="10" w:line="206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b/>
                                <w:bCs/>
                                <w:color w:val="231F20"/>
                              </w:rPr>
                              <w:t>Trustworthy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78" style="position:absolute;margin-left:330.275pt;margin-top:16.4793pt;mso-position-vertical-relative:text;mso-position-horizontal-relative:text;width:34.05pt;height:13.5pt;z-index:251780096;rotation:4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73"/>
                        <w:spacing w:before="19" w:line="208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  <w:spacing w:val="1"/>
                        </w:rPr>
                        <w:t>Algorithm</w:t>
                      </w:r>
                    </w:p>
                    <w:p>
                      <w:pPr>
                        <w:pStyle w:val="BodyText"/>
                        <w:ind w:left="20"/>
                        <w:spacing w:before="10" w:line="206" w:lineRule="auto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sz w:val="11"/>
                          <w:szCs w:val="11"/>
                          <w:b/>
                          <w:bCs/>
                          <w:color w:val="231F20"/>
                        </w:rPr>
                        <w:t>Trustworthy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80" style="position:absolute;margin-left:323.681pt;margin-top:5.66164pt;mso-position-vertical-relative:text;mso-position-horizontal-relative:text;width:84.85pt;height:0.3pt;z-index:251782144;" filled="false" strokecolor="#231F20" strokeweight="0.30pt" coordsize="1696,6" coordorigin="0,0" path="m0,2l1696,2e">
            <v:stroke dashstyle="dash" joinstyle="miter" miterlimit="4"/>
          </v:shape>
        </w:pict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4057987</wp:posOffset>
            </wp:positionH>
            <wp:positionV relativeFrom="paragraph">
              <wp:posOffset>45829</wp:posOffset>
            </wp:positionV>
            <wp:extent cx="71653" cy="5214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53" cy="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5165335</wp:posOffset>
            </wp:positionH>
            <wp:positionV relativeFrom="paragraph">
              <wp:posOffset>45829</wp:posOffset>
            </wp:positionV>
            <wp:extent cx="71653" cy="52146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653" cy="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2" style="position:absolute;margin-left:423.747pt;margin-top:-1.7484pt;mso-position-vertical-relative:text;mso-position-horizontal-relative:text;width:13.8pt;height:16.75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4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合约</w:t>
                  </w:r>
                </w:p>
                <w:p>
                  <w:pPr>
                    <w:ind w:left="22"/>
                    <w:spacing w:line="179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b/>
                      <w:bCs/>
                      <w:color w:val="FFFFFF"/>
                      <w:spacing w:val="-2"/>
                    </w:rPr>
                    <w:t>可信</w:t>
                  </w:r>
                </w:p>
              </w:txbxContent>
            </v:textbox>
          </v:shape>
        </w:pict>
      </w:r>
      <w:r>
        <w:pict>
          <v:shape id="_x0000_s384" style="position:absolute;margin-left:277.966pt;margin-top:11.7646pt;mso-position-vertical-relative:text;mso-position-horizontal-relative:text;width:19.1pt;height:19.5pt;z-index:251786240;" filled="false" strokecolor="#231F20" strokeweight="0.30pt" coordsize="382,390" coordorigin="0,0" path="m2,387l378,2e">
            <v:stroke joinstyle="miter" miterlimit="4"/>
          </v:shape>
        </w:pict>
      </w:r>
      <w:r>
        <w:rPr>
          <w:sz w:val="17"/>
          <w:szCs w:val="17"/>
          <w:color w:val="231F20"/>
          <w:spacing w:val="3"/>
        </w:rPr>
        <w:t>3.2.1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可信数据空间建设的应然意义</w:t>
      </w:r>
    </w:p>
    <w:p>
      <w:pPr>
        <w:pStyle w:val="BodyText"/>
        <w:ind w:left="762" w:right="5541" w:firstLine="349"/>
        <w:spacing w:before="76" w:line="270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roundrect id="_x0000_s386" style="position:absolute;margin-left:263.926pt;margin-top:13.4479pt;mso-position-vertical-relative:text;mso-position-horizontal-relative:text;width:28.85pt;height:33pt;z-index:251789312;" filled="false" strokecolor="#231F20" strokeweight="0.50pt" arcsize="0.122112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30"/>
                    <w:spacing w:line="37" w:lineRule="exact"/>
                    <w:rPr/>
                  </w:pPr>
                  <w:r>
                    <w:rPr/>
                    <w:drawing>
                      <wp:inline distT="0" distB="0" distL="0" distR="0">
                        <wp:extent cx="30480" cy="23740"/>
                        <wp:effectExtent l="0" t="0" r="0" b="0"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480" cy="23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73"/>
                    <w:spacing w:before="56" w:line="177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2"/>
                    </w:rPr>
                    <w:t>身份</w:t>
                  </w:r>
                </w:p>
                <w:p>
                  <w:pPr>
                    <w:ind w:left="174"/>
                    <w:spacing w:before="6" w:line="174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2"/>
                    </w:rPr>
                    <w:t>资质</w:t>
                  </w:r>
                </w:p>
                <w:p>
                  <w:pPr>
                    <w:ind w:left="174"/>
                    <w:spacing w:before="7" w:line="177" w:lineRule="auto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231F20"/>
                      <w:spacing w:val="-2"/>
                    </w:rPr>
                    <w:t>能力</w:t>
                  </w:r>
                </w:p>
                <w:p>
                  <w:pPr>
                    <w:pStyle w:val="BodyText"/>
                    <w:ind w:left="230"/>
                    <w:spacing w:before="74" w:line="28" w:lineRule="exact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color w:val="231F20"/>
                      <w:spacing w:val="-3"/>
                      <w:position w:val="-1"/>
                    </w:rPr>
                    <w:t>...</w:t>
                  </w:r>
                </w:p>
              </w:txbxContent>
            </v:textbox>
          </v:roundrect>
        </w:pict>
      </w:r>
      <w:r>
        <w:pict>
          <v:group id="_x0000_s388" style="position:absolute;margin-left:352.883pt;margin-top:42.4679pt;mso-position-vertical-relative:text;mso-position-horizontal-relative:text;width:26.25pt;height:26.25pt;z-index:251795456;" filled="false" stroked="false" coordsize="525,525" coordorigin="0,0">
            <v:shape id="_x0000_s390" style="position:absolute;left:0;top:0;width:525;height:525;" filled="false" stroked="false" type="#_x0000_t75">
              <v:imagedata o:title="" r:id="rId67"/>
            </v:shape>
            <v:shape id="_x0000_s392" style="position:absolute;left:-20;top:-20;width:565;height:60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3"/>
                      <w:spacing w:before="153" w:line="164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1"/>
                      </w:rPr>
                      <w:t>算法</w:t>
                    </w:r>
                  </w:p>
                  <w:p>
                    <w:pPr>
                      <w:ind w:left="156"/>
                      <w:spacing w:line="179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b/>
                        <w:bCs/>
                        <w:color w:val="FFFFFF"/>
                        <w:spacing w:val="-2"/>
                      </w:rPr>
                      <w:t>可信</w:t>
                    </w:r>
                  </w:p>
                </w:txbxContent>
              </v:textbox>
            </v:shape>
          </v:group>
        </w:pict>
      </w:r>
      <w:r>
        <w:pict>
          <v:shape id="_x0000_s394" style="position:absolute;margin-left:386.7pt;margin-top:62.0153pt;mso-position-vertical-relative:text;mso-position-horizontal-relative:text;width:29.35pt;height:32.2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6" w:type="dxa"/>
                    <w:tblInd w:w="25" w:type="dxa"/>
                    <w:tblLayout w:type="fixed"/>
                    <w:tblBorders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top w:val="single" w:color="231F20" w:sz="4" w:space="0"/>
                    </w:tblBorders>
                  </w:tblPr>
                  <w:tblGrid>
                    <w:gridCol w:w="536"/>
                  </w:tblGrid>
                  <w:tr>
                    <w:trPr>
                      <w:trHeight w:val="583" w:hRule="atLeast"/>
                    </w:trPr>
                    <w:tc>
                      <w:tcPr>
                        <w:tcW w:w="536" w:type="dxa"/>
                        <w:vAlign w:val="top"/>
                      </w:tcPr>
                      <w:p>
                        <w:pPr>
                          <w:pStyle w:val="TableText"/>
                          <w:ind w:left="129"/>
                          <w:spacing w:before="69" w:line="175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</w:rPr>
                          <w:t>公平性</w:t>
                        </w:r>
                      </w:p>
                      <w:p>
                        <w:pPr>
                          <w:pStyle w:val="TableText"/>
                          <w:ind w:left="132"/>
                          <w:spacing w:before="7" w:line="175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spacing w:val="-2"/>
                          </w:rPr>
                          <w:t>隐私性</w:t>
                        </w:r>
                      </w:p>
                      <w:p>
                        <w:pPr>
                          <w:pStyle w:val="TableText"/>
                          <w:ind w:left="85"/>
                          <w:spacing w:before="7" w:line="175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231F20"/>
                            <w:spacing w:val="-1"/>
                          </w:rPr>
                          <w:t>可解释性</w:t>
                        </w:r>
                      </w:p>
                      <w:p>
                        <w:pPr>
                          <w:ind w:left="231"/>
                          <w:spacing w:before="75" w:line="27" w:lineRule="exact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-3"/>
                            <w:position w:val="-1"/>
                          </w:rPr>
                          <w:t>...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96" style="position:absolute;margin-left:264.348pt;margin-top:89.5218pt;mso-position-vertical-relative:text;mso-position-horizontal-relative:text;width:71.9pt;height:12.1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6" w:lineRule="auto"/>
                    <w:outlineLvl w:val="1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</w:rPr>
                    <w:t>图</w:t>
                  </w:r>
                  <w:r>
                    <w:rPr>
                      <w:sz w:val="16"/>
                      <w:szCs w:val="16"/>
                      <w:color w:val="231F20"/>
                      <w:spacing w:val="-6"/>
                    </w:rPr>
                    <w:t>4  PDCA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6"/>
                    </w:rPr>
                    <w:t>可信体系</w:t>
                  </w:r>
                </w:p>
              </w:txbxContent>
            </v:textbox>
          </v:shape>
        </w:pict>
      </w:r>
      <w:r>
        <w:pict>
          <v:shape id="_x0000_s398" style="position:absolute;margin-left:264.397pt;margin-top:101.44pt;mso-position-vertical-relative:text;mso-position-horizontal-relative:text;width:82.45pt;height:8.6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outlineLvl w:val="1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6"/>
                    </w:rPr>
                    <w:t>Fig.4 PDCA Trusted System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4131787</wp:posOffset>
            </wp:positionH>
            <wp:positionV relativeFrom="paragraph">
              <wp:posOffset>122593</wp:posOffset>
            </wp:positionV>
            <wp:extent cx="261909" cy="26191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09" cy="26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1600" behindDoc="0" locked="0" layoutInCell="1" allowOverlap="1">
            <wp:simplePos x="0" y="0"/>
            <wp:positionH relativeFrom="column">
              <wp:posOffset>4912988</wp:posOffset>
            </wp:positionH>
            <wp:positionV relativeFrom="paragraph">
              <wp:posOffset>104595</wp:posOffset>
            </wp:positionV>
            <wp:extent cx="261910" cy="261909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10" cy="261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0" style="position:absolute;margin-left:368.574pt;margin-top:59.6928pt;mso-position-vertical-relative:text;mso-position-horizontal-relative:text;width:19.5pt;height:19.1pt;z-index:251794432;" filled="false" strokecolor="#231F20" strokeweight="0.30pt" coordsize="390,382" coordorigin="0,0" path="m2,2l387,378e">
            <v:stroke joinstyle="miter" miterlimit="4"/>
          </v:shape>
        </w:pict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4909508</wp:posOffset>
            </wp:positionH>
            <wp:positionV relativeFrom="paragraph">
              <wp:posOffset>839473</wp:posOffset>
            </wp:positionV>
            <wp:extent cx="30479" cy="305041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9" cy="305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一是纾解数据流通困境的可行路径。根据大卫</w:t>
      </w:r>
      <w:r>
        <w:rPr>
          <w:sz w:val="17"/>
          <w:szCs w:val="17"/>
          <w:color w:val="231F20"/>
          <w:spacing w:val="4"/>
        </w:rPr>
        <w:t>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易斯</w:t>
      </w:r>
      <w:r>
        <w:rPr>
          <w:sz w:val="17"/>
          <w:szCs w:val="17"/>
          <w:color w:val="231F20"/>
          <w:spacing w:val="3"/>
        </w:rPr>
        <w:t>-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威廉斯的认知流动模型，数据流动性作为人类社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会演进的基础要素，其历史可追溯至原始文明阶段</w:t>
      </w:r>
      <w:r>
        <w:rPr>
          <w:sz w:val="10"/>
          <w:szCs w:val="10"/>
          <w:color w:val="231F20"/>
          <w:spacing w:val="2"/>
          <w:position w:val="7"/>
        </w:rPr>
        <w:t>[42]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在当今以知识交互重构为主导的智能时代，数据的高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效流通已成为激活数字红利、释放数据要素价值的核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心动力。据</w:t>
      </w:r>
      <w:r>
        <w:rPr>
          <w:sz w:val="17"/>
          <w:szCs w:val="17"/>
          <w:color w:val="231F20"/>
          <w:spacing w:val="-1"/>
        </w:rPr>
        <w:t>OECD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测算，数据流通对各行业利润增长的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平均促进率为 </w:t>
      </w:r>
      <w:r>
        <w:rPr>
          <w:sz w:val="17"/>
          <w:szCs w:val="17"/>
          <w:color w:val="231F20"/>
          <w:spacing w:val="4"/>
        </w:rPr>
        <w:t>10%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。数据要素只有经持续流通才能产</w:t>
      </w:r>
    </w:p>
    <w:p>
      <w:pPr>
        <w:pStyle w:val="BodyText"/>
        <w:ind w:left="763"/>
        <w:spacing w:before="272" w:line="176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2"/>
        </w:rPr>
        <w:t>2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可信数据空间五大属性</w:t>
      </w:r>
    </w:p>
    <w:p>
      <w:pPr>
        <w:pStyle w:val="BodyText"/>
        <w:ind w:left="762"/>
        <w:spacing w:before="38" w:line="198" w:lineRule="auto"/>
        <w:outlineLvl w:val="1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1" allowOverlap="1">
                <wp:simplePos x="0" y="0"/>
                <wp:positionH relativeFrom="column">
                  <wp:posOffset>-61263</wp:posOffset>
                </wp:positionH>
                <wp:positionV relativeFrom="paragraph">
                  <wp:posOffset>3074944</wp:posOffset>
                </wp:positionV>
                <wp:extent cx="260350" cy="19685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-61263" y="3074944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9"/>
                              </w:rPr>
                              <w:t>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2" style="position:absolute;margin-left:-4.8239pt;margin-top:242.122pt;mso-position-vertical-relative:text;mso-position-horizontal-relative:text;width:20.5pt;height:15.5pt;z-index:251808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9"/>
                        </w:rPr>
                        <w:t>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Table 2 Five Attributes of</w:t>
      </w:r>
      <w:r>
        <w:rPr>
          <w:sz w:val="14"/>
          <w:szCs w:val="14"/>
          <w:color w:val="231F20"/>
          <w:spacing w:val="-5"/>
        </w:rPr>
        <w:t xml:space="preserve"> Trusted Data Spaces</w:t>
      </w:r>
    </w:p>
    <w:p>
      <w:pPr>
        <w:spacing w:line="155" w:lineRule="exact"/>
        <w:rPr/>
      </w:pPr>
      <w:r/>
    </w:p>
    <w:tbl>
      <w:tblPr>
        <w:tblStyle w:val="TableNormal"/>
        <w:tblW w:w="8617" w:type="dxa"/>
        <w:tblInd w:w="7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66"/>
        <w:gridCol w:w="5144"/>
        <w:gridCol w:w="2607"/>
      </w:tblGrid>
      <w:tr>
        <w:trPr>
          <w:trHeight w:val="311" w:hRule="atLeast"/>
        </w:trPr>
        <w:tc>
          <w:tcPr>
            <w:tcW w:w="866" w:type="dxa"/>
            <w:vAlign w:val="top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ind w:left="4"/>
              <w:spacing w:before="84" w:line="175" w:lineRule="auto"/>
              <w:rPr/>
            </w:pPr>
            <w:r>
              <w:rPr>
                <w:color w:val="231F20"/>
                <w:spacing w:val="-2"/>
              </w:rPr>
              <w:t>属性</w:t>
            </w:r>
          </w:p>
        </w:tc>
        <w:tc>
          <w:tcPr>
            <w:tcW w:w="5144" w:type="dxa"/>
            <w:vAlign w:val="top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ind w:left="452"/>
              <w:spacing w:before="84" w:line="176" w:lineRule="auto"/>
              <w:rPr/>
            </w:pPr>
            <w:r>
              <w:rPr>
                <w:color w:val="231F20"/>
                <w:spacing w:val="-2"/>
              </w:rPr>
              <w:t>具体释义</w:t>
            </w:r>
          </w:p>
        </w:tc>
        <w:tc>
          <w:tcPr>
            <w:tcW w:w="2607" w:type="dxa"/>
            <w:vAlign w:val="top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ind w:left="128"/>
              <w:spacing w:before="84" w:line="175" w:lineRule="auto"/>
              <w:rPr/>
            </w:pPr>
            <w:r>
              <w:rPr>
                <w:color w:val="231F20"/>
                <w:spacing w:val="-1"/>
              </w:rPr>
              <w:t>针对的问题</w:t>
            </w:r>
          </w:p>
        </w:tc>
      </w:tr>
      <w:tr>
        <w:trPr>
          <w:trHeight w:val="922" w:hRule="atLeast"/>
        </w:trPr>
        <w:tc>
          <w:tcPr>
            <w:tcW w:w="866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7"/>
              <w:spacing w:before="85" w:line="178" w:lineRule="auto"/>
              <w:rPr/>
            </w:pPr>
            <w:r>
              <w:rPr>
                <w:color w:val="231F20"/>
                <w:spacing w:val="-2"/>
              </w:rPr>
              <w:t>共享</w:t>
            </w:r>
          </w:p>
        </w:tc>
        <w:tc>
          <w:tcPr>
            <w:tcW w:w="5144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450" w:right="217" w:firstLine="1"/>
              <w:spacing w:before="84" w:line="205" w:lineRule="auto"/>
              <w:rPr/>
            </w:pPr>
            <w:r>
              <w:rPr>
                <w:color w:val="231F20"/>
                <w:spacing w:val="-3"/>
              </w:rPr>
              <w:t>数据共享是指在确保安全和合规的前提下，实现数据资源的跨主体流动与</w:t>
            </w:r>
            <w:r>
              <w:rPr>
                <w:color w:val="231F20"/>
                <w:spacing w:val="-4"/>
              </w:rPr>
              <w:t>协同利用，通过共享最大化释放数据价值。</w:t>
            </w:r>
            <w:r>
              <w:rPr>
                <w:color w:val="231F20"/>
                <w:spacing w:val="-5"/>
              </w:rPr>
              <w:t>数据共享既有双边共享，也有多</w:t>
            </w:r>
            <w:r>
              <w:rPr>
                <w:color w:val="231F20"/>
                <w:spacing w:val="-4"/>
              </w:rPr>
              <w:t>边共享。共享模式包括公开访问共享、转移</w:t>
            </w:r>
            <w:r>
              <w:rPr>
                <w:color w:val="231F20"/>
                <w:spacing w:val="-5"/>
              </w:rPr>
              <w:t>共享、受控访问共享等。可信数</w:t>
            </w:r>
            <w:r>
              <w:rPr>
                <w:color w:val="231F20"/>
                <w:spacing w:val="-1"/>
              </w:rPr>
              <w:t>据空间一般以第三种模式促进和实现不同参与者的数据交换共享。</w:t>
            </w:r>
          </w:p>
        </w:tc>
        <w:tc>
          <w:tcPr>
            <w:tcW w:w="2607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28" w:right="32"/>
              <w:spacing w:before="84" w:line="212" w:lineRule="auto"/>
              <w:rPr/>
            </w:pPr>
            <w:r>
              <w:rPr>
                <w:color w:val="231F20"/>
                <w:spacing w:val="-5"/>
              </w:rPr>
              <w:t>破解数据主体因数据隐私安全、利益冲突</w:t>
            </w:r>
            <w:r>
              <w:rPr>
                <w:color w:val="231F20"/>
                <w:spacing w:val="-6"/>
                <w:w w:val="98"/>
              </w:rPr>
              <w:t>等问题而不愿、不能、不敢共享的困境</w:t>
            </w:r>
          </w:p>
        </w:tc>
      </w:tr>
      <w:tr>
        <w:trPr>
          <w:trHeight w:val="260" w:hRule="atLeast"/>
        </w:trPr>
        <w:tc>
          <w:tcPr>
            <w:tcW w:w="86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5"/>
              <w:spacing w:before="98" w:line="175" w:lineRule="auto"/>
              <w:rPr/>
            </w:pPr>
            <w:r>
              <w:rPr>
                <w:color w:val="231F20"/>
                <w:spacing w:val="-2"/>
              </w:rPr>
              <w:t>控制</w:t>
            </w:r>
          </w:p>
        </w:tc>
        <w:tc>
          <w:tcPr>
            <w:tcW w:w="514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53"/>
              <w:spacing w:before="98" w:line="151" w:lineRule="exact"/>
              <w:rPr/>
            </w:pPr>
            <w:r>
              <w:rPr>
                <w:color w:val="231F20"/>
                <w:spacing w:val="-2"/>
                <w:position w:val="-1"/>
              </w:rPr>
              <w:t>一般指数据提供方对数据控制权和使用权的保障。保留对自身数据及其使用</w:t>
            </w:r>
          </w:p>
        </w:tc>
        <w:tc>
          <w:tcPr>
            <w:tcW w:w="260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9"/>
              <w:spacing w:before="97" w:line="153" w:lineRule="exact"/>
              <w:rPr/>
            </w:pPr>
            <w:r>
              <w:rPr>
                <w:color w:val="231F20"/>
                <w:spacing w:val="-3"/>
                <w:position w:val="-1"/>
              </w:rPr>
              <w:t>解决数据流通交易中存在的“数据歧</w:t>
            </w:r>
          </w:p>
        </w:tc>
      </w:tr>
      <w:tr>
        <w:trPr>
          <w:trHeight w:val="472" w:hRule="atLeast"/>
        </w:trPr>
        <w:tc>
          <w:tcPr>
            <w:tcW w:w="86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1" w:right="123" w:firstLine="7"/>
              <w:spacing w:before="37" w:line="209" w:lineRule="auto"/>
              <w:rPr/>
            </w:pPr>
            <w:r>
              <w:rPr>
                <w:color w:val="231F20"/>
                <w:spacing w:val="-6"/>
              </w:rPr>
              <w:t>的控制权，是赢得参与者信任的重要基础，并且符合关于数据主权的规则和价</w:t>
            </w:r>
            <w:r>
              <w:rPr>
                <w:color w:val="231F20"/>
                <w:spacing w:val="-8"/>
                <w:w w:val="98"/>
              </w:rPr>
              <w:t>值观。参与者可根据内容、范围、目的、持续时间、偏好决定是否参与交换。</w:t>
            </w:r>
          </w:p>
        </w:tc>
        <w:tc>
          <w:tcPr>
            <w:tcW w:w="26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0" w:right="55"/>
              <w:spacing w:before="37" w:line="211" w:lineRule="auto"/>
              <w:rPr/>
            </w:pPr>
            <w:r>
              <w:rPr>
                <w:color w:val="231F20"/>
                <w:spacing w:val="-3"/>
                <w:w w:val="93"/>
              </w:rPr>
              <w:t>视”、数据供需结构失衡、供给意愿不足、</w:t>
            </w:r>
            <w:r>
              <w:rPr>
                <w:color w:val="231F20"/>
                <w:spacing w:val="-1"/>
              </w:rPr>
              <w:t>数据供给的负外部性等风险问题</w:t>
            </w:r>
          </w:p>
        </w:tc>
      </w:tr>
      <w:tr>
        <w:trPr>
          <w:trHeight w:val="1132" w:hRule="atLeast"/>
        </w:trPr>
        <w:tc>
          <w:tcPr>
            <w:tcW w:w="86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100" w:line="176" w:lineRule="auto"/>
              <w:rPr/>
            </w:pPr>
            <w:r>
              <w:rPr>
                <w:color w:val="231F20"/>
                <w:spacing w:val="-2"/>
              </w:rPr>
              <w:t>治理</w:t>
            </w:r>
          </w:p>
        </w:tc>
        <w:tc>
          <w:tcPr>
            <w:tcW w:w="514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52" w:right="147"/>
              <w:spacing w:before="97" w:line="204" w:lineRule="auto"/>
              <w:rPr/>
            </w:pPr>
            <w:r>
              <w:rPr>
                <w:color w:val="231F20"/>
              </w:rPr>
              <w:t>治理属性主要体现在通过提供多方共识的数据流通利用</w:t>
            </w:r>
            <w:r>
              <w:rPr>
                <w:color w:val="231F20"/>
                <w:spacing w:val="-1"/>
              </w:rPr>
              <w:t>的治理框架与标准</w:t>
            </w:r>
            <w:r>
              <w:rPr>
                <w:color w:val="231F20"/>
                <w:spacing w:val="-2"/>
              </w:rPr>
              <w:t>规范等，促进可信赖的数据流动。治理属性为数据</w:t>
            </w:r>
            <w:r>
              <w:rPr>
                <w:color w:val="231F20"/>
                <w:spacing w:val="-3"/>
              </w:rPr>
              <w:t>流通交易和价值释放设定</w:t>
            </w:r>
            <w:r>
              <w:rPr>
                <w:color w:val="231F20"/>
                <w:spacing w:val="-6"/>
                <w:w w:val="98"/>
              </w:rPr>
              <w:t>了基本逻辑，是对数据流通中主体身份、资质、行为等的一种引导、规制和约</w:t>
            </w:r>
            <w:r>
              <w:rPr>
                <w:color w:val="231F20"/>
                <w:spacing w:val="-6"/>
              </w:rPr>
              <w:t>束，以保障参与者的权利和顺畅的交易，如可信</w:t>
            </w:r>
            <w:r>
              <w:rPr>
                <w:color w:val="231F20"/>
                <w:spacing w:val="-7"/>
              </w:rPr>
              <w:t>数据空间系统测试规范、运营</w:t>
            </w:r>
            <w:r>
              <w:rPr>
                <w:color w:val="231F20"/>
                <w:spacing w:val="-4"/>
                <w:w w:val="98"/>
              </w:rPr>
              <w:t>规范、交易监管准则和治理方案等。</w:t>
            </w:r>
          </w:p>
        </w:tc>
        <w:tc>
          <w:tcPr>
            <w:tcW w:w="260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7" w:right="32" w:firstLine="1"/>
              <w:spacing w:before="100" w:line="205" w:lineRule="auto"/>
              <w:jc w:val="both"/>
              <w:rPr/>
            </w:pPr>
            <w:r>
              <w:rPr>
                <w:color w:val="231F20"/>
                <w:spacing w:val="-5"/>
              </w:rPr>
              <w:t>针对数据跨境流通中存在的数据安全、责</w:t>
            </w:r>
            <w:r>
              <w:rPr>
                <w:color w:val="231F20"/>
                <w:spacing w:val="-5"/>
              </w:rPr>
              <w:t>任纠纷，以及既有法规在数据流通利用方</w:t>
            </w:r>
            <w:r>
              <w:rPr>
                <w:color w:val="231F20"/>
                <w:spacing w:val="-5"/>
              </w:rPr>
              <w:t>面存在的层次性和操作性不足、规范间协</w:t>
            </w:r>
            <w:r>
              <w:rPr>
                <w:color w:val="231F20"/>
                <w:spacing w:val="-1"/>
              </w:rPr>
              <w:t>调性和延续性缺乏等问题</w:t>
            </w:r>
          </w:p>
        </w:tc>
      </w:tr>
      <w:tr>
        <w:trPr>
          <w:trHeight w:val="932" w:hRule="atLeast"/>
        </w:trPr>
        <w:tc>
          <w:tcPr>
            <w:tcW w:w="86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105" w:line="173" w:lineRule="auto"/>
              <w:rPr/>
            </w:pPr>
            <w:r>
              <w:rPr>
                <w:color w:val="231F20"/>
                <w:spacing w:val="-2"/>
              </w:rPr>
              <w:t>透明</w:t>
            </w:r>
          </w:p>
        </w:tc>
        <w:tc>
          <w:tcPr>
            <w:tcW w:w="514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53" w:right="308" w:firstLine="2"/>
              <w:spacing w:before="101" w:line="205" w:lineRule="auto"/>
              <w:jc w:val="both"/>
              <w:rPr/>
            </w:pPr>
            <w:r>
              <w:rPr>
                <w:color w:val="231F20"/>
                <w:spacing w:val="-3"/>
              </w:rPr>
              <w:t>可信数据空间必须具备一定程度的透明度，这对于其正常运转</w:t>
            </w:r>
            <w:r>
              <w:rPr>
                <w:color w:val="231F20"/>
                <w:spacing w:val="-4"/>
              </w:rPr>
              <w:t>至关重要。</w:t>
            </w:r>
            <w:r>
              <w:rPr>
                <w:color w:val="231F20"/>
                <w:spacing w:val="-3"/>
              </w:rPr>
              <w:t>具体表现为：参与者通常必须能识别提供或接收了哪些数据（数量和质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</w:rPr>
              <w:t>量 ）、用于何种目的及持续时间。</w:t>
            </w:r>
          </w:p>
        </w:tc>
        <w:tc>
          <w:tcPr>
            <w:tcW w:w="260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9" w:right="32"/>
              <w:spacing w:before="101" w:line="205" w:lineRule="auto"/>
              <w:rPr/>
            </w:pPr>
            <w:r>
              <w:rPr>
                <w:color w:val="231F20"/>
                <w:spacing w:val="-1"/>
              </w:rPr>
              <w:t>针对数据流通交易全流程中因信息不对</w:t>
            </w:r>
            <w:r>
              <w:rPr>
                <w:color w:val="231F20"/>
                <w:spacing w:val="-6"/>
                <w:w w:val="98"/>
              </w:rPr>
              <w:t>称、数据迷雾导致的各类风险问题，如交</w:t>
            </w:r>
            <w:r>
              <w:rPr>
                <w:color w:val="231F20"/>
                <w:spacing w:val="-3"/>
                <w:w w:val="94"/>
              </w:rPr>
              <w:t>易不公平、价格歧视、合约效力风险、数据</w:t>
            </w:r>
            <w:r>
              <w:rPr>
                <w:color w:val="231F20"/>
                <w:spacing w:val="-1"/>
              </w:rPr>
              <w:t>适用和可用风险等</w:t>
            </w:r>
          </w:p>
        </w:tc>
      </w:tr>
      <w:tr>
        <w:trPr>
          <w:trHeight w:val="262" w:hRule="atLeast"/>
        </w:trPr>
        <w:tc>
          <w:tcPr>
            <w:tcW w:w="86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7"/>
              <w:spacing w:before="105" w:line="175" w:lineRule="auto"/>
              <w:rPr/>
            </w:pPr>
            <w:r>
              <w:rPr>
                <w:color w:val="231F20"/>
                <w:spacing w:val="-2"/>
              </w:rPr>
              <w:t>互操作</w:t>
            </w:r>
          </w:p>
        </w:tc>
        <w:tc>
          <w:tcPr>
            <w:tcW w:w="514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55"/>
              <w:spacing w:before="104" w:line="147" w:lineRule="exact"/>
              <w:rPr/>
            </w:pPr>
            <w:r>
              <w:rPr>
                <w:color w:val="231F20"/>
                <w:spacing w:val="-7"/>
              </w:rPr>
              <w:t>可信数据空间的互操作属性包括：技术互操作，如数据</w:t>
            </w:r>
            <w:r>
              <w:rPr>
                <w:color w:val="231F20"/>
                <w:spacing w:val="-8"/>
              </w:rPr>
              <w:t>格式、接口协议、传输</w:t>
            </w:r>
          </w:p>
        </w:tc>
        <w:tc>
          <w:tcPr>
            <w:tcW w:w="260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29"/>
              <w:spacing w:before="104" w:line="147" w:lineRule="exact"/>
              <w:rPr/>
            </w:pPr>
            <w:r>
              <w:rPr>
                <w:color w:val="231F20"/>
                <w:spacing w:val="-6"/>
                <w:w w:val="98"/>
              </w:rPr>
              <w:t>针对传统系统中数据因格式、协议、权限</w:t>
            </w:r>
          </w:p>
        </w:tc>
      </w:tr>
      <w:tr>
        <w:trPr>
          <w:trHeight w:val="475" w:hRule="atLeast"/>
        </w:trPr>
        <w:tc>
          <w:tcPr>
            <w:tcW w:w="86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4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2" w:right="209" w:hanging="2"/>
              <w:spacing w:before="41" w:line="205" w:lineRule="auto"/>
              <w:rPr/>
            </w:pPr>
            <w:r>
              <w:rPr>
                <w:color w:val="231F20"/>
                <w:spacing w:val="-8"/>
              </w:rPr>
              <w:t>标准的统一；语义互操作，通过共享本体、数据模型消歧；策略互</w:t>
            </w:r>
            <w:r>
              <w:rPr>
                <w:color w:val="231F20"/>
                <w:spacing w:val="-9"/>
              </w:rPr>
              <w:t>操作，包括</w:t>
            </w:r>
            <w:r>
              <w:rPr>
                <w:color w:val="231F20"/>
                <w:spacing w:val="-8"/>
              </w:rPr>
              <w:t>数据访问权限、隐私保护规则、审计日志格式等。</w:t>
            </w:r>
          </w:p>
        </w:tc>
        <w:tc>
          <w:tcPr>
            <w:tcW w:w="26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0"/>
              <w:spacing w:before="42" w:line="175" w:lineRule="auto"/>
              <w:rPr/>
            </w:pPr>
            <w:r>
              <w:rPr>
                <w:color w:val="231F20"/>
                <w:spacing w:val="-1"/>
              </w:rPr>
              <w:t>差异等导致的数据孤岛问题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52"/>
          <w:pgSz w:w="11906" w:h="16158"/>
          <w:pgMar w:top="1373" w:right="1090" w:bottom="471" w:left="375" w:header="0" w:footer="232" w:gutter="0"/>
        </w:sectPr>
        <w:rPr>
          <w:sz w:val="21"/>
          <w:szCs w:val="21"/>
        </w:rPr>
      </w:pP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ectPr>
          <w:footerReference w:type="default" r:id="rId1"/>
          <w:pgSz w:w="11906" w:h="16158"/>
          <w:pgMar w:top="1373" w:right="371" w:bottom="471" w:left="1012" w:header="0" w:footer="232" w:gutter="0"/>
          <w:cols w:equalWidth="0" w:num="1">
            <w:col w:w="10522" w:space="0"/>
          </w:cols>
        </w:sectPr>
        <w:rPr/>
      </w:pPr>
    </w:p>
    <w:p>
      <w:pPr>
        <w:ind w:left="467" w:right="354" w:firstLine="4"/>
        <w:spacing w:before="29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式、基于区块链的分布式数字身份系统等探索，实现数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据主权与隐私保护的平衡，在保持数据控制权的前提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下释放数据价值。在破除利益藩篱上，通过建立价值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分配的激励相容机制（如按数据要素贡献进行量化分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成）等方式，防止因主体间信任缺失引发“数据反公地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悲剧”。在突破技术梗阻上，通过隐私计算集成、流通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确证系统、动态授权引擎等化解阿罗信息悖论，使“数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据可用不可见”从理念转化为现实。</w:t>
      </w:r>
    </w:p>
    <w:p>
      <w:pPr>
        <w:pStyle w:val="BodyText"/>
        <w:ind w:left="467" w:right="300" w:firstLine="352"/>
        <w:spacing w:before="6" w:line="2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二是应对数据安全风险的有效方案。在数字文明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演进过程中，数据安全始终是维系数字生态稳定的核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心命题。数据的失真、失准和失控风险及其级联效应，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不仅导致数据内在质量、外在价值全面削弱，甚至引发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数据利维坦异化，造成经济损失和社会失序</w:t>
      </w:r>
      <w:r>
        <w:rPr>
          <w:sz w:val="10"/>
          <w:szCs w:val="10"/>
          <w:color w:val="231F20"/>
          <w:position w:val="7"/>
        </w:rPr>
        <w:t>[43]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。可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信数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据空间通过量子安全加密与</w:t>
      </w:r>
      <w:r>
        <w:rPr>
          <w:sz w:val="17"/>
          <w:szCs w:val="17"/>
          <w:color w:val="231F20"/>
          <w:spacing w:val="-2"/>
        </w:rPr>
        <w:t>TEE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融合架构，实现“端—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链—云”全链路防护，并基于零知识证明与同态加密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技术的深度耦合，在保障数据要素跨域流通活力的同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时，满足</w:t>
      </w:r>
      <w:r>
        <w:rPr>
          <w:sz w:val="17"/>
          <w:szCs w:val="17"/>
          <w:color w:val="231F20"/>
          <w:spacing w:val="-1"/>
        </w:rPr>
        <w:t>GDPR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关于“假名化处理”的要求，使数据可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用边界与安全阈值形成动态平衡。此外，通过构建基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于联邦学习的风险共担机制，搭建数据价值交换的“防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泄漏走廊”，在降低数据合规成本的同时，显著提升数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据开发利用率。这种安全基座的构筑，不仅回应了《数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据安全法》等规制体系的核心诉求，更通过“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安全即服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务”的范式创新，为数字时代的“创造性破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坏”提供了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风险可控的有效方案，为数据共享和应用提供了可信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的安全生态，使得各参与主体在“数据来源可追溯”“数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据质量可评估”“数据隐私可保护”的安全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环境中推动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数据要素价值的深度挖掘。</w:t>
      </w:r>
    </w:p>
    <w:p>
      <w:pPr>
        <w:pStyle w:val="BodyText"/>
        <w:ind w:left="468"/>
        <w:spacing w:before="1" w:line="22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3.2.2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可信数据空间建设的实然效用</w:t>
      </w:r>
    </w:p>
    <w:p>
      <w:pPr>
        <w:pStyle w:val="BodyText"/>
        <w:ind w:left="467" w:right="300" w:firstLine="349"/>
        <w:spacing w:before="78" w:line="25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一是推动单一数字市场发展的新基座。数据作为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数字经济的关键生产要素，具有鲜明的经济属性，特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别是在数字产业化和产业数字化的协同推进过程中，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数据要素的“用生资源”价值日益凸显</w:t>
      </w:r>
      <w:r>
        <w:rPr>
          <w:sz w:val="10"/>
          <w:szCs w:val="10"/>
          <w:color w:val="231F20"/>
          <w:position w:val="7"/>
        </w:rPr>
        <w:t>[44]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，而建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立单一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数字市场是实现数字时代红利的重要策略。可信数据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空间作为新型数据基础设施，在构建单一数字市场进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程中承担着新基座角色。作为全球单一数字市场建设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先行者，欧洲早在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2"/>
        </w:rPr>
        <w:t>2010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年《欧洲数字议程》中就提出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单一数字市场的新举措</w:t>
      </w:r>
      <w:r>
        <w:rPr>
          <w:sz w:val="10"/>
          <w:szCs w:val="10"/>
          <w:color w:val="231F20"/>
          <w:spacing w:val="3"/>
          <w:position w:val="7"/>
        </w:rPr>
        <w:t>[45]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。</w:t>
      </w:r>
      <w:r>
        <w:rPr>
          <w:sz w:val="17"/>
          <w:szCs w:val="17"/>
          <w:color w:val="231F20"/>
          <w:spacing w:val="3"/>
        </w:rPr>
        <w:t>2015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年，欧盟正式公布单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一数字市场战略，推动数字领域互联互通，规划开展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广泛的基础设施实践，而不同领域的数据空间建设成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为实现并维持单一数字市场优势的重要措施</w:t>
      </w:r>
      <w:r>
        <w:rPr>
          <w:sz w:val="10"/>
          <w:szCs w:val="10"/>
          <w:color w:val="231F20"/>
          <w:spacing w:val="6"/>
          <w:position w:val="7"/>
        </w:rPr>
        <w:t>[46]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。以工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业数据空间为例，</w:t>
      </w:r>
      <w:r>
        <w:rPr>
          <w:sz w:val="17"/>
          <w:szCs w:val="17"/>
          <w:color w:val="231F20"/>
        </w:rPr>
        <w:t>Gaia-X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目前已形成覆盖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</w:rPr>
        <w:t>27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国的标准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81" w:firstLine="2"/>
        <w:spacing w:before="28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化体系，显著提升跨境数据流通效率，为建立单一数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据市场奠定了数字底座</w:t>
      </w:r>
      <w:r>
        <w:rPr>
          <w:sz w:val="10"/>
          <w:szCs w:val="10"/>
          <w:color w:val="231F20"/>
          <w:spacing w:val="6"/>
          <w:position w:val="7"/>
        </w:rPr>
        <w:t>[47]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。针对数据市场中不完全契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约现象和市场壁垒问题，我国也将可信数据空间作为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建设全国一体化数据市场的关键突破口。如浪潮云基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于 </w:t>
      </w:r>
      <w:r>
        <w:rPr>
          <w:sz w:val="17"/>
          <w:szCs w:val="17"/>
          <w:color w:val="231F20"/>
          <w:spacing w:val="4"/>
        </w:rPr>
        <w:t>12345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可信数据空间服务，实现数据可信供给和跨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域互通，为优化数据分派决策提供知识库依据。中国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联通通过“公共数据</w:t>
      </w:r>
      <w:r>
        <w:rPr>
          <w:sz w:val="17"/>
          <w:szCs w:val="17"/>
          <w:color w:val="231F20"/>
          <w:spacing w:val="1"/>
        </w:rPr>
        <w:t>+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行业数据空间”的模式创新，打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造了浙江省内目前唯一落地的可信数据操作空间，持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续赋能全国一体化数据市场健康发展。</w:t>
      </w:r>
    </w:p>
    <w:p>
      <w:pPr>
        <w:pStyle w:val="BodyText"/>
        <w:ind w:left="4" w:right="227" w:firstLine="352"/>
        <w:spacing w:before="3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二是赋能社会数字治理的强引擎。可信数据空间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通过构建标准化数据流通体系与规范化共享机制，推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动跨主体、跨领域的数据共享和协同应用，显著提升了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治理效能。以城市可信数据空间为例，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其借助智能算法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模型支撑、多源数据融合分析及全场景数据贯通能力，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不仅催生产业经济新业态，更成为社会治理的数字化、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智能化转型的关键推进器。如南京依托新型政务云平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台打造的城市可信数据空间，通过汇总的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7"/>
        </w:rPr>
        <w:t>8,277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个数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据集（共计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</w:rPr>
        <w:t>342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亿条数据）</w:t>
      </w:r>
      <w:r>
        <w:rPr>
          <w:sz w:val="10"/>
          <w:szCs w:val="10"/>
          <w:color w:val="231F20"/>
          <w:position w:val="7"/>
        </w:rPr>
        <w:t>[48]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，构建起覆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盖城市全域的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实时监测与分析系统，可精准识别交通路网异常、市政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设施故障等治理痛点，不仅提升城市精细化治理水平，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也为城市数字化转型提供系统性支撑。</w:t>
      </w:r>
    </w:p>
    <w:p>
      <w:pPr>
        <w:pStyle w:val="BodyText"/>
        <w:spacing w:line="253" w:lineRule="auto"/>
        <w:rPr>
          <w:sz w:val="21"/>
        </w:rPr>
      </w:pPr>
      <w:r>
        <w:pict>
          <v:shape id="_x0000_s404" style="position:absolute;margin-left:216.875pt;margin-top:9.39136pt;mso-position-vertical-relative:text;mso-position-horizontal-relative:text;width:0.5pt;height:304.45pt;z-index:251848704;" filled="false" strokecolor="#231F20" strokeweight="0.50pt" coordsize="10,6089" coordorigin="0,0" path="m5,0l5,6088e">
            <v:stroke joinstyle="miter" miterlimit="4"/>
          </v:shape>
        </w:pict>
      </w:r>
      <w:r>
        <w:pict>
          <v:shape id="_x0000_s406" style="position:absolute;margin-left:222.117pt;margin-top:8.86237pt;mso-position-vertical-relative:text;mso-position-horizontal-relative:text;width:19.45pt;height:305.7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right="15"/>
                    <w:spacing w:before="20" w:line="172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流动的丰盈:面向可信数据空间建设的理论观照与实践观察</w:t>
                  </w:r>
                </w:p>
                <w:p>
                  <w:pPr>
                    <w:pStyle w:val="BodyText"/>
                    <w:ind w:left="20"/>
                    <w:spacing w:before="38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Flowing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Abundance: Theoretical Reflection and Practical Observation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Trusted Data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Space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Construction</w:t>
                  </w:r>
                </w:p>
              </w:txbxContent>
            </v:textbox>
          </v:shape>
        </w:pict>
      </w: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5"/>
        <w:spacing w:before="104" w:line="179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2"/>
        </w:rPr>
        <w:t>4</w:t>
      </w:r>
      <w:r>
        <w:rPr>
          <w:sz w:val="24"/>
          <w:szCs w:val="24"/>
          <w:b/>
          <w:bCs/>
          <w:color w:val="231F20"/>
          <w:spacing w:val="20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2"/>
        </w:rPr>
        <w:t>面向可信数据空间建设的实践观察</w:t>
      </w:r>
    </w:p>
    <w:p>
      <w:pPr>
        <w:spacing w:before="79" w:line="77" w:lineRule="exact"/>
        <w:rPr/>
      </w:pPr>
      <w:r>
        <w:rPr>
          <w:position w:val="-1"/>
        </w:rPr>
        <w:pict>
          <v:shape id="_x0000_s408" style="mso-position-vertical-relative:line;mso-position-horizontal-relative:char;width:203.95pt;height:3.9pt;" filled="false" strokecolor="#231F20" strokeweight="0.36pt" coordsize="4078,78" coordorigin="0,0" path="m3,38l41,3l78,38l41,73l3,38xm85,38l122,3l160,38l122,73l85,38xm166,38l204,3l241,38l204,73l166,38xm248,38l285,3l323,38l285,73l248,38xm329,38l367,3l404,38l367,73l329,38xm411,38l448,3l486,38l448,73l411,38xm492,38l530,3l567,38l530,73l492,38xm574,38l612,3l649,38l612,73l574,38xm656,38l693,3l731,38l693,73l656,38xm737,38l775,3l812,38l775,73l737,38xm819,38l856,3l894,38l856,73l819,38xm900,38l938,3l975,38l938,73l900,38xm982,38l1019,3l1057,38l1019,73l982,38xm1063,38l1101,3l1138,38l1101,73l1063,38xm1145,38l1182,3l1220,38l1182,73l1145,38xm1226,38l1264,3l1301,38l1264,73l1226,38xm1308,38l1346,3l1383,38l1346,73l1308,38xm1390,38l1427,3l1465,38l1427,73l1390,38xm1471,38l1509,3l1546,38l1509,73l1471,38xm1553,38l1590,3l1628,38l1590,73l1553,38xm1634,38l1672,3l1709,38l1672,73l1634,38xm1716,38l1753,3l1791,38l1753,73l1716,38xm1797,38l1835,3l1872,38l1835,73l1797,38xm1879,38l1916,3l1954,38l1916,73l1879,38xm1960,38l1998,3l2036,38l1998,73l1960,38xm2042,38l2080,3l2117,38l2080,73l2042,38xm2124,38l2161,3l2199,38l2161,73l2124,38xm2205,38l2243,3l2280,38l2243,73l2205,38xm2287,38l2324,3l2362,38l2324,73l2287,38xm2368,38l2406,3l2443,38l2406,73l2368,38xm2450,38l2487,3l2525,38l2487,73l2450,38xm2531,38l2569,3l2606,38l2569,73l2531,38xm2613,38l2650,3l2688,38l2650,73l2613,38xm2695,38l2732,3l2770,38l2732,73l2695,38xm2776,38l2814,3l2851,38l2814,73l2776,38xm2858,38l2895,3l2933,38l2895,73l2858,38xm2939,38l2977,3l3014,38l2977,73l2939,38xm3021,38l3058,3l3096,38l3058,73l3021,38xm3102,38l3140,3l3177,38l3140,73l3102,38xm3184,38l3221,3l3259,38l3221,73l3184,38xm3265,38l3303,3l3340,38l3303,73l3265,38xm3347,38l3384,3l3422,38l3384,73l3347,38xm3429,38l3466,3l3504,38l3466,73l3429,38xm3510,38l3548,3l3585,38l3548,73l3510,38xm3592,38l3629,3l3667,38l3629,73l3592,38xm3673,38l3711,3l3748,38l3711,73l3673,38xm3755,38l3792,3l3830,38l3792,73l3755,38xm3836,38l3874,3l3911,38l3874,73l3836,38xm3918,38l3955,3l3993,38l3955,73l3918,38xm3999,38l4037,3l4074,38l4037,73l3999,38xe">
            <v:stroke joinstyle="miter" miterlimit="300"/>
          </v:shape>
        </w:pict>
      </w:r>
    </w:p>
    <w:p>
      <w:pPr>
        <w:pStyle w:val="BodyText"/>
        <w:ind w:left="5"/>
        <w:spacing w:before="200" w:line="176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4.1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现实立足点：可信数据空间建设的全貌概览</w:t>
      </w:r>
    </w:p>
    <w:p>
      <w:pPr>
        <w:pStyle w:val="BodyText"/>
        <w:ind w:left="4"/>
        <w:spacing w:before="71" w:line="18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4.1.1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基于区域的概览</w:t>
      </w:r>
    </w:p>
    <w:p>
      <w:pPr>
        <w:pStyle w:val="BodyText"/>
        <w:ind w:left="3" w:right="111" w:firstLine="349"/>
        <w:spacing w:before="98" w:line="25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作为最先（ </w:t>
      </w:r>
      <w:r>
        <w:rPr>
          <w:sz w:val="17"/>
          <w:szCs w:val="17"/>
          <w:color w:val="231F20"/>
          <w:spacing w:val="4"/>
        </w:rPr>
        <w:t>2015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）开展数据空间布局的国家，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德国的经验做法大致可归纳为两方面：在功能架构上，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率先提出工业数据空间参考架构模型，创新连接、认证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与角色管理模式。在成立工业数据空间协会（</w:t>
      </w:r>
      <w:r>
        <w:rPr>
          <w:sz w:val="17"/>
          <w:szCs w:val="17"/>
          <w:color w:val="231F20"/>
          <w:spacing w:val="-3"/>
        </w:rPr>
        <w:t>IDSA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）的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次年（ </w:t>
      </w:r>
      <w:r>
        <w:rPr>
          <w:sz w:val="17"/>
          <w:szCs w:val="17"/>
          <w:color w:val="231F20"/>
          <w:spacing w:val="-2"/>
        </w:rPr>
        <w:t>2017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7"/>
          <w:w w:val="90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发布工业数据空间参考架构模型 </w:t>
      </w:r>
      <w:r>
        <w:rPr>
          <w:sz w:val="17"/>
          <w:szCs w:val="17"/>
          <w:color w:val="231F20"/>
          <w:spacing w:val="-2"/>
        </w:rPr>
        <w:t>1.0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2019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年，该模型演进为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1"/>
        </w:rPr>
        <w:t>3.0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版，形成具有“五层三维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度”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模块的</w:t>
      </w:r>
      <w:r>
        <w:rPr>
          <w:sz w:val="17"/>
          <w:szCs w:val="17"/>
          <w:color w:val="231F20"/>
        </w:rPr>
        <w:t>IDS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架构（见图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1"/>
        </w:rPr>
        <w:t>5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）</w:t>
      </w:r>
      <w:r>
        <w:rPr>
          <w:sz w:val="10"/>
          <w:szCs w:val="10"/>
          <w:color w:val="231F20"/>
          <w:spacing w:val="1"/>
          <w:position w:val="7"/>
        </w:rPr>
        <w:t>[49]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。这一架构通过分层管理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与多维约束，构建起覆盖技术实现与运营规范的数据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空间解决方案。在实施策略上，采用“需求驱动</w:t>
      </w:r>
      <w:r>
        <w:rPr>
          <w:sz w:val="17"/>
          <w:szCs w:val="17"/>
          <w:color w:val="231F20"/>
          <w:spacing w:val="1"/>
        </w:rPr>
        <w:t>+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应用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推广”模式。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</w:rPr>
        <w:t>IDSA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通过组建多领域协作团队和垂直行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业实践社群，系统性开展行业场景需求诊断与方案验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证，累计开发出适配不同业务场景的标准化产品和解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决方案。同时，构建应用生态赋能体系，引导市场主体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基于</w:t>
      </w:r>
      <w:r>
        <w:rPr>
          <w:sz w:val="17"/>
          <w:szCs w:val="17"/>
          <w:color w:val="231F20"/>
        </w:rPr>
        <w:t>IDS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框架开发服务产品。如西门子在智能工厂项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4"/>
        <w:spacing w:before="33" w:line="11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47680" behindDoc="0" locked="0" layoutInCell="1" allowOverlap="1">
                <wp:simplePos x="0" y="0"/>
                <wp:positionH relativeFrom="column">
                  <wp:posOffset>470930</wp:posOffset>
                </wp:positionH>
                <wp:positionV relativeFrom="paragraph">
                  <wp:posOffset>8082142</wp:posOffset>
                </wp:positionV>
                <wp:extent cx="260350" cy="19685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470930" y="8082142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0" style="position:absolute;margin-left:37.0812pt;margin-top:636.389pt;mso-position-vertical-relative:text;mso-position-horizontal-relative:text;width:20.5pt;height:15.5pt;z-index:2518476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011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12" style="position:absolute;margin-left:39.1215pt;margin-top:67.5646pt;mso-position-vertical-relative:text;mso-position-horizontal-relative:text;width:14.9pt;height:139.1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5" w:lineRule="exact"/>
        <w:sectPr>
          <w:type w:val="continuous"/>
          <w:pgSz w:w="11906" w:h="16158"/>
          <w:pgMar w:top="1373" w:right="371" w:bottom="471" w:left="1012" w:header="0" w:footer="232" w:gutter="0"/>
          <w:cols w:equalWidth="0" w:num="3">
            <w:col w:w="4899" w:space="100"/>
            <w:col w:w="4364" w:space="100"/>
            <w:col w:w="1061" w:space="0"/>
          </w:cols>
        </w:sectPr>
        <w:rPr/>
      </w:pPr>
    </w:p>
    <w:p>
      <w:pPr>
        <w:spacing w:before="8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28576" behindDoc="0" locked="0" layoutInCell="0" allowOverlap="1">
                <wp:simplePos x="0" y="0"/>
                <wp:positionH relativeFrom="page">
                  <wp:posOffset>177347</wp:posOffset>
                </wp:positionH>
                <wp:positionV relativeFrom="page">
                  <wp:posOffset>9432520</wp:posOffset>
                </wp:positionV>
                <wp:extent cx="260350" cy="19685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177347" y="9432520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14" style="position:absolute;margin-left:13.9644pt;margin-top:742.718pt;mso-position-vertical-relative:page;mso-position-horizontal-relative:page;width:20.5pt;height:15.5pt;z-index:25192857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012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16" style="position:absolute;margin-left:16.3187pt;margin-top:106.717pt;mso-position-vertical-relative:page;mso-position-horizontal-relative:page;width:15pt;height:113.25pt;z-index:251932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ectPr>
          <w:footerReference w:type="default" r:id="rId3"/>
          <w:pgSz w:w="11906" w:h="16158"/>
          <w:pgMar w:top="1373" w:right="1090" w:bottom="471" w:left="0" w:header="0" w:footer="232" w:gutter="0"/>
          <w:cols w:equalWidth="0" w:num="1">
            <w:col w:w="10816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418" style="position:absolute;margin-left:8.7713pt;margin-top:2.14429pt;mso-position-vertical-relative:text;mso-position-horizontal-relative:text;width:192.7pt;height:1pt;z-index:251927552;" filled="false" strokecolor="#231F20" strokeweight="1.00pt" coordsize="3853,20" coordorigin="0,0" path="m3853,10l0,10e">
            <v:stroke joinstyle="miter" miterlimit="4"/>
          </v:shape>
        </w:pict>
      </w:r>
    </w:p>
    <w:p>
      <w:pPr>
        <w:pStyle w:val="BodyText"/>
        <w:ind w:left="2189"/>
        <w:spacing w:before="234" w:line="18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420" style="position:absolute;margin-left:44.7498pt;margin-top:8.3632pt;mso-position-vertical-relative:text;mso-position-horizontal-relative:text;width:15.65pt;height:10.65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2" w:lineRule="auto"/>
                    <w:outlineLvl w:val="1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color w:val="231F20"/>
                      <w:spacing w:val="-2"/>
                    </w:rPr>
                    <w:t>五层</w:t>
                  </w:r>
                </w:p>
              </w:txbxContent>
            </v:textbox>
          </v:shape>
        </w:pict>
      </w:r>
      <w:r>
        <w:rPr>
          <w:sz w:val="16"/>
          <w:szCs w:val="16"/>
          <w:b/>
          <w:bCs/>
          <w:color w:val="231F20"/>
          <w:spacing w:val="-1"/>
        </w:rPr>
        <w:t>IDS </w:t>
      </w:r>
      <w:r>
        <w:rPr>
          <w:rFonts w:ascii="Microsoft YaHei" w:hAnsi="Microsoft YaHei" w:eastAsia="Microsoft YaHei" w:cs="Microsoft YaHei"/>
          <w:sz w:val="16"/>
          <w:szCs w:val="16"/>
          <w:b/>
          <w:bCs/>
          <w:color w:val="231F20"/>
          <w:spacing w:val="-1"/>
        </w:rPr>
        <w:t>架构的“五层三维度”</w:t>
      </w:r>
    </w:p>
    <w:p>
      <w:pPr>
        <w:ind w:left="874"/>
        <w:spacing w:before="20" w:line="176" w:lineRule="auto"/>
        <w:rPr>
          <w:rFonts w:ascii="Microsoft YaHei" w:hAnsi="Microsoft YaHei" w:eastAsia="Microsoft YaHei" w:cs="Microsoft YaHei"/>
          <w:sz w:val="12"/>
          <w:szCs w:val="12"/>
        </w:rPr>
      </w:pPr>
      <w:r>
        <w:drawing>
          <wp:anchor distT="0" distB="0" distL="0" distR="0" simplePos="0" relativeHeight="251924480" behindDoc="1" locked="0" layoutInCell="1" allowOverlap="1">
            <wp:simplePos x="0" y="0"/>
            <wp:positionH relativeFrom="column">
              <wp:posOffset>26699</wp:posOffset>
            </wp:positionH>
            <wp:positionV relativeFrom="paragraph">
              <wp:posOffset>-259721</wp:posOffset>
            </wp:positionV>
            <wp:extent cx="2603424" cy="2519997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424" cy="251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</w:rPr>
        <w:t>业务层</w:t>
      </w:r>
    </w:p>
    <w:p>
      <w:pPr>
        <w:ind w:left="463"/>
        <w:spacing w:before="76" w:line="17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界定数据空间的业务服务</w:t>
      </w:r>
    </w:p>
    <w:p>
      <w:pPr>
        <w:ind w:left="956"/>
        <w:spacing w:before="3" w:line="17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模式</w:t>
      </w:r>
    </w:p>
    <w:p>
      <w:pPr>
        <w:ind w:left="2794"/>
        <w:spacing w:before="63" w:line="122" w:lineRule="exact"/>
        <w:outlineLvl w:val="1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b/>
          <w:bCs/>
          <w:color w:val="231F20"/>
          <w:spacing w:val="-2"/>
          <w:position w:val="-1"/>
        </w:rPr>
        <w:t>三维度</w:t>
      </w:r>
    </w:p>
    <w:p>
      <w:pPr>
        <w:ind w:left="871"/>
        <w:spacing w:before="1" w:line="163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</w:rPr>
        <w:t>功能层</w:t>
      </w:r>
    </w:p>
    <w:p>
      <w:pPr>
        <w:ind w:left="467"/>
        <w:spacing w:before="75" w:line="17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pict>
          <v:shape id="_x0000_s422" style="position:absolute;margin-left:137.173pt;margin-top:1.34358pt;mso-position-vertical-relative:text;mso-position-horizontal-relative:text;width:25.6pt;height:9.6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2"/>
                    </w:rPr>
                    <w:t>安全维度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明确数据空间的技术实现</w:t>
      </w:r>
    </w:p>
    <w:p>
      <w:pPr>
        <w:ind w:left="960"/>
        <w:spacing w:before="4" w:line="97" w:lineRule="exact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-1"/>
        </w:rPr>
        <w:t>需求</w:t>
      </w:r>
    </w:p>
    <w:p>
      <w:pPr>
        <w:ind w:left="2504"/>
        <w:spacing w:line="169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在现有标准实践原则</w:t>
      </w:r>
    </w:p>
    <w:p>
      <w:pPr>
        <w:ind w:left="871"/>
        <w:spacing w:before="57" w:line="177" w:lineRule="auto"/>
        <w:rPr>
          <w:rFonts w:ascii="Microsoft YaHei" w:hAnsi="Microsoft YaHei" w:eastAsia="Microsoft YaHei" w:cs="Microsoft YaHei"/>
          <w:sz w:val="12"/>
          <w:szCs w:val="12"/>
        </w:rPr>
      </w:pPr>
      <w:r>
        <w:pict>
          <v:shape id="_x0000_s424" style="position:absolute;margin-left:121.479pt;margin-top:-0.933439pt;mso-position-vertical-relative:text;mso-position-horizontal-relative:text;width:56.8pt;height:92.6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1"/>
                    </w:rPr>
                    <w:t>基础上支持安全级别的</w:t>
                  </w:r>
                </w:p>
                <w:p>
                  <w:pPr>
                    <w:ind w:left="407"/>
                    <w:spacing w:before="2" w:line="176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2"/>
                    </w:rPr>
                    <w:t>可扩展</w:t>
                  </w:r>
                </w:p>
                <w:p>
                  <w:pPr>
                    <w:ind w:left="331"/>
                    <w:spacing w:before="207" w:line="176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2"/>
                    </w:rPr>
                    <w:t>认证维度</w:t>
                  </w:r>
                </w:p>
                <w:p>
                  <w:pPr>
                    <w:ind w:left="20"/>
                    <w:spacing w:before="130" w:line="177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1"/>
                    </w:rPr>
                    <w:t>基于标准进行评估审查</w:t>
                  </w:r>
                </w:p>
                <w:p>
                  <w:pPr>
                    <w:ind w:left="330"/>
                    <w:spacing w:before="222" w:line="176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231F20"/>
                      <w:spacing w:val="-1"/>
                    </w:rPr>
                    <w:t>治理维度</w:t>
                  </w:r>
                </w:p>
                <w:p>
                  <w:pPr>
                    <w:ind w:left="75"/>
                    <w:spacing w:before="110" w:line="175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1"/>
                    </w:rPr>
                    <w:t>涵盖数据生态系统的</w:t>
                  </w:r>
                </w:p>
                <w:p>
                  <w:pPr>
                    <w:ind w:left="76"/>
                    <w:spacing w:before="4" w:line="174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1"/>
                    </w:rPr>
                    <w:t>协同治理和数据治理</w:t>
                  </w:r>
                </w:p>
                <w:p>
                  <w:pPr>
                    <w:ind w:left="460"/>
                    <w:spacing w:before="2" w:line="177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231F20"/>
                      <w:spacing w:val="-2"/>
                    </w:rPr>
                    <w:t>本身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</w:rPr>
        <w:t>流程层</w:t>
      </w:r>
    </w:p>
    <w:p>
      <w:pPr>
        <w:ind w:left="517"/>
        <w:spacing w:before="75" w:line="17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规定数据空间组件动态</w:t>
      </w:r>
    </w:p>
    <w:p>
      <w:pPr>
        <w:ind w:left="848"/>
        <w:spacing w:before="2" w:line="177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</w:rPr>
        <w:t>交互过程</w:t>
      </w:r>
    </w:p>
    <w:p>
      <w:pPr>
        <w:ind w:left="871"/>
        <w:spacing w:before="142" w:line="178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"/>
        </w:rPr>
        <w:t>信息层</w:t>
      </w:r>
    </w:p>
    <w:p>
      <w:pPr>
        <w:ind w:left="518"/>
        <w:spacing w:before="75" w:line="17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制定数据空间共享协议</w:t>
      </w:r>
    </w:p>
    <w:p>
      <w:pPr>
        <w:ind w:left="957"/>
        <w:spacing w:before="2" w:line="177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信息</w:t>
      </w:r>
    </w:p>
    <w:p>
      <w:pPr>
        <w:ind w:left="874"/>
        <w:spacing w:before="152" w:line="177" w:lineRule="auto"/>
        <w:rPr>
          <w:rFonts w:ascii="Microsoft YaHei" w:hAnsi="Microsoft YaHei" w:eastAsia="Microsoft YaHei" w:cs="Microsoft YaHei"/>
          <w:sz w:val="12"/>
          <w:szCs w:val="12"/>
        </w:rPr>
      </w:pP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</w:rPr>
        <w:t>系统层</w:t>
      </w:r>
    </w:p>
    <w:p>
      <w:pPr>
        <w:ind w:left="462"/>
        <w:spacing w:before="76" w:line="176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1"/>
        </w:rPr>
        <w:t>聚焦数据可信交换的核心</w:t>
      </w:r>
    </w:p>
    <w:p>
      <w:pPr>
        <w:ind w:left="957"/>
        <w:spacing w:before="2" w:line="175" w:lineRule="auto"/>
        <w:rPr>
          <w:rFonts w:ascii="Microsoft YaHei" w:hAnsi="Microsoft YaHei" w:eastAsia="Microsoft YaHei" w:cs="Microsoft YaHei"/>
          <w:sz w:val="11"/>
          <w:szCs w:val="11"/>
        </w:rPr>
      </w:pP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</w:rPr>
        <w:t>技术</w:t>
      </w:r>
    </w:p>
    <w:p>
      <w:pPr>
        <w:pStyle w:val="BodyText"/>
        <w:spacing w:line="436" w:lineRule="auto"/>
        <w:rPr>
          <w:sz w:val="21"/>
        </w:rPr>
      </w:pPr>
      <w:r>
        <w:pict>
          <v:shape id="_x0000_s426" style="position:absolute;margin-left:8.7713pt;margin-top:19.1356pt;mso-position-vertical-relative:text;mso-position-horizontal-relative:text;width:192.7pt;height:1pt;z-index:251926528;" filled="false" strokecolor="#231F20" strokeweight="1.00pt" coordsize="3853,20" coordorigin="0,0" path="m0,10l3853,10e">
            <v:stroke joinstyle="miter" miterlimit="4"/>
          </v:shape>
        </w:pict>
      </w:r>
      <w:r/>
    </w:p>
    <w:p>
      <w:pPr>
        <w:pStyle w:val="BodyText"/>
        <w:ind w:right="721" w:firstLine="64"/>
        <w:spacing w:before="69" w:line="192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图</w:t>
      </w:r>
      <w:r>
        <w:rPr>
          <w:sz w:val="16"/>
          <w:szCs w:val="16"/>
          <w:color w:val="231F20"/>
          <w:spacing w:val="-5"/>
        </w:rPr>
        <w:t>5  IDS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架构的“五层三维度”（据国际数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据空间协会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（</w:t>
      </w:r>
      <w:r>
        <w:rPr>
          <w:sz w:val="16"/>
          <w:szCs w:val="16"/>
          <w:color w:val="231F20"/>
          <w:spacing w:val="-10"/>
        </w:rPr>
        <w:t>IDSA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）发布的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0"/>
        </w:rPr>
        <w:t>IDS 3.0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架构绘制）</w:t>
      </w:r>
    </w:p>
    <w:p>
      <w:pPr>
        <w:pStyle w:val="BodyText"/>
        <w:ind w:left="65" w:right="417"/>
        <w:spacing w:line="200" w:lineRule="auto"/>
        <w:outlineLvl w:val="2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Fig.5 Five Layers and Three Perspectives of IDS Archi</w:t>
      </w:r>
      <w:r>
        <w:rPr>
          <w:sz w:val="14"/>
          <w:szCs w:val="14"/>
          <w:color w:val="231F20"/>
          <w:spacing w:val="-6"/>
        </w:rPr>
        <w:t>tecture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Drawn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Based on the IDS 3.0 Architecture Released by International Data</w:t>
      </w:r>
    </w:p>
    <w:p>
      <w:pPr>
        <w:pStyle w:val="BodyText"/>
        <w:ind w:left="56"/>
        <w:spacing w:before="25" w:line="189" w:lineRule="auto"/>
        <w:outlineLvl w:val="2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Spaces Association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IDSA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3"/>
          <w:w w:val="94"/>
        </w:rPr>
        <w:t>））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59" w:right="357" w:firstLine="21"/>
        <w:spacing w:before="73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目中应用</w:t>
      </w:r>
      <w:r>
        <w:rPr>
          <w:sz w:val="17"/>
          <w:szCs w:val="17"/>
          <w:color w:val="231F20"/>
        </w:rPr>
        <w:t>IDS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架构，构建了覆盖生产单元、供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应链协同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与品控管理的全链路数据通道。依托动态数据监测系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统，生产效率提升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  <w:spacing w:val="-1"/>
        </w:rPr>
        <w:t>20%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，验证了</w:t>
      </w:r>
      <w:r>
        <w:rPr>
          <w:sz w:val="17"/>
          <w:szCs w:val="17"/>
          <w:color w:val="231F20"/>
          <w:spacing w:val="-1"/>
        </w:rPr>
        <w:t>IDS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在工业场景中的技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术适配性。</w:t>
      </w:r>
    </w:p>
    <w:p>
      <w:pPr>
        <w:pStyle w:val="BodyText"/>
        <w:ind w:left="57" w:right="299" w:firstLine="349"/>
        <w:spacing w:before="2" w:line="26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经过多年探索，可信数据空间理念已从德国构想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走向欧盟共识，并在立法层面形成战略支撑。</w:t>
      </w:r>
      <w:r>
        <w:rPr>
          <w:sz w:val="17"/>
          <w:szCs w:val="17"/>
          <w:color w:val="231F20"/>
          <w:spacing w:val="-1"/>
        </w:rPr>
        <w:t>2020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年，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为实现构建“开放、公平、多元、民主、自信”的数字欧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洲的终极目标，欧盟先后发布《欧洲数据战略》《塑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造欧洲数字未来》《欧洲数据治理法案》等政策，并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</w:rPr>
        <w:t>通过打造欧洲共同数据空间的计划推动数据跨境共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享。此后，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欧盟以“制度设计</w:t>
      </w:r>
      <w:r>
        <w:rPr>
          <w:sz w:val="17"/>
          <w:szCs w:val="17"/>
          <w:color w:val="231F20"/>
          <w:spacing w:val="-4"/>
        </w:rPr>
        <w:t>+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项目实践”的推进方式，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打造欧洲可信数据空间的应用生态。在制度端，通过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密集出台《数据法》《数字服务法》《数字市场法》等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法规，搭建“三横两纵一应用”的数据空间架构，并通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过《关于欧洲数据公共空间的欧盟委员会工作人员文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件》《欧洲共同数据空间：进展与挑战》《 </w:t>
      </w:r>
      <w:r>
        <w:rPr>
          <w:sz w:val="17"/>
          <w:szCs w:val="17"/>
          <w:color w:val="231F20"/>
          <w:spacing w:val="-1"/>
        </w:rPr>
        <w:t>2023-2024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年数字欧洲工作计划》《欧盟数据空间中的个人数据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保护》等文件，夯实欧洲数据空间发展的制度基石。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在项目端，依托</w:t>
      </w:r>
      <w:r>
        <w:rPr>
          <w:sz w:val="17"/>
          <w:szCs w:val="17"/>
          <w:color w:val="231F20"/>
        </w:rPr>
        <w:t>EU</w:t>
      </w:r>
      <w:r>
        <w:rPr>
          <w:sz w:val="17"/>
          <w:szCs w:val="17"/>
          <w:color w:val="231F20"/>
          <w:spacing w:val="8"/>
        </w:rPr>
        <w:t>4</w:t>
      </w:r>
      <w:r>
        <w:rPr>
          <w:sz w:val="17"/>
          <w:szCs w:val="17"/>
          <w:color w:val="231F20"/>
        </w:rPr>
        <w:t>Health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等重大项目打通医疗科研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数据跨域共享的壁垒，支撑疾病预警模型优化与精准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  <w:position w:val="-2"/>
        </w:rPr>
        <w:t>诊疗技术创新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5"/>
          <w:position w:val="-2"/>
        </w:rPr>
        <w:t xml:space="preserve"> </w:t>
      </w:r>
      <w:r>
        <w:rPr>
          <w:sz w:val="10"/>
          <w:szCs w:val="10"/>
          <w:color w:val="231F20"/>
          <w:spacing w:val="4"/>
          <w:position w:val="6"/>
        </w:rPr>
        <w:t>[50]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  <w:position w:val="-2"/>
        </w:rPr>
        <w:t>。</w:t>
      </w:r>
    </w:p>
    <w:p>
      <w:pPr>
        <w:ind w:left="60" w:right="358" w:firstLine="348"/>
        <w:spacing w:before="1" w:line="22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从我国来看，可信数据空间形成了顶层规划与实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践创新的联动建设模式。一方面，通过系统性的制度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安排和顶层设计，为可信数据空间发展提供有效引导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7"/>
        <w:spacing w:before="16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和有力支撑。自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2"/>
        </w:rPr>
        <w:t>2016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年《“十三五”国家科技创新规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划》首次在文件中正式提出“数据空间”以来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，陆续出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台一揽子政策文件，形成保障可信数据空间行动效果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的制度图景。特别是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2"/>
        </w:rPr>
        <w:t>2024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年国家数据局发布的五年行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动计划，标志着国家层面首次针对可信数据空间进行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前瞻性系统部署，为推动数据要素合规流通、发挥数据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要素乘数效应、构建全国一体化数据市场提供了坚实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的行动指南。</w:t>
      </w:r>
      <w:r>
        <w:rPr>
          <w:sz w:val="17"/>
          <w:szCs w:val="17"/>
          <w:color w:val="231F20"/>
          <w:spacing w:val="-2"/>
        </w:rPr>
        <w:t>2025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2"/>
        </w:rPr>
        <w:t>4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月，国家数据局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首次以企业、行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业、城市主体为核心，出台可信数据空间发展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试点工作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通知，通过数据资源规模化流通模式的探索，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建成全国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一体化可信数据空间网络，纵深推进我国数据要素市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场改革。另一方面，通过标准探索与场景应用的路径，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推进可信数据空间的实践创新。</w:t>
      </w:r>
      <w:r>
        <w:rPr>
          <w:sz w:val="17"/>
          <w:szCs w:val="17"/>
          <w:color w:val="231F20"/>
          <w:spacing w:val="4"/>
        </w:rPr>
        <w:t>2021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年底，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中国信通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院联合工业化融合研究所提出“可信工业数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据空间”概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念；</w:t>
      </w:r>
      <w:r>
        <w:rPr>
          <w:sz w:val="17"/>
          <w:szCs w:val="17"/>
          <w:color w:val="231F20"/>
          <w:spacing w:val="-9"/>
        </w:rPr>
        <w:t>2022</w:t>
      </w:r>
      <w:r>
        <w:rPr>
          <w:sz w:val="17"/>
          <w:szCs w:val="17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年 </w:t>
      </w:r>
      <w:r>
        <w:rPr>
          <w:sz w:val="17"/>
          <w:szCs w:val="17"/>
          <w:color w:val="231F20"/>
          <w:spacing w:val="-9"/>
        </w:rPr>
        <w:t>1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月，联合北京交大、华为、阿里云等高校和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头部企业发布《可信工业数据空间系统架构 </w:t>
      </w:r>
      <w:r>
        <w:rPr>
          <w:sz w:val="17"/>
          <w:szCs w:val="17"/>
          <w:color w:val="231F20"/>
          <w:spacing w:val="1"/>
        </w:rPr>
        <w:t>1.0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》</w:t>
      </w:r>
      <w:r>
        <w:rPr>
          <w:sz w:val="10"/>
          <w:szCs w:val="10"/>
          <w:color w:val="231F20"/>
          <w:spacing w:val="1"/>
          <w:position w:val="7"/>
        </w:rPr>
        <w:t>[51]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4"/>
        </w:rPr>
        <w:t>3</w:t>
      </w:r>
      <w:r>
        <w:rPr>
          <w:sz w:val="17"/>
          <w:szCs w:val="17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月，牵头立项</w:t>
      </w:r>
      <w:r>
        <w:rPr>
          <w:sz w:val="17"/>
          <w:szCs w:val="17"/>
          <w:color w:val="231F20"/>
        </w:rPr>
        <w:t>IEEE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</w:rPr>
        <w:t>P</w:t>
      </w:r>
      <w:r>
        <w:rPr>
          <w:sz w:val="17"/>
          <w:szCs w:val="17"/>
          <w:color w:val="231F20"/>
          <w:spacing w:val="4"/>
        </w:rPr>
        <w:t>3158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《可信工业数据空间系统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架构》标准；</w:t>
      </w:r>
      <w:r>
        <w:rPr>
          <w:sz w:val="17"/>
          <w:szCs w:val="17"/>
          <w:color w:val="231F20"/>
          <w:spacing w:val="4"/>
        </w:rPr>
        <w:t>2024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年，正式发布可信数据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空间系统架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构国际标准，首次在国际共识基础上提出数据空间发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展的中国方案</w:t>
      </w:r>
      <w:r>
        <w:rPr>
          <w:sz w:val="10"/>
          <w:szCs w:val="10"/>
          <w:color w:val="231F20"/>
          <w:spacing w:val="6"/>
          <w:position w:val="7"/>
        </w:rPr>
        <w:t>[52]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。同时，全国多个省市也积极参与可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信数据空间实践，并取得了实质性进展。如，深圳数交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所联合多方完成国内首笔基于数据空间技术的场内数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据业务合作，打造国内首个智能制造领域数据空间应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用案例，并在原国际数据空间实验室基础上升级启动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可信数据空间创新实验室</w:t>
      </w:r>
      <w:r>
        <w:rPr>
          <w:sz w:val="10"/>
          <w:szCs w:val="10"/>
          <w:color w:val="231F20"/>
          <w:spacing w:val="6"/>
          <w:position w:val="7"/>
        </w:rPr>
        <w:t>[53]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；北京针对空天数据资源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共享效率低、跨领域协作难及安全流通问题，启动了全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国首个空天可信数据空间及运营中心</w:t>
      </w:r>
      <w:r>
        <w:rPr>
          <w:sz w:val="10"/>
          <w:szCs w:val="10"/>
          <w:color w:val="231F20"/>
          <w:spacing w:val="6"/>
          <w:position w:val="7"/>
        </w:rPr>
        <w:t>[54]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；上海数据交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易所牵头国内多家机构建设了我国首个重大疾病行业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创新中心幽门螺杆菌数据空间</w:t>
      </w:r>
      <w:r>
        <w:rPr>
          <w:sz w:val="10"/>
          <w:szCs w:val="10"/>
          <w:color w:val="231F20"/>
          <w:spacing w:val="6"/>
          <w:position w:val="7"/>
        </w:rPr>
        <w:t>[55]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；浙江成立全国首个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文化旅游可信数据空间联盟</w:t>
      </w:r>
      <w:r>
        <w:rPr>
          <w:sz w:val="10"/>
          <w:szCs w:val="10"/>
          <w:color w:val="231F20"/>
          <w:spacing w:val="6"/>
          <w:position w:val="7"/>
        </w:rPr>
        <w:t>[56]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，宁波启动全国首个副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省级城市数据空间建设及运营项目</w:t>
      </w:r>
      <w:r>
        <w:rPr>
          <w:sz w:val="10"/>
          <w:szCs w:val="10"/>
          <w:color w:val="231F20"/>
          <w:spacing w:val="6"/>
          <w:position w:val="7"/>
        </w:rPr>
        <w:t>[57]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，温州集中发布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首批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7"/>
        </w:rPr>
        <w:t>4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个可信数据空间</w:t>
      </w:r>
      <w:r>
        <w:rPr>
          <w:sz w:val="10"/>
          <w:szCs w:val="10"/>
          <w:color w:val="231F20"/>
          <w:spacing w:val="7"/>
          <w:position w:val="7"/>
        </w:rPr>
        <w:t>[58]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；江苏不仅在全国率先开展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工业数据空间场景和供应商征集工作，还于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 xml:space="preserve"> </w:t>
      </w:r>
      <w:r>
        <w:rPr>
          <w:sz w:val="17"/>
          <w:szCs w:val="17"/>
          <w:color w:val="231F20"/>
          <w:spacing w:val="2"/>
        </w:rPr>
        <w:t>2025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年发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布全国首个省级可信数据空间发展方案，围绕建成高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水平数据空间“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2"/>
        </w:rPr>
        <w:t>123+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”目标</w:t>
      </w:r>
      <w:r>
        <w:rPr>
          <w:sz w:val="10"/>
          <w:szCs w:val="10"/>
          <w:color w:val="231F20"/>
          <w:spacing w:val="2"/>
          <w:position w:val="7"/>
        </w:rPr>
        <w:t>[59]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，探索数据要素可信流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通的“江苏方案”。</w:t>
      </w:r>
    </w:p>
    <w:p>
      <w:pPr>
        <w:pStyle w:val="BodyText"/>
        <w:ind w:left="1"/>
        <w:spacing w:before="4"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4.1.2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基于领域的概览</w:t>
      </w:r>
    </w:p>
    <w:p>
      <w:pPr>
        <w:pStyle w:val="BodyText"/>
        <w:ind w:left="1" w:right="222" w:firstLine="351"/>
        <w:spacing w:before="105" w:line="23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可信数据空间作为新型数据基础设施，正在加速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渗透至各领域。从具体分布来看，其应用已覆盖工业、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健康、城市、能源、物流、金融等多个领域，形成了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“重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点突破、梯次推进”的发展格局。据</w:t>
      </w:r>
      <w:r>
        <w:rPr>
          <w:sz w:val="17"/>
          <w:szCs w:val="17"/>
          <w:color w:val="231F20"/>
        </w:rPr>
        <w:t>IDSA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门户网站中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428" style="position:absolute;margin-left:14.8647pt;margin-top:0.644287pt;mso-position-vertical-relative:text;mso-position-horizontal-relative:text;width:22.15pt;height:74.6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1906" w:h="16158"/>
          <w:pgMar w:top="1373" w:right="1090" w:bottom="471" w:left="0" w:header="0" w:footer="232" w:gutter="0"/>
          <w:cols w:equalWidth="0" w:num="4">
            <w:col w:w="983" w:space="100"/>
            <w:col w:w="4492" w:space="100"/>
            <w:col w:w="4321" w:space="100"/>
            <w:col w:w="720" w:space="0"/>
          </w:cols>
        </w:sectPr>
        <w:rPr>
          <w:sz w:val="2"/>
          <w:szCs w:val="2"/>
        </w:rPr>
      </w:pPr>
    </w:p>
    <w:p>
      <w:pPr>
        <w:spacing w:before="107"/>
        <w:rPr/>
      </w:pPr>
      <w:r/>
    </w:p>
    <w:p>
      <w:pPr>
        <w:spacing w:before="107"/>
        <w:rPr/>
      </w:pPr>
      <w:r/>
    </w:p>
    <w:p>
      <w:pPr>
        <w:sectPr>
          <w:footerReference w:type="default" r:id="rId73"/>
          <w:pgSz w:w="11906" w:h="16158"/>
          <w:pgMar w:top="1373" w:right="342" w:bottom="471" w:left="1012" w:header="0" w:footer="232" w:gutter="0"/>
          <w:cols w:equalWidth="0" w:num="1">
            <w:col w:w="10551" w:space="0"/>
          </w:cols>
        </w:sectPr>
        <w:rPr/>
      </w:pPr>
    </w:p>
    <w:p>
      <w:pPr>
        <w:pStyle w:val="BodyText"/>
        <w:ind w:left="410" w:right="256" w:firstLine="66"/>
        <w:spacing w:before="50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的</w:t>
      </w:r>
      <w:r>
        <w:rPr>
          <w:sz w:val="17"/>
          <w:szCs w:val="17"/>
          <w:color w:val="231F20"/>
        </w:rPr>
        <w:t>Data</w:t>
      </w:r>
      <w:r>
        <w:rPr>
          <w:sz w:val="17"/>
          <w:szCs w:val="17"/>
          <w:color w:val="231F20"/>
          <w:spacing w:val="24"/>
        </w:rPr>
        <w:t xml:space="preserve"> </w:t>
      </w:r>
      <w:r>
        <w:rPr>
          <w:sz w:val="17"/>
          <w:szCs w:val="17"/>
          <w:color w:val="231F20"/>
        </w:rPr>
        <w:t>Spaces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</w:rPr>
        <w:t>Radar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模块案例</w:t>
      </w:r>
      <w:r>
        <w:rPr>
          <w:sz w:val="10"/>
          <w:szCs w:val="10"/>
          <w:color w:val="231F20"/>
          <w:spacing w:val="7"/>
          <w:position w:val="7"/>
        </w:rPr>
        <w:t>[60]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，全球可信数据空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间涉及的领域广泛，除了交叉领域外，尤以制造业、能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源、移动、智慧城市领域分布居多，四者合计占全部案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例的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1"/>
        </w:rPr>
        <w:t>55.7%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，体现出项目建设重心，即聚焦高附加值领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域（见图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2"/>
        </w:rPr>
        <w:t>6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）。各领域数据空间除了锚定数据要素充分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流通共享、激活数据驱动创新的共同目标外</w:t>
      </w:r>
      <w:r>
        <w:rPr>
          <w:sz w:val="10"/>
          <w:szCs w:val="10"/>
          <w:color w:val="231F20"/>
          <w:spacing w:val="2"/>
          <w:position w:val="7"/>
        </w:rPr>
        <w:t>[18]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，还有基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于各领域特殊性的目标。如制造业领域的金属增材制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造开放资源库案例，该数据空间的建设目标是提供全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过程的增材制造数据集，实现增材制造链的无缝集成，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并确保目标金属部件的可靠性、稳定性。而健康数据空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间的目标则更多地关注个体健康数据控制权，并助力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医疗行业创新研发。如</w:t>
      </w:r>
      <w:r>
        <w:rPr>
          <w:sz w:val="17"/>
          <w:szCs w:val="17"/>
          <w:color w:val="231F20"/>
        </w:rPr>
        <w:t>OHSIRIS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数据空间案例的目标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是促进公民行使与健康数据管理相关的权利，同时加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速临床研究流程，促进医疗技术评估。再以欧洲共同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数据空间为例，作为旨在创建单一数据市场、确保欧洲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全球竞争力而建设的分布式数据基础设施，目前已覆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盖健康、工业、农业、文化遗产、交通出行等 </w:t>
      </w:r>
      <w:r>
        <w:rPr>
          <w:sz w:val="17"/>
          <w:szCs w:val="17"/>
          <w:color w:val="231F20"/>
          <w:spacing w:val="-2"/>
        </w:rPr>
        <w:t>14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大领域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  <w:position w:val="-2"/>
        </w:rPr>
        <w:t>（见表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9"/>
          <w:position w:val="-2"/>
        </w:rPr>
        <w:t xml:space="preserve"> </w:t>
      </w:r>
      <w:r>
        <w:rPr>
          <w:sz w:val="17"/>
          <w:szCs w:val="17"/>
          <w:color w:val="231F20"/>
          <w:spacing w:val="-5"/>
          <w:position w:val="-2"/>
        </w:rPr>
        <w:t>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  <w:position w:val="-2"/>
        </w:rPr>
        <w:t>）</w:t>
      </w:r>
      <w:r>
        <w:rPr>
          <w:sz w:val="10"/>
          <w:szCs w:val="10"/>
          <w:color w:val="231F20"/>
          <w:spacing w:val="-5"/>
          <w:position w:val="6"/>
        </w:rPr>
        <w:t>[61]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  <w:position w:val="-2"/>
        </w:rPr>
        <w:t>。</w:t>
      </w:r>
    </w:p>
    <w:p>
      <w:pPr>
        <w:ind w:left="466" w:right="252" w:firstLine="350"/>
        <w:spacing w:before="3" w:line="26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总体而言，可信数据空间的行业应用已从单点突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破转向系统赋能，其价值不仅体现在效率提升与成本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降低，更通过重构数据生产关系释放行业创新潜力。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未来，随着政策引导与技术迭代的协同推进，可信数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据空间将成为驱动各行业数字化转型的核心引擎。</w:t>
      </w:r>
    </w:p>
    <w:p>
      <w:pPr>
        <w:pStyle w:val="BodyText"/>
        <w:ind w:left="468"/>
        <w:spacing w:before="263" w:line="176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4.2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案例聚焦点：可信数据空间建设的实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证分析</w:t>
      </w:r>
    </w:p>
    <w:p>
      <w:pPr>
        <w:pStyle w:val="BodyText"/>
        <w:ind w:left="467" w:right="310" w:firstLine="358"/>
        <w:spacing w:before="67" w:line="277" w:lineRule="auto"/>
        <w:jc w:val="both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已有的可信数据空间研究缺乏个案层面的机制剖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析，导致其运营和发展模式仍处于黑箱状态，因此本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部分主要选取欧盟的欧洲健康数据空间（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 xml:space="preserve"> </w:t>
      </w:r>
      <w:r>
        <w:rPr>
          <w:sz w:val="17"/>
          <w:szCs w:val="17"/>
          <w:color w:val="231F20"/>
        </w:rPr>
        <w:t>European</w:t>
      </w:r>
    </w:p>
    <w:p>
      <w:pPr>
        <w:spacing w:line="140" w:lineRule="exact"/>
        <w:rPr/>
      </w:pPr>
      <w:r/>
    </w:p>
    <w:tbl>
      <w:tblPr>
        <w:tblStyle w:val="TableNormal"/>
        <w:tblW w:w="4070" w:type="dxa"/>
        <w:tblInd w:w="4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3"/>
        <w:gridCol w:w="3330"/>
        <w:gridCol w:w="207"/>
      </w:tblGrid>
      <w:tr>
        <w:trPr>
          <w:trHeight w:val="2732" w:hRule="atLeast"/>
        </w:trPr>
        <w:tc>
          <w:tcPr>
            <w:tcW w:w="533" w:type="dxa"/>
            <w:vAlign w:val="top"/>
          </w:tcPr>
          <w:p>
            <w:pPr>
              <w:pStyle w:val="TableText"/>
              <w:ind w:left="299" w:right="36" w:firstLine="9"/>
              <w:spacing w:before="19" w:line="18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2"/>
                <w:w w:val="95"/>
              </w:rPr>
              <w:t>电信</w:t>
            </w:r>
            <w:r>
              <w:rPr>
                <w:sz w:val="10"/>
                <w:szCs w:val="10"/>
                <w:color w:val="231F20"/>
                <w:spacing w:val="-2"/>
              </w:rPr>
              <w:t>开源</w:t>
            </w:r>
            <w:r>
              <w:rPr>
                <w:sz w:val="10"/>
                <w:szCs w:val="10"/>
                <w:color w:val="231F20"/>
                <w:spacing w:val="-2"/>
              </w:rPr>
              <w:t>金融</w:t>
            </w:r>
            <w:r>
              <w:rPr>
                <w:sz w:val="10"/>
                <w:szCs w:val="10"/>
                <w:color w:val="231F20"/>
                <w:spacing w:val="-3"/>
              </w:rPr>
              <w:t>语言</w:t>
            </w:r>
          </w:p>
          <w:p>
            <w:pPr>
              <w:pStyle w:val="TableText"/>
              <w:ind w:left="100" w:right="36"/>
              <w:spacing w:line="18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文化遗产</w:t>
            </w:r>
            <w:r>
              <w:rPr>
                <w:sz w:val="10"/>
                <w:szCs w:val="10"/>
                <w:color w:val="231F20"/>
                <w:spacing w:val="-1"/>
              </w:rPr>
              <w:t>媒体</w:t>
            </w:r>
          </w:p>
          <w:p>
            <w:pPr>
              <w:pStyle w:val="TableText"/>
              <w:spacing w:line="17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技能与教育</w:t>
            </w:r>
          </w:p>
          <w:p>
            <w:pPr>
              <w:pStyle w:val="TableText"/>
              <w:ind w:left="100"/>
              <w:spacing w:before="4" w:line="175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智慧生活</w:t>
            </w:r>
          </w:p>
          <w:p>
            <w:pPr>
              <w:pStyle w:val="TableText"/>
              <w:ind w:left="99" w:right="36"/>
              <w:spacing w:before="2" w:line="181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地理信息</w:t>
            </w:r>
            <w:r>
              <w:rPr>
                <w:sz w:val="10"/>
                <w:szCs w:val="10"/>
                <w:color w:val="231F20"/>
                <w:spacing w:val="-1"/>
              </w:rPr>
              <w:t>健康</w:t>
            </w:r>
          </w:p>
          <w:p>
            <w:pPr>
              <w:pStyle w:val="TableText"/>
              <w:ind w:left="299" w:right="36" w:hanging="198"/>
              <w:spacing w:before="2" w:line="18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2"/>
              </w:rPr>
              <w:t>公共部门</w:t>
            </w:r>
            <w:r>
              <w:rPr>
                <w:sz w:val="10"/>
                <w:szCs w:val="10"/>
                <w:color w:val="231F20"/>
                <w:spacing w:val="-1"/>
                <w:w w:val="99"/>
              </w:rPr>
              <w:t>旅游</w:t>
            </w:r>
            <w:r>
              <w:rPr>
                <w:sz w:val="10"/>
                <w:szCs w:val="10"/>
                <w:color w:val="231F20"/>
                <w:spacing w:val="-2"/>
              </w:rPr>
              <w:t>农业</w:t>
            </w:r>
          </w:p>
          <w:p>
            <w:pPr>
              <w:pStyle w:val="TableText"/>
              <w:ind w:left="99" w:right="36"/>
              <w:spacing w:line="18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1"/>
              </w:rPr>
              <w:t>循环经济</w:t>
            </w:r>
            <w:r>
              <w:rPr>
                <w:sz w:val="10"/>
                <w:szCs w:val="10"/>
                <w:color w:val="231F20"/>
                <w:spacing w:val="-1"/>
              </w:rPr>
              <w:t>物流</w:t>
            </w:r>
          </w:p>
          <w:p>
            <w:pPr>
              <w:pStyle w:val="TableText"/>
              <w:ind w:left="299" w:right="36" w:hanging="199"/>
              <w:spacing w:before="2" w:line="180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2"/>
              </w:rPr>
              <w:t>智慧城市</w:t>
            </w:r>
            <w:r>
              <w:rPr>
                <w:sz w:val="10"/>
                <w:szCs w:val="10"/>
                <w:color w:val="231F20"/>
                <w:spacing w:val="-2"/>
              </w:rPr>
              <w:t>移动</w:t>
            </w:r>
            <w:r>
              <w:rPr>
                <w:sz w:val="10"/>
                <w:szCs w:val="10"/>
                <w:color w:val="231F20"/>
                <w:spacing w:val="-4"/>
              </w:rPr>
              <w:t>能源</w:t>
            </w:r>
          </w:p>
          <w:p>
            <w:pPr>
              <w:pStyle w:val="TableText"/>
              <w:ind w:left="300" w:right="36" w:hanging="100"/>
              <w:spacing w:before="1" w:line="192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231F20"/>
                <w:spacing w:val="-2"/>
              </w:rPr>
              <w:t>制造业</w:t>
            </w:r>
            <w:r>
              <w:rPr>
                <w:sz w:val="10"/>
                <w:szCs w:val="10"/>
                <w:color w:val="231F20"/>
                <w:spacing w:val="-3"/>
              </w:rPr>
              <w:t>交叉</w:t>
            </w:r>
          </w:p>
          <w:p>
            <w:pPr>
              <w:ind w:right="5"/>
              <w:spacing w:before="19" w:line="178" w:lineRule="auto"/>
              <w:jc w:val="righ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>0</w:t>
            </w:r>
          </w:p>
        </w:tc>
        <w:tc>
          <w:tcPr>
            <w:tcW w:w="3330" w:type="dxa"/>
            <w:vAlign w:val="top"/>
          </w:tcPr>
          <w:p>
            <w:pPr>
              <w:ind w:left="23"/>
              <w:spacing w:before="26" w:line="205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pict>
                <v:shape id="_x0000_s430" style="position:absolute;margin-left:0.801605pt;margin-top:-0.009796pt;mso-position-vertical-relative:text;mso-position-horizontal-relative:text;width:0.75pt;height:129.05pt;z-index:-251314176;" filled="false" strokecolor="#231F20" strokeweight="0.75pt" coordsize="15,2581" coordorigin="0,0" path="m7,0l7,2580e">
                  <v:stroke joinstyle="miter" miterlimit="4"/>
                </v:shape>
              </w:pic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67856" cy="43980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56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2</w:t>
            </w:r>
          </w:p>
          <w:p>
            <w:pPr>
              <w:ind w:left="23"/>
              <w:spacing w:before="26" w:line="19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67856" cy="43980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56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2</w:t>
            </w:r>
          </w:p>
          <w:p>
            <w:pPr>
              <w:ind w:left="23"/>
              <w:spacing w:before="25" w:line="215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67856" cy="43980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56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2</w:t>
            </w:r>
          </w:p>
          <w:p>
            <w:pPr>
              <w:ind w:left="23"/>
              <w:spacing w:before="17" w:line="213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  <w:position w:val="-1"/>
              </w:rPr>
              <w:drawing>
                <wp:inline distT="0" distB="0" distL="0" distR="0">
                  <wp:extent cx="67856" cy="43980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56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2</w:t>
            </w:r>
          </w:p>
          <w:p>
            <w:pPr>
              <w:ind w:left="23"/>
              <w:spacing w:before="11" w:line="215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12"/>
                <w:w w:val="118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2"/>
                <w:w w:val="118"/>
              </w:rPr>
              <w:t>3</w:t>
            </w:r>
          </w:p>
          <w:p>
            <w:pPr>
              <w:ind w:left="23"/>
              <w:spacing w:line="150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12"/>
                <w:w w:val="118"/>
              </w:rPr>
              <w:t>m</w:t>
            </w:r>
            <w:r>
              <w:rPr>
                <w:rFonts w:ascii="Arial" w:hAnsi="Arial" w:eastAsia="Arial" w:cs="Arial"/>
                <w:sz w:val="12"/>
                <w:szCs w:val="12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2"/>
                <w:w w:val="118"/>
                <w:position w:val="1"/>
              </w:rPr>
              <w:t>3</w:t>
            </w:r>
          </w:p>
          <w:p>
            <w:pPr>
              <w:ind w:left="23" w:right="2923"/>
              <w:spacing w:before="21" w:line="26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161074" cy="43980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1074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7"/>
                <w:w w:val="93"/>
              </w:rPr>
              <w:t>5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194195" cy="43980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195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6"/>
                <w:w w:val="92"/>
              </w:rPr>
              <w:t>6</w:t>
            </w:r>
          </w:p>
          <w:p>
            <w:pPr>
              <w:ind w:left="23"/>
              <w:spacing w:before="1" w:line="192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227304" cy="43980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7304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>7</w:t>
            </w:r>
          </w:p>
          <w:p>
            <w:pPr>
              <w:ind w:left="23"/>
              <w:spacing w:before="37" w:line="193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258267" cy="43980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8267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>8</w:t>
            </w:r>
          </w:p>
          <w:p>
            <w:pPr>
              <w:ind w:left="23"/>
              <w:spacing w:before="37" w:line="192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289750" cy="43980"/>
                  <wp:effectExtent l="0" t="0" r="0" b="0"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9750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>9</w:t>
            </w:r>
          </w:p>
          <w:p>
            <w:pPr>
              <w:ind w:left="23"/>
              <w:spacing w:before="37" w:line="197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353313" cy="43980"/>
                  <wp:effectExtent l="0" t="0" r="0" b="0"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3313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5"/>
              </w:rPr>
              <w:t>11</w:t>
            </w:r>
          </w:p>
          <w:p>
            <w:pPr>
              <w:ind w:left="23" w:right="2463"/>
              <w:spacing w:before="7" w:line="216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46"/>
                <w:w w:val="150"/>
              </w:rPr>
              <w:t>mm</w:t>
            </w:r>
            <w:r>
              <w:rPr>
                <w:rFonts w:ascii="Arial" w:hAnsi="Arial" w:eastAsia="Arial" w:cs="Arial"/>
                <w:sz w:val="16"/>
                <w:szCs w:val="16"/>
                <w:color w:val="231F20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46"/>
                <w:w w:val="150"/>
              </w:rPr>
              <w:t>13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 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drawing>
                <wp:inline distT="0" distB="0" distL="0" distR="0">
                  <wp:extent cx="450507" cy="43980"/>
                  <wp:effectExtent l="0" t="0" r="0" b="0"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0507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10"/>
              </w:rPr>
              <w:t>14</w:t>
            </w:r>
          </w:p>
          <w:p>
            <w:pPr>
              <w:ind w:left="23"/>
              <w:spacing w:before="12" w:line="192" w:lineRule="auto"/>
              <w:tabs>
                <w:tab w:val="left" w:pos="981"/>
              </w:tabs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trike/>
                <w:color w:val="231F20"/>
              </w:rPr>
              <w:tab/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5"/>
              </w:rPr>
              <w:t>19</w:t>
            </w:r>
          </w:p>
          <w:p>
            <w:pPr>
              <w:ind w:left="23"/>
              <w:spacing w:before="45" w:line="193" w:lineRule="auto"/>
              <w:tabs>
                <w:tab w:val="left" w:pos="1338"/>
              </w:tabs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trike/>
                <w:color w:val="231F20"/>
              </w:rPr>
              <w:tab/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>26</w:t>
            </w:r>
          </w:p>
          <w:p>
            <w:pPr>
              <w:ind w:left="23"/>
              <w:spacing w:before="27" w:line="193" w:lineRule="auto"/>
              <w:tabs>
                <w:tab w:val="left" w:pos="1338"/>
              </w:tabs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trike/>
                <w:color w:val="231F20"/>
              </w:rPr>
              <w:tab/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>26</w:t>
            </w:r>
          </w:p>
          <w:p>
            <w:pPr>
              <w:ind w:left="23"/>
              <w:spacing w:before="28" w:line="193" w:lineRule="auto"/>
              <w:tabs>
                <w:tab w:val="left" w:pos="1338"/>
              </w:tabs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trike/>
                <w:color w:val="231F20"/>
              </w:rPr>
              <w:tab/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>26</w:t>
            </w:r>
          </w:p>
          <w:p>
            <w:pPr>
              <w:ind w:left="23"/>
              <w:spacing w:before="48" w:line="193" w:lineRule="auto"/>
              <w:tabs>
                <w:tab w:val="left" w:pos="2405"/>
              </w:tabs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trike/>
                <w:color w:val="231F20"/>
              </w:rPr>
              <w:tab/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3"/>
              </w:rPr>
              <w:t>47</w:t>
            </w:r>
          </w:p>
          <w:p>
            <w:pPr>
              <w:ind w:firstLine="23"/>
              <w:spacing w:before="39" w:line="6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090305" cy="43980"/>
                  <wp:effectExtent l="0" t="0" r="0" b="0"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0305" cy="4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26"/>
              <w:spacing w:before="60" w:line="118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>10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"/>
              </w:rPr>
              <w:t xml:space="preserve">             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>20                30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"/>
              </w:rPr>
              <w:t xml:space="preserve">             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5"/>
              </w:rPr>
              <w:t>40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1"/>
              </w:rPr>
              <w:t xml:space="preserve">             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5"/>
              </w:rPr>
              <w:t>50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2"/>
              </w:rPr>
              <w:t xml:space="preserve">              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5"/>
              </w:rPr>
              <w:t>60</w:t>
            </w:r>
          </w:p>
        </w:tc>
        <w:tc>
          <w:tcPr>
            <w:tcW w:w="207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29" w:line="192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4"/>
              </w:rPr>
              <w:t>65</w:t>
            </w:r>
          </w:p>
          <w:p>
            <w:pPr>
              <w:spacing w:before="66" w:line="178" w:lineRule="auto"/>
              <w:jc w:val="righ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11"/>
              </w:rPr>
              <w:t>7</w:t>
            </w:r>
            <w:r>
              <w:rPr>
                <w:rFonts w:ascii="Arial" w:hAnsi="Arial" w:eastAsia="Arial" w:cs="Arial"/>
                <w:sz w:val="10"/>
                <w:szCs w:val="10"/>
                <w:color w:val="231F20"/>
                <w:spacing w:val="-5"/>
              </w:rPr>
              <w:t>0</w:t>
            </w:r>
          </w:p>
        </w:tc>
      </w:tr>
    </w:tbl>
    <w:p>
      <w:pPr>
        <w:ind w:left="2483"/>
        <w:spacing w:before="48" w:line="175" w:lineRule="auto"/>
        <w:rPr>
          <w:rFonts w:ascii="Microsoft YaHei" w:hAnsi="Microsoft YaHei" w:eastAsia="Microsoft YaHei" w:cs="Microsoft YaHei"/>
          <w:sz w:val="10"/>
          <w:szCs w:val="10"/>
        </w:rPr>
      </w:pP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</w:rPr>
        <w:t>数量（个）</w:t>
      </w:r>
    </w:p>
    <w:p>
      <w:pPr>
        <w:pStyle w:val="BodyText"/>
        <w:ind w:left="474"/>
        <w:spacing w:before="80" w:line="176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图</w:t>
      </w:r>
      <w:r>
        <w:rPr>
          <w:sz w:val="16"/>
          <w:szCs w:val="16"/>
          <w:color w:val="231F20"/>
          <w:spacing w:val="-2"/>
        </w:rPr>
        <w:t>6</w:t>
      </w:r>
      <w:r>
        <w:rPr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全球可信数据空间领域分布情况</w:t>
      </w:r>
    </w:p>
    <w:p>
      <w:pPr>
        <w:pStyle w:val="BodyText"/>
        <w:ind w:left="475" w:right="484" w:hanging="65"/>
        <w:spacing w:before="18" w:line="220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（据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IDSA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门户网站中 </w:t>
      </w:r>
      <w:r>
        <w:rPr>
          <w:sz w:val="16"/>
          <w:szCs w:val="16"/>
          <w:color w:val="231F20"/>
          <w:spacing w:val="-5"/>
        </w:rPr>
        <w:t>Data Spa</w:t>
      </w:r>
      <w:r>
        <w:rPr>
          <w:sz w:val="16"/>
          <w:szCs w:val="16"/>
          <w:color w:val="231F20"/>
          <w:spacing w:val="-6"/>
        </w:rPr>
        <w:t>ce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6"/>
        </w:rPr>
        <w:t>Radar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模块数据绘制）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Fig.6 Distribution of Global Trusted Data Spaces by Field</w:t>
      </w:r>
    </w:p>
    <w:p>
      <w:pPr>
        <w:pStyle w:val="BodyText"/>
        <w:ind w:left="475" w:right="474" w:hanging="57"/>
        <w:spacing w:before="1" w:line="15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Drawn Based on Data from Data </w:t>
      </w:r>
      <w:r>
        <w:rPr>
          <w:sz w:val="14"/>
          <w:szCs w:val="14"/>
          <w:color w:val="231F20"/>
          <w:spacing w:val="-6"/>
        </w:rPr>
        <w:t>Space Radar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Module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in 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IDSA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Portal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7" w:right="833" w:hanging="9"/>
        <w:spacing w:before="56" w:line="194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表</w:t>
      </w:r>
      <w:r>
        <w:rPr>
          <w:sz w:val="16"/>
          <w:szCs w:val="16"/>
          <w:color w:val="231F20"/>
          <w:spacing w:val="-4"/>
        </w:rPr>
        <w:t>3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欧洲共同数据空间</w:t>
      </w:r>
      <w:r>
        <w:rPr>
          <w:sz w:val="16"/>
          <w:szCs w:val="16"/>
          <w:color w:val="231F20"/>
          <w:spacing w:val="-4"/>
        </w:rPr>
        <w:t>14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大领域分布（据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4"/>
        </w:rPr>
        <w:t>Common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European Data Spaces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门户网站相关资料绘制）</w:t>
      </w:r>
    </w:p>
    <w:p>
      <w:pPr>
        <w:pStyle w:val="BodyText"/>
        <w:ind w:right="330" w:firstLine="46"/>
        <w:spacing w:line="209" w:lineRule="auto"/>
        <w:outlineLvl w:val="2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432" style="position:absolute;margin-left:219.094pt;margin-top:326.944pt;mso-position-vertical-relative:text;mso-position-horizontal-relative:text;width:0.5pt;height:304.45pt;z-index:252004352;" filled="false" strokecolor="#231F20" strokeweight="0.50pt" coordsize="10,6089" coordorigin="0,0" path="m5,0l5,6088e">
            <v:stroke joinstyle="miter" miterlimit="4"/>
          </v:shape>
        </w:pict>
      </w:r>
      <w:r>
        <w:pict>
          <v:shape id="_x0000_s434" style="position:absolute;margin-left:224.335pt;margin-top:326.415pt;mso-position-vertical-relative:text;mso-position-horizontal-relative:text;width:19.45pt;height:305.75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right="15"/>
                    <w:spacing w:before="20" w:line="172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流动的丰盈:面向可信数据空间建设的理论观照与实践观察</w:t>
                  </w:r>
                </w:p>
                <w:p>
                  <w:pPr>
                    <w:pStyle w:val="BodyText"/>
                    <w:ind w:left="20"/>
                    <w:spacing w:before="38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Flowing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Abundance: Theoretical Reflection and Practical Observation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Trusted Data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Space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Construction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4"/>
        </w:rPr>
        <w:t>Table 3 Distribution of Co</w:t>
      </w:r>
      <w:r>
        <w:rPr>
          <w:sz w:val="14"/>
          <w:szCs w:val="14"/>
          <w:color w:val="231F20"/>
          <w:spacing w:val="-5"/>
        </w:rPr>
        <w:t>mmon European Data Spaces 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14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Fields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（</w:t>
      </w:r>
      <w:r>
        <w:rPr>
          <w:sz w:val="14"/>
          <w:szCs w:val="14"/>
          <w:color w:val="231F20"/>
          <w:spacing w:val="-4"/>
        </w:rPr>
        <w:t>Drawn Based on Information from Common European </w:t>
      </w:r>
      <w:r>
        <w:rPr>
          <w:sz w:val="14"/>
          <w:szCs w:val="14"/>
          <w:color w:val="231F20"/>
          <w:spacing w:val="-5"/>
        </w:rPr>
        <w:t>Data Spaces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Portal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）</w:t>
      </w:r>
    </w:p>
    <w:p>
      <w:pPr>
        <w:spacing w:line="133" w:lineRule="exact"/>
        <w:rPr/>
      </w:pPr>
      <w:r/>
    </w:p>
    <w:tbl>
      <w:tblPr>
        <w:tblStyle w:val="TableNormal"/>
        <w:tblW w:w="4081" w:type="dxa"/>
        <w:tblInd w:w="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2"/>
        <w:gridCol w:w="3349"/>
      </w:tblGrid>
      <w:tr>
        <w:trPr>
          <w:trHeight w:val="277" w:hRule="atLeast"/>
        </w:trPr>
        <w:tc>
          <w:tcPr>
            <w:tcW w:w="4081" w:type="dxa"/>
            <w:vAlign w:val="top"/>
            <w:gridSpan w:val="2"/>
            <w:tcBorders>
              <w:bottom w:val="single" w:color="231F20" w:sz="8" w:space="0"/>
              <w:top w:val="single" w:color="231F20" w:sz="8" w:space="0"/>
            </w:tcBorders>
          </w:tcPr>
          <w:p>
            <w:pPr>
              <w:pStyle w:val="TableText"/>
              <w:ind w:left="5"/>
              <w:spacing w:before="66" w:line="176" w:lineRule="auto"/>
              <w:rPr/>
            </w:pPr>
            <w:r>
              <w:rPr>
                <w:color w:val="231F20"/>
                <w:spacing w:val="-1"/>
              </w:rPr>
              <w:t>数据空间类型</w:t>
            </w:r>
            <w:r>
              <w:rPr>
                <w:color w:val="231F20"/>
                <w:spacing w:val="30"/>
                <w:w w:val="102"/>
              </w:rPr>
              <w:t xml:space="preserve"> </w:t>
            </w:r>
            <w:r>
              <w:rPr>
                <w:color w:val="231F20"/>
                <w:spacing w:val="-1"/>
              </w:rPr>
              <w:t>建设目标</w:t>
            </w:r>
          </w:p>
        </w:tc>
      </w:tr>
      <w:tr>
        <w:trPr>
          <w:trHeight w:val="47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"/>
              <w:spacing w:before="62" w:line="176" w:lineRule="auto"/>
              <w:rPr/>
            </w:pPr>
            <w:r>
              <w:rPr>
                <w:color w:val="231F20"/>
                <w:spacing w:val="-2"/>
              </w:rPr>
              <w:t>健康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179" w:right="93" w:hanging="1"/>
              <w:spacing w:before="63" w:line="202" w:lineRule="auto"/>
              <w:rPr/>
            </w:pPr>
            <w:r>
              <w:rPr>
                <w:color w:val="231F20"/>
                <w:spacing w:val="-7"/>
              </w:rPr>
              <w:t>使自然人控制其电子健康数据，同时使研发人员、政</w:t>
            </w:r>
            <w:r>
              <w:rPr>
                <w:color w:val="231F20"/>
                <w:spacing w:val="-4"/>
              </w:rPr>
              <w:t>策制定者以可信安全的方式使用数据，并保护隐私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77" w:line="175" w:lineRule="auto"/>
              <w:rPr/>
            </w:pPr>
            <w:r>
              <w:rPr>
                <w:color w:val="231F20"/>
                <w:spacing w:val="-2"/>
              </w:rPr>
              <w:t>工业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 w:right="23" w:firstLine="1"/>
              <w:spacing w:before="73" w:line="202" w:lineRule="auto"/>
              <w:rPr/>
            </w:pPr>
            <w:r>
              <w:rPr>
                <w:color w:val="231F20"/>
                <w:spacing w:val="-4"/>
              </w:rPr>
              <w:t>打造灵活和韧性的供应链，发展先进数字创新的数据</w:t>
            </w:r>
            <w:r>
              <w:rPr>
                <w:color w:val="231F20"/>
                <w:spacing w:val="-1"/>
              </w:rPr>
              <w:t>驱动型商业模式</w:t>
            </w:r>
          </w:p>
        </w:tc>
      </w:tr>
      <w:tr>
        <w:trPr>
          <w:trHeight w:val="6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/>
              <w:spacing w:before="75" w:line="176" w:lineRule="auto"/>
              <w:rPr/>
            </w:pPr>
            <w:r>
              <w:rPr>
                <w:color w:val="231F20"/>
                <w:spacing w:val="-2"/>
              </w:rPr>
              <w:t>农业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 w:right="23" w:firstLine="1"/>
              <w:spacing w:before="74" w:line="201" w:lineRule="auto"/>
              <w:rPr/>
            </w:pPr>
            <w:r>
              <w:rPr>
                <w:color w:val="231F20"/>
                <w:spacing w:val="-4"/>
                <w:w w:val="96"/>
              </w:rPr>
              <w:t>通过农民、机械公司、数据服务提供商、公共机构间农</w:t>
            </w:r>
            <w:r>
              <w:rPr>
                <w:color w:val="231F20"/>
                <w:spacing w:val="-7"/>
              </w:rPr>
              <w:t>业数据的汇集、共享和使用，增强欧盟农业可持续性</w:t>
            </w:r>
            <w:r>
              <w:rPr>
                <w:color w:val="231F20"/>
                <w:spacing w:val="-1"/>
              </w:rPr>
              <w:t>和竞争力</w:t>
            </w:r>
          </w:p>
        </w:tc>
      </w:tr>
      <w:tr>
        <w:trPr>
          <w:trHeight w:val="6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75" w:line="177" w:lineRule="auto"/>
              <w:rPr/>
            </w:pPr>
            <w:r>
              <w:rPr>
                <w:color w:val="231F20"/>
                <w:spacing w:val="-2"/>
              </w:rPr>
              <w:t>文化遗产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23"/>
              <w:spacing w:before="74" w:line="201" w:lineRule="auto"/>
              <w:jc w:val="both"/>
              <w:rPr/>
            </w:pPr>
            <w:r>
              <w:rPr>
                <w:color w:val="231F20"/>
                <w:spacing w:val="-4"/>
              </w:rPr>
              <w:t>鼓励成员国加快文化遗产资产的数字化进程，加速欧</w:t>
            </w:r>
            <w:r>
              <w:rPr>
                <w:color w:val="231F20"/>
                <w:spacing w:val="-4"/>
              </w:rPr>
              <w:t>洲文化部门数字化转型，促进数字文化遗产内容的创</w:t>
            </w:r>
            <w:r>
              <w:rPr>
                <w:color w:val="231F20"/>
                <w:spacing w:val="-1"/>
              </w:rPr>
              <w:t>作和再利用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75" w:line="177" w:lineRule="auto"/>
              <w:rPr/>
            </w:pPr>
            <w:r>
              <w:rPr>
                <w:color w:val="231F20"/>
                <w:spacing w:val="-2"/>
              </w:rPr>
              <w:t>交通出行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93" w:hanging="2"/>
              <w:spacing w:before="75" w:line="201" w:lineRule="auto"/>
              <w:rPr/>
            </w:pPr>
            <w:r>
              <w:rPr>
                <w:color w:val="231F20"/>
                <w:spacing w:val="-7"/>
              </w:rPr>
              <w:t>促进交通出行数据的访问、汇集和共享，建立真正高</w:t>
            </w:r>
            <w:r>
              <w:rPr>
                <w:color w:val="231F20"/>
                <w:spacing w:val="-6"/>
              </w:rPr>
              <w:t>效、互联互通的多式联运系统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77" w:line="176" w:lineRule="auto"/>
              <w:rPr/>
            </w:pPr>
            <w:r>
              <w:rPr>
                <w:color w:val="231F20"/>
                <w:spacing w:val="-1"/>
              </w:rPr>
              <w:t>绿色协议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93"/>
              <w:spacing w:before="77" w:line="200" w:lineRule="auto"/>
              <w:rPr/>
            </w:pPr>
            <w:r>
              <w:rPr>
                <w:color w:val="231F20"/>
                <w:spacing w:val="-2"/>
                <w:w w:val="97"/>
              </w:rPr>
              <w:t>利用空气、水、土壤质量等数据支持欧洲绿</w:t>
            </w:r>
            <w:r>
              <w:rPr>
                <w:color w:val="231F20"/>
                <w:spacing w:val="-3"/>
                <w:w w:val="97"/>
              </w:rPr>
              <w:t>色协议政</w:t>
            </w:r>
            <w:r>
              <w:rPr>
                <w:color w:val="231F20"/>
                <w:spacing w:val="-7"/>
              </w:rPr>
              <w:t>策实施，让公民更了解自身环境，拥有更大自主权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"/>
              <w:spacing w:before="78" w:line="175" w:lineRule="auto"/>
              <w:rPr/>
            </w:pPr>
            <w:r>
              <w:rPr>
                <w:color w:val="231F20"/>
                <w:spacing w:val="-2"/>
              </w:rPr>
              <w:t>公共行政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23"/>
              <w:spacing w:before="77" w:line="200" w:lineRule="auto"/>
              <w:rPr/>
            </w:pPr>
            <w:r>
              <w:rPr>
                <w:color w:val="231F20"/>
                <w:spacing w:val="-5"/>
                <w:w w:val="97"/>
              </w:rPr>
              <w:t>赋能政府科技、监管科技、法律科技应用，为政府从业</w:t>
            </w:r>
            <w:r>
              <w:rPr>
                <w:color w:val="231F20"/>
                <w:spacing w:val="-1"/>
              </w:rPr>
              <w:t>人员及其他公共服务提供支持</w:t>
            </w:r>
          </w:p>
        </w:tc>
      </w:tr>
      <w:tr>
        <w:trPr>
          <w:trHeight w:val="8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 w:right="172" w:firstLine="6"/>
              <w:spacing w:before="79" w:line="211" w:lineRule="auto"/>
              <w:rPr/>
            </w:pPr>
            <w:r>
              <w:rPr>
                <w:color w:val="231F20"/>
                <w:spacing w:val="-3"/>
              </w:rPr>
              <w:t>欧洲开放</w:t>
            </w:r>
            <w:r>
              <w:rPr>
                <w:color w:val="231F20"/>
                <w:spacing w:val="-2"/>
              </w:rPr>
              <w:t>科学云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21"/>
              <w:spacing w:before="77" w:line="200" w:lineRule="auto"/>
              <w:rPr/>
            </w:pPr>
            <w:r>
              <w:rPr>
                <w:color w:val="231F20"/>
                <w:spacing w:val="-4"/>
              </w:rPr>
              <w:t>在全欧研究界部署开放科学政策，将开放科学最佳实</w:t>
            </w:r>
            <w:r>
              <w:rPr>
                <w:color w:val="231F20"/>
                <w:spacing w:val="-9"/>
              </w:rPr>
              <w:t>践推向主流；建立监测机制，收集数据，对相关投资、</w:t>
            </w:r>
            <w:r>
              <w:rPr>
                <w:color w:val="231F20"/>
                <w:spacing w:val="-2"/>
                <w:w w:val="97"/>
              </w:rPr>
              <w:t>政策、数字研究成果、开放科学技能和基础</w:t>
            </w:r>
            <w:r>
              <w:rPr>
                <w:color w:val="231F20"/>
                <w:spacing w:val="-3"/>
                <w:w w:val="97"/>
              </w:rPr>
              <w:t>设施能力</w:t>
            </w:r>
            <w:r>
              <w:rPr>
                <w:color w:val="231F20"/>
                <w:spacing w:val="-1"/>
              </w:rPr>
              <w:t>进行基准评估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/>
              <w:spacing w:before="78" w:line="178" w:lineRule="auto"/>
              <w:rPr/>
            </w:pPr>
            <w:r>
              <w:rPr>
                <w:color w:val="231F20"/>
                <w:spacing w:val="-2"/>
              </w:rPr>
              <w:t>金融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 w:right="233" w:hanging="1"/>
              <w:spacing w:before="77" w:line="200" w:lineRule="auto"/>
              <w:rPr/>
            </w:pPr>
            <w:r>
              <w:rPr>
                <w:color w:val="231F20"/>
                <w:spacing w:val="-1"/>
              </w:rPr>
              <w:t>促进欧盟金融部门数字化转型及数字金融部门发</w:t>
            </w:r>
            <w:r>
              <w:rPr>
                <w:color w:val="231F20"/>
                <w:spacing w:val="-6"/>
              </w:rPr>
              <w:t>展，通过投资支持欧洲经济复苏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"/>
              <w:spacing w:before="80" w:line="176" w:lineRule="auto"/>
              <w:rPr/>
            </w:pPr>
            <w:r>
              <w:rPr>
                <w:color w:val="231F20"/>
                <w:spacing w:val="-3"/>
              </w:rPr>
              <w:t>能源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93"/>
              <w:spacing w:before="79" w:line="199" w:lineRule="auto"/>
              <w:rPr/>
            </w:pPr>
            <w:r>
              <w:rPr>
                <w:color w:val="231F20"/>
                <w:spacing w:val="-7"/>
              </w:rPr>
              <w:t>整合可再生能源，提高能源系统效率，确保供暖和交</w:t>
            </w:r>
            <w:r>
              <w:rPr>
                <w:color w:val="231F20"/>
                <w:spacing w:val="-1"/>
              </w:rPr>
              <w:t>通等行业向电气化平稳过渡</w:t>
            </w:r>
          </w:p>
        </w:tc>
      </w:tr>
      <w:tr>
        <w:trPr>
          <w:trHeight w:val="6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"/>
              <w:spacing w:before="80" w:line="176" w:lineRule="auto"/>
              <w:rPr/>
            </w:pPr>
            <w:r>
              <w:rPr>
                <w:color w:val="231F20"/>
                <w:spacing w:val="-2"/>
              </w:rPr>
              <w:t>旅游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0" w:right="23" w:hanging="1"/>
              <w:spacing w:before="80" w:line="199" w:lineRule="auto"/>
              <w:rPr/>
            </w:pPr>
            <w:r>
              <w:rPr>
                <w:color w:val="231F20"/>
                <w:spacing w:val="-4"/>
              </w:rPr>
              <w:t>提供便捷的跨境访问关键数据集途径，并部署信任机</w:t>
            </w:r>
            <w:r>
              <w:rPr>
                <w:color w:val="231F20"/>
                <w:spacing w:val="-7"/>
              </w:rPr>
              <w:t>制。同时，与其他行业数据空间相连，为欧盟所有利</w:t>
            </w:r>
            <w:r>
              <w:rPr>
                <w:color w:val="231F20"/>
                <w:spacing w:val="-1"/>
              </w:rPr>
              <w:t>益相关者提供高质量的多元信息</w:t>
            </w:r>
          </w:p>
        </w:tc>
      </w:tr>
      <w:tr>
        <w:trPr>
          <w:trHeight w:val="6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81" w:line="175" w:lineRule="auto"/>
              <w:rPr/>
            </w:pPr>
            <w:r>
              <w:rPr>
                <w:color w:val="231F20"/>
                <w:spacing w:val="-2"/>
              </w:rPr>
              <w:t>技能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 w:right="23" w:firstLine="1"/>
              <w:spacing w:before="80" w:line="199" w:lineRule="auto"/>
              <w:rPr/>
            </w:pPr>
            <w:r>
              <w:rPr>
                <w:color w:val="231F20"/>
                <w:spacing w:val="-7"/>
              </w:rPr>
              <w:t>基于技能和教育数据的共享、访问和再利用，为学习</w:t>
            </w:r>
            <w:r>
              <w:rPr>
                <w:color w:val="231F20"/>
                <w:spacing w:val="-4"/>
              </w:rPr>
              <w:t>和求职者匹配合适的学习和工作机会，并根据用户需</w:t>
            </w:r>
            <w:r>
              <w:rPr>
                <w:color w:val="231F20"/>
                <w:spacing w:val="-1"/>
              </w:rPr>
              <w:t>求定制服务</w:t>
            </w:r>
          </w:p>
        </w:tc>
      </w:tr>
      <w:tr>
        <w:trPr>
          <w:trHeight w:val="488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"/>
              <w:spacing w:before="83" w:line="175" w:lineRule="auto"/>
              <w:rPr/>
            </w:pPr>
            <w:r>
              <w:rPr>
                <w:color w:val="231F20"/>
                <w:spacing w:val="-2"/>
              </w:rPr>
              <w:t>媒体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 w:right="23" w:firstLine="2"/>
              <w:spacing w:before="81" w:line="198" w:lineRule="auto"/>
              <w:rPr/>
            </w:pPr>
            <w:r>
              <w:rPr>
                <w:color w:val="231F20"/>
                <w:spacing w:val="-4"/>
              </w:rPr>
              <w:t>帮助媒体机构在数据驱动协作中发展，应对数字经济</w:t>
            </w:r>
            <w:r>
              <w:rPr>
                <w:color w:val="231F20"/>
                <w:spacing w:val="-4"/>
              </w:rPr>
              <w:t>挑战，在线上平台主导的市场中提升竞争力</w:t>
            </w:r>
          </w:p>
        </w:tc>
      </w:tr>
      <w:tr>
        <w:trPr>
          <w:trHeight w:val="493" w:hRule="atLeast"/>
        </w:trPr>
        <w:tc>
          <w:tcPr>
            <w:tcW w:w="732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"/>
              <w:spacing w:before="83" w:line="175" w:lineRule="auto"/>
              <w:rPr/>
            </w:pPr>
            <w:r>
              <w:rPr>
                <w:color w:val="231F20"/>
                <w:spacing w:val="-2"/>
              </w:rPr>
              <w:t>语言</w:t>
            </w:r>
          </w:p>
        </w:tc>
        <w:tc>
          <w:tcPr>
            <w:tcW w:w="334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82" w:right="23" w:hanging="1"/>
              <w:spacing w:before="82" w:line="200" w:lineRule="auto"/>
              <w:rPr/>
            </w:pPr>
            <w:r>
              <w:rPr>
                <w:color w:val="231F20"/>
                <w:spacing w:val="-4"/>
                <w:w w:val="96"/>
              </w:rPr>
              <w:t>无缝收集、创建、共享、重复使用多模态语言数据和模</w:t>
            </w:r>
            <w:r>
              <w:rPr>
                <w:color w:val="231F20"/>
                <w:spacing w:val="-5"/>
              </w:rPr>
              <w:t>型，提供更精准的创新型人工智能语言技术</w:t>
            </w:r>
          </w:p>
        </w:tc>
      </w:tr>
    </w:tbl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48" w:right="227" w:firstLine="11"/>
        <w:spacing w:before="73" w:line="25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</w:rPr>
        <w:t>Health</w:t>
      </w:r>
      <w:r>
        <w:rPr>
          <w:sz w:val="17"/>
          <w:szCs w:val="17"/>
          <w:color w:val="231F20"/>
          <w:spacing w:val="42"/>
          <w:w w:val="101"/>
        </w:rPr>
        <w:t xml:space="preserve"> </w:t>
      </w:r>
      <w:r>
        <w:rPr>
          <w:sz w:val="17"/>
          <w:szCs w:val="17"/>
          <w:color w:val="231F20"/>
        </w:rPr>
        <w:t>Data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</w:rPr>
        <w:t>Space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，以下简称</w:t>
      </w:r>
      <w:r>
        <w:rPr>
          <w:sz w:val="17"/>
          <w:szCs w:val="17"/>
          <w:color w:val="231F20"/>
        </w:rPr>
        <w:t>EHDS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）和我国的温州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健康数据空间（</w:t>
      </w:r>
      <w:r>
        <w:rPr>
          <w:sz w:val="17"/>
          <w:szCs w:val="17"/>
          <w:color w:val="231F20"/>
          <w:spacing w:val="-2"/>
        </w:rPr>
        <w:t>Wenzhou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2"/>
        </w:rPr>
        <w:t>Health</w:t>
      </w:r>
      <w:r>
        <w:rPr>
          <w:sz w:val="17"/>
          <w:szCs w:val="17"/>
          <w:color w:val="231F20"/>
          <w:spacing w:val="32"/>
        </w:rPr>
        <w:t xml:space="preserve"> </w:t>
      </w:r>
      <w:r>
        <w:rPr>
          <w:sz w:val="17"/>
          <w:szCs w:val="17"/>
          <w:color w:val="231F20"/>
          <w:spacing w:val="-2"/>
        </w:rPr>
        <w:t>Data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sz w:val="17"/>
          <w:szCs w:val="17"/>
          <w:color w:val="231F20"/>
          <w:spacing w:val="-2"/>
        </w:rPr>
        <w:t>Sp</w:t>
      </w:r>
      <w:r>
        <w:rPr>
          <w:sz w:val="17"/>
          <w:szCs w:val="17"/>
          <w:color w:val="231F20"/>
          <w:spacing w:val="-3"/>
        </w:rPr>
        <w:t>ace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，以下简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称</w:t>
      </w:r>
      <w:r>
        <w:rPr>
          <w:sz w:val="17"/>
          <w:szCs w:val="17"/>
          <w:color w:val="231F20"/>
          <w:spacing w:val="-1"/>
        </w:rPr>
        <w:t>WHDS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）为案例，对其运行机制进行微观阐释，从而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为具体场景下的可信数据空间发展提供理论指导。案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例选取理由在于：一方面，在当前微生物世界一体化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趋势下</w:t>
      </w:r>
      <w:r>
        <w:rPr>
          <w:sz w:val="10"/>
          <w:szCs w:val="10"/>
          <w:color w:val="231F20"/>
          <w:spacing w:val="6"/>
          <w:position w:val="7"/>
        </w:rPr>
        <w:t>[62]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，健康已成为国际社会关切的重要议题，而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健康数据又是实现战略远景的核心资源。为解决健康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数据在流通和利用中的诸多风险（如隐私泄露、产权争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议等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7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以“可信、可控、可证”为要旨的健康数据空间，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可为保障数据安全、释放数据红利提供可行方案，成为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4"/>
        <w:spacing w:before="87" w:line="112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03328" behindDoc="0" locked="0" layoutInCell="1" allowOverlap="1">
                <wp:simplePos x="0" y="0"/>
                <wp:positionH relativeFrom="column">
                  <wp:posOffset>463996</wp:posOffset>
                </wp:positionH>
                <wp:positionV relativeFrom="paragraph">
                  <wp:posOffset>8104787</wp:posOffset>
                </wp:positionV>
                <wp:extent cx="260350" cy="220345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463996" y="8104787"/>
                          <a:ext cx="260350" cy="2203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306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  <w:position w:val="1"/>
                              </w:rPr>
                              <w:t>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36" style="position:absolute;margin-left:36.5352pt;margin-top:638.172pt;mso-position-vertical-relative:text;mso-position-horizontal-relative:text;width:20.5pt;height:17.35pt;z-index:252003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306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  <w:position w:val="1"/>
                        </w:rPr>
                        <w:t>013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438" style="position:absolute;margin-left:39.1215pt;margin-top:70.2813pt;mso-position-vertical-relative:text;mso-position-horizontal-relative:text;width:14.9pt;height:139.15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6" w:lineRule="exact"/>
        <w:sectPr>
          <w:type w:val="continuous"/>
          <w:pgSz w:w="11906" w:h="16158"/>
          <w:pgMar w:top="1373" w:right="342" w:bottom="471" w:left="1012" w:header="0" w:footer="232" w:gutter="0"/>
          <w:cols w:equalWidth="0" w:num="3">
            <w:col w:w="4855" w:space="100"/>
            <w:col w:w="4408" w:space="100"/>
            <w:col w:w="1089" w:space="0"/>
          </w:cols>
        </w:sectPr>
        <w:rPr/>
      </w:pPr>
    </w:p>
    <w:p>
      <w:pPr>
        <w:spacing w:before="9"/>
        <w:rPr/>
      </w:pPr>
      <w:r>
        <w:pict>
          <v:shape id="_x0000_s440" style="position:absolute;margin-left:16.3187pt;margin-top:106.717pt;mso-position-vertical-relative:page;mso-position-horizontal-relative:page;width:15pt;height:113.25pt;z-index:252081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52"/>
          <w:pgSz w:w="11906" w:h="16158"/>
          <w:pgMar w:top="1373" w:right="1090" w:bottom="471" w:left="375" w:header="0" w:footer="232" w:gutter="0"/>
          <w:cols w:equalWidth="0" w:num="1">
            <w:col w:w="10440" w:space="0"/>
          </w:cols>
        </w:sectPr>
        <w:rPr/>
      </w:pPr>
    </w:p>
    <w:p>
      <w:pPr>
        <w:pStyle w:val="BodyText"/>
        <w:ind w:left="762" w:right="214" w:firstLine="2"/>
        <w:spacing w:before="27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深入推进健康医疗战略布局、高效供给医疗服务的重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要平台支撑。另一方面，两大案例都具有一定的代表性。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 xml:space="preserve"> </w:t>
      </w:r>
      <w:r>
        <w:rPr>
          <w:sz w:val="17"/>
          <w:szCs w:val="17"/>
          <w:color w:val="231F20"/>
        </w:rPr>
        <w:t>EHDS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是欧盟首批涌现的共同数据空间之一，明确了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数据利用、培育单一数字健康市场、主体数据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权益保护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等方面的举措和目标。而作为数据要素价值共创的应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用生态，</w:t>
      </w:r>
      <w:r>
        <w:rPr>
          <w:sz w:val="17"/>
          <w:szCs w:val="17"/>
          <w:color w:val="231F20"/>
        </w:rPr>
        <w:t>WHDS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则是我国可信数据空间建设先行先试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的典型，其以中国（温州）数安港建设为主引擎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，是在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国家数据基础设施建设试点基础上，于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sz w:val="17"/>
          <w:szCs w:val="17"/>
          <w:color w:val="231F20"/>
          <w:spacing w:val="5"/>
        </w:rPr>
        <w:t>2024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年 </w:t>
      </w:r>
      <w:r>
        <w:rPr>
          <w:sz w:val="17"/>
          <w:szCs w:val="17"/>
          <w:color w:val="231F20"/>
          <w:spacing w:val="5"/>
        </w:rPr>
        <w:t>10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首批发布的四大可信数据空间之一。案例数据获取途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径主要包括：健康数据空间相关法规条例（如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《欧洲健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康数据空间条例》等</w:t>
      </w:r>
      <w:r>
        <w:rPr>
          <w:sz w:val="10"/>
          <w:szCs w:val="10"/>
          <w:color w:val="231F20"/>
          <w:spacing w:val="-6"/>
          <w:position w:val="7"/>
        </w:rPr>
        <w:t>[63]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）、网站资源（如欧盟官网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、国家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数据局、温州卫健委官网、浙江在线等行业网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站发布的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  <w:position w:val="-1"/>
        </w:rPr>
        <w:t>新闻等</w:t>
      </w:r>
      <w:r>
        <w:rPr>
          <w:sz w:val="10"/>
          <w:szCs w:val="10"/>
          <w:color w:val="231F20"/>
          <w:spacing w:val="1"/>
          <w:position w:val="7"/>
        </w:rPr>
        <w:t>[64-65]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  <w:position w:val="-1"/>
        </w:rPr>
        <w:t>）。为表述方便，在其后两大案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position w:val="-1"/>
        </w:rPr>
        <w:t>例的共性阐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释方面，统称为健康数据空间。具体地，本文将从要素、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保障、功能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7"/>
        </w:rPr>
        <w:t>3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个方面展开。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442" style="position:absolute;margin-left:240.242pt;margin-top:0.449402pt;mso-position-vertical-relative:text;mso-position-horizontal-relative:text;width:22.15pt;height:74.6pt;z-index:252080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</w:p>
    <w:p>
      <w:pPr>
        <w:pStyle w:val="BodyText"/>
        <w:ind w:left="85"/>
        <w:spacing w:before="31"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</w:rPr>
        <w:t>4.2.1</w:t>
      </w:r>
      <w:r>
        <w:rPr>
          <w:sz w:val="17"/>
          <w:szCs w:val="17"/>
          <w:color w:val="231F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多元要素</w:t>
      </w:r>
    </w:p>
    <w:p>
      <w:pPr>
        <w:pStyle w:val="BodyText"/>
        <w:ind w:left="84" w:right="1043" w:firstLine="350"/>
        <w:spacing w:before="105" w:line="2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作为跨域、跨部门的基础设施，健康数据空间具有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典型的数据生态特点</w:t>
      </w:r>
      <w:r>
        <w:rPr>
          <w:sz w:val="10"/>
          <w:szCs w:val="10"/>
          <w:color w:val="231F20"/>
          <w:spacing w:val="6"/>
          <w:position w:val="7"/>
        </w:rPr>
        <w:t>[66]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，其运行发展依托多元要素的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协同参与。结合健康数据空间实际特点，本文将其要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素结构分为主体要素和客体要素两大类。前者是可信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数据空间的参与方，包括数据控制者、数据接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收者、平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台运营机构、监管机构、协调机构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-6"/>
        </w:rPr>
        <w:t>5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类；后者则指工具、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标准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</w:rPr>
        <w:t>2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类。各要素通过发挥不同的作用，实现健康数据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空间的可持续发展（见表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5"/>
        </w:rPr>
        <w:t>4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>）。</w:t>
      </w:r>
    </w:p>
    <w:p>
      <w:pPr>
        <w:pStyle w:val="BodyText"/>
        <w:ind w:left="85"/>
        <w:spacing w:line="17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4.2.2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双重保障</w:t>
      </w:r>
    </w:p>
    <w:p>
      <w:pPr>
        <w:ind w:right="1021" w:firstLine="435"/>
        <w:spacing w:before="103" w:line="267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从外部保障机制来看，制度和技术分别从软硬两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个方面建构了支撑健康数据空间发展的环境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生态。首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先，从制度层面来看，《通用数据保护条例》《数据治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理法案》《数字市场法》《数字服务法》《人工智能法》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《欧洲健康数据空间条例》《网络和信息系统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安全指</w:t>
      </w:r>
    </w:p>
    <w:p>
      <w:pPr>
        <w:spacing w:line="267" w:lineRule="auto"/>
        <w:sectPr>
          <w:type w:val="continuous"/>
          <w:pgSz w:w="11906" w:h="16158"/>
          <w:pgMar w:top="1373" w:right="1090" w:bottom="471" w:left="375" w:header="0" w:footer="232" w:gutter="0"/>
          <w:cols w:equalWidth="0" w:num="2">
            <w:col w:w="5112" w:space="100"/>
            <w:col w:w="5228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763"/>
        <w:spacing w:before="281" w:line="177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表</w:t>
      </w:r>
      <w:r>
        <w:rPr>
          <w:sz w:val="16"/>
          <w:szCs w:val="16"/>
          <w:color w:val="231F20"/>
          <w:spacing w:val="-1"/>
        </w:rPr>
        <w:t>4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健康数据空间要素构成和作用</w:t>
      </w:r>
    </w:p>
    <w:p>
      <w:pPr>
        <w:pStyle w:val="BodyText"/>
        <w:ind w:left="762"/>
        <w:spacing w:before="37" w:line="198" w:lineRule="auto"/>
        <w:outlineLvl w:val="2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82176" behindDoc="0" locked="0" layoutInCell="1" allowOverlap="1">
                <wp:simplePos x="0" y="0"/>
                <wp:positionH relativeFrom="column">
                  <wp:posOffset>-61263</wp:posOffset>
                </wp:positionH>
                <wp:positionV relativeFrom="paragraph">
                  <wp:posOffset>4690959</wp:posOffset>
                </wp:positionV>
                <wp:extent cx="260350" cy="19685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-61263" y="4690959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4" style="position:absolute;margin-left:-4.8239pt;margin-top:369.367pt;mso-position-vertical-relative:text;mso-position-horizontal-relative:text;width:20.5pt;height:15.5pt;z-index:2520821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4"/>
        </w:rPr>
        <w:t>Table 4 Composition and Function </w:t>
      </w:r>
      <w:r>
        <w:rPr>
          <w:sz w:val="14"/>
          <w:szCs w:val="14"/>
          <w:color w:val="231F20"/>
          <w:spacing w:val="-5"/>
        </w:rPr>
        <w:t>of Health Data Space</w:t>
      </w:r>
    </w:p>
    <w:p>
      <w:pPr>
        <w:spacing w:line="154" w:lineRule="exact"/>
        <w:rPr/>
      </w:pPr>
      <w:r/>
    </w:p>
    <w:tbl>
      <w:tblPr>
        <w:tblStyle w:val="TableNormal"/>
        <w:tblW w:w="8618" w:type="dxa"/>
        <w:tblInd w:w="7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3"/>
        <w:gridCol w:w="779"/>
        <w:gridCol w:w="909"/>
        <w:gridCol w:w="304"/>
        <w:gridCol w:w="1196"/>
        <w:gridCol w:w="1896"/>
        <w:gridCol w:w="221"/>
        <w:gridCol w:w="2480"/>
      </w:tblGrid>
      <w:tr>
        <w:trPr>
          <w:trHeight w:val="293" w:hRule="atLeast"/>
        </w:trPr>
        <w:tc>
          <w:tcPr>
            <w:tcW w:w="83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7"/>
              <w:spacing w:before="227" w:line="175" w:lineRule="auto"/>
              <w:rPr/>
            </w:pPr>
            <w:r>
              <w:rPr>
                <w:color w:val="231F20"/>
                <w:spacing w:val="-2"/>
              </w:rPr>
              <w:t>要素分类</w:t>
            </w:r>
          </w:p>
        </w:tc>
        <w:tc>
          <w:tcPr>
            <w:tcW w:w="77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4"/>
              <w:spacing w:before="77" w:line="177" w:lineRule="auto"/>
              <w:rPr/>
            </w:pPr>
            <w:r>
              <w:rPr>
                <w:color w:val="231F20"/>
                <w:spacing w:val="-2"/>
              </w:rPr>
              <w:t>要素构成</w:t>
            </w:r>
          </w:p>
        </w:tc>
        <w:tc>
          <w:tcPr>
            <w:tcW w:w="4597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"/>
              <w:spacing w:before="77" w:line="176" w:lineRule="auto"/>
              <w:rPr/>
            </w:pPr>
            <w:r>
              <w:rPr>
                <w:color w:val="231F20"/>
                <w:spacing w:val="-2"/>
              </w:rPr>
              <w:t>要素作用</w:t>
            </w:r>
          </w:p>
        </w:tc>
      </w:tr>
      <w:tr>
        <w:trPr>
          <w:trHeight w:val="294" w:hRule="atLeast"/>
        </w:trPr>
        <w:tc>
          <w:tcPr>
            <w:tcW w:w="833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vMerge w:val="continue"/>
            <w:tcBorders>
              <w:bottom w:val="single" w:color="231F2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9" w:type="dxa"/>
            <w:vAlign w:val="top"/>
            <w:gridSpan w:val="3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39"/>
              <w:spacing w:before="97" w:line="19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231F20"/>
                <w:spacing w:val="-5"/>
              </w:rPr>
              <w:t>EHDS                       WHDS</w:t>
            </w:r>
          </w:p>
        </w:tc>
        <w:tc>
          <w:tcPr>
            <w:tcW w:w="4597" w:type="dxa"/>
            <w:vAlign w:val="top"/>
            <w:gridSpan w:val="3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ind w:left="13"/>
              <w:spacing w:before="97" w:line="19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231F20"/>
                <w:spacing w:val="-10"/>
              </w:rPr>
              <w:t>EHDS</w:t>
            </w:r>
            <w:r>
              <w:rPr>
                <w:rFonts w:ascii="Arial" w:hAnsi="Arial" w:eastAsia="Arial" w:cs="Arial"/>
                <w:sz w:val="14"/>
                <w:szCs w:val="14"/>
                <w:color w:val="231F20"/>
              </w:rPr>
              <w:t xml:space="preserve">                              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231F20"/>
                <w:spacing w:val="-10"/>
              </w:rPr>
              <w:t>WHDS</w:t>
            </w:r>
          </w:p>
        </w:tc>
      </w:tr>
      <w:tr>
        <w:trPr>
          <w:trHeight w:val="894" w:hRule="atLeast"/>
        </w:trPr>
        <w:tc>
          <w:tcPr>
            <w:tcW w:w="83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8"/>
              <w:spacing w:before="74" w:line="175" w:lineRule="auto"/>
              <w:rPr/>
            </w:pPr>
            <w:r>
              <w:rPr>
                <w:color w:val="231F20"/>
                <w:spacing w:val="-2"/>
              </w:rPr>
              <w:t>主体要素</w:t>
            </w:r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"/>
              <w:spacing w:before="74" w:line="174" w:lineRule="auto"/>
              <w:rPr/>
            </w:pPr>
            <w:r>
              <w:rPr>
                <w:color w:val="231F20"/>
                <w:spacing w:val="-2"/>
              </w:rPr>
              <w:t>数据</w:t>
            </w:r>
          </w:p>
          <w:p>
            <w:pPr>
              <w:pStyle w:val="TableText"/>
              <w:ind w:left="4"/>
              <w:spacing w:before="26" w:line="175" w:lineRule="auto"/>
              <w:rPr/>
            </w:pPr>
            <w:r>
              <w:rPr>
                <w:color w:val="231F20"/>
                <w:spacing w:val="-2"/>
              </w:rPr>
              <w:t>控制者</w:t>
            </w:r>
          </w:p>
        </w:tc>
        <w:tc>
          <w:tcPr>
            <w:tcW w:w="2409" w:type="dxa"/>
            <w:vAlign w:val="top"/>
            <w:gridSpan w:val="3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1" w:right="731" w:firstLine="2"/>
              <w:spacing w:before="71" w:line="200" w:lineRule="auto"/>
              <w:rPr/>
            </w:pPr>
            <w:r>
              <w:rPr>
                <w:color w:val="231F20"/>
                <w:spacing w:val="-9"/>
                <w:w w:val="95"/>
              </w:rPr>
              <w:t>患者、医疗机构（含诊所 ）、</w:t>
            </w:r>
            <w:r>
              <w:rPr>
                <w:color w:val="231F20"/>
                <w:spacing w:val="-1"/>
              </w:rPr>
              <w:t>科研机构</w:t>
            </w:r>
          </w:p>
          <w:p>
            <w:pPr>
              <w:pStyle w:val="TableText"/>
              <w:ind w:left="46" w:right="451" w:hanging="47"/>
              <w:spacing w:line="207" w:lineRule="auto"/>
              <w:rPr/>
            </w:pPr>
            <w:r>
              <w:rPr>
                <w:color w:val="231F20"/>
                <w:spacing w:val="-8"/>
                <w:w w:val="97"/>
              </w:rPr>
              <w:t>（医药研究所、医药情报所等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8"/>
                <w:w w:val="97"/>
              </w:rPr>
              <w:t>）、</w:t>
            </w:r>
            <w:r>
              <w:rPr>
                <w:color w:val="231F20"/>
                <w:spacing w:val="-7"/>
                <w:w w:val="94"/>
              </w:rPr>
              <w:t>企业（医疗器械企业、药企等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-7"/>
                <w:w w:val="94"/>
              </w:rPr>
              <w:t>）、</w:t>
            </w:r>
            <w:r>
              <w:rPr>
                <w:color w:val="231F20"/>
                <w:spacing w:val="-2"/>
              </w:rPr>
              <w:t>信息系统供应商等</w:t>
            </w:r>
          </w:p>
        </w:tc>
        <w:tc>
          <w:tcPr>
            <w:tcW w:w="189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"/>
              <w:spacing w:before="73" w:line="174" w:lineRule="auto"/>
              <w:rPr/>
            </w:pPr>
            <w:r>
              <w:rPr>
                <w:color w:val="231F20"/>
                <w:spacing w:val="-4"/>
              </w:rPr>
              <w:t>提供健康数据；</w:t>
            </w:r>
          </w:p>
          <w:p>
            <w:pPr>
              <w:pStyle w:val="TableText"/>
              <w:ind w:left="5"/>
              <w:spacing w:line="222" w:lineRule="auto"/>
              <w:rPr/>
            </w:pPr>
            <w:r>
              <w:rPr>
                <w:color w:val="231F20"/>
                <w:spacing w:val="-1"/>
              </w:rPr>
              <w:t>个体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/ </w:t>
            </w:r>
            <w:r>
              <w:rPr>
                <w:color w:val="231F20"/>
                <w:spacing w:val="-1"/>
              </w:rPr>
              <w:t>组织的健康数据和</w:t>
            </w:r>
          </w:p>
          <w:p>
            <w:pPr>
              <w:pStyle w:val="TableText"/>
              <w:ind w:left="7"/>
              <w:spacing w:before="3" w:line="174" w:lineRule="auto"/>
              <w:rPr/>
            </w:pPr>
            <w:r>
              <w:rPr>
                <w:color w:val="231F20"/>
                <w:spacing w:val="-2"/>
              </w:rPr>
              <w:t>元数据描述</w:t>
            </w:r>
          </w:p>
        </w:tc>
        <w:tc>
          <w:tcPr>
            <w:tcW w:w="2701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7"/>
              <w:spacing w:before="72" w:line="175" w:lineRule="auto"/>
              <w:rPr/>
            </w:pPr>
            <w:r>
              <w:rPr>
                <w:color w:val="231F20"/>
                <w:spacing w:val="-7"/>
                <w:w w:val="97"/>
              </w:rPr>
              <w:t>提供患者门（急 ）诊诊疗记录、检验检</w:t>
            </w:r>
          </w:p>
          <w:p>
            <w:pPr>
              <w:pStyle w:val="TableText"/>
              <w:ind w:left="378"/>
              <w:spacing w:before="26" w:line="186" w:lineRule="auto"/>
              <w:rPr/>
            </w:pPr>
            <w:r>
              <w:rPr>
                <w:color w:val="231F20"/>
                <w:spacing w:val="-6"/>
              </w:rPr>
              <w:t>查、医学影像数据等核心医疗数据；提</w:t>
            </w:r>
          </w:p>
          <w:p>
            <w:pPr>
              <w:pStyle w:val="TableText"/>
              <w:ind w:left="376"/>
              <w:spacing w:before="12" w:line="187" w:lineRule="auto"/>
              <w:rPr/>
            </w:pPr>
            <w:r>
              <w:rPr>
                <w:color w:val="231F20"/>
                <w:spacing w:val="-2"/>
              </w:rPr>
              <w:t>供特色诊疗数据；开发多种健康数据</w:t>
            </w:r>
          </w:p>
          <w:p>
            <w:pPr>
              <w:pStyle w:val="TableText"/>
              <w:ind w:left="378"/>
              <w:spacing w:before="14" w:line="176" w:lineRule="auto"/>
              <w:rPr/>
            </w:pPr>
            <w:r>
              <w:rPr>
                <w:color w:val="231F20"/>
                <w:spacing w:val="-2"/>
              </w:rPr>
              <w:t>产品</w:t>
            </w:r>
          </w:p>
        </w:tc>
      </w:tr>
      <w:tr>
        <w:trPr>
          <w:trHeight w:val="704" w:hRule="atLeast"/>
        </w:trPr>
        <w:tc>
          <w:tcPr>
            <w:tcW w:w="83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"/>
              <w:spacing w:before="85" w:line="174" w:lineRule="auto"/>
              <w:rPr/>
            </w:pPr>
            <w:r>
              <w:rPr>
                <w:color w:val="231F20"/>
                <w:spacing w:val="-2"/>
              </w:rPr>
              <w:t>数据</w:t>
            </w:r>
          </w:p>
          <w:p>
            <w:pPr>
              <w:pStyle w:val="TableText"/>
              <w:ind w:left="4"/>
              <w:spacing w:before="26" w:line="175" w:lineRule="auto"/>
              <w:rPr/>
            </w:pPr>
            <w:r>
              <w:rPr>
                <w:color w:val="231F20"/>
                <w:spacing w:val="-1"/>
              </w:rPr>
              <w:t>接收者</w:t>
            </w:r>
          </w:p>
        </w:tc>
        <w:tc>
          <w:tcPr>
            <w:tcW w:w="2409" w:type="dxa"/>
            <w:vAlign w:val="top"/>
            <w:gridSpan w:val="3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"/>
              <w:spacing w:before="83" w:line="176" w:lineRule="auto"/>
              <w:rPr/>
            </w:pPr>
            <w:r>
              <w:rPr>
                <w:color w:val="231F20"/>
                <w:spacing w:val="-1"/>
              </w:rPr>
              <w:t>阐述所需数据类目和理由并提交</w:t>
            </w:r>
          </w:p>
          <w:p>
            <w:pPr>
              <w:pStyle w:val="TableText"/>
              <w:ind w:left="3"/>
              <w:spacing w:before="23" w:line="187" w:lineRule="auto"/>
              <w:rPr/>
            </w:pPr>
            <w:r>
              <w:rPr>
                <w:color w:val="231F20"/>
                <w:spacing w:val="-3"/>
              </w:rPr>
              <w:t>使用申请；基于健康数据开展创</w:t>
            </w:r>
          </w:p>
          <w:p>
            <w:pPr>
              <w:pStyle w:val="TableText"/>
              <w:ind w:left="6"/>
              <w:spacing w:before="13" w:line="179" w:lineRule="auto"/>
              <w:rPr/>
            </w:pPr>
            <w:r>
              <w:rPr>
                <w:color w:val="231F20"/>
                <w:spacing w:val="-6"/>
              </w:rPr>
              <w:t>新研究，优化政策设计及服务</w:t>
            </w:r>
          </w:p>
        </w:tc>
        <w:tc>
          <w:tcPr>
            <w:tcW w:w="24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7"/>
              <w:spacing w:before="84" w:line="186" w:lineRule="auto"/>
              <w:rPr/>
            </w:pPr>
            <w:r>
              <w:rPr>
                <w:color w:val="231F20"/>
                <w:spacing w:val="-2"/>
              </w:rPr>
              <w:t>利用共享数据开展临床决策；调用医</w:t>
            </w:r>
          </w:p>
          <w:p>
            <w:pPr>
              <w:pStyle w:val="TableText"/>
              <w:ind w:left="156"/>
              <w:spacing w:before="12" w:line="187" w:lineRule="auto"/>
              <w:rPr/>
            </w:pPr>
            <w:r>
              <w:rPr>
                <w:color w:val="231F20"/>
                <w:spacing w:val="-2"/>
              </w:rPr>
              <w:t>疗数据开发垂直应用；反馈健康数据</w:t>
            </w:r>
          </w:p>
          <w:p>
            <w:pPr>
              <w:pStyle w:val="TableText"/>
              <w:ind w:left="157"/>
              <w:spacing w:before="13" w:line="176" w:lineRule="auto"/>
              <w:rPr/>
            </w:pPr>
            <w:r>
              <w:rPr>
                <w:color w:val="231F20"/>
                <w:spacing w:val="-2"/>
              </w:rPr>
              <w:t>应用需求</w:t>
            </w:r>
          </w:p>
        </w:tc>
      </w:tr>
      <w:tr>
        <w:trPr>
          <w:trHeight w:val="1304" w:hRule="atLeast"/>
        </w:trPr>
        <w:tc>
          <w:tcPr>
            <w:tcW w:w="83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" w:right="219" w:firstLine="2"/>
              <w:spacing w:before="85" w:line="212" w:lineRule="auto"/>
              <w:rPr/>
            </w:pPr>
            <w:r>
              <w:rPr>
                <w:color w:val="231F20"/>
                <w:spacing w:val="-2"/>
              </w:rPr>
              <w:t>平台运营</w:t>
            </w:r>
            <w:r>
              <w:rPr>
                <w:color w:val="231F20"/>
                <w:spacing w:val="-2"/>
              </w:rPr>
              <w:t>机构</w:t>
            </w:r>
          </w:p>
        </w:tc>
        <w:tc>
          <w:tcPr>
            <w:tcW w:w="2409" w:type="dxa"/>
            <w:vAlign w:val="top"/>
            <w:gridSpan w:val="3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"/>
              <w:spacing w:before="86" w:line="174" w:lineRule="auto"/>
              <w:rPr/>
            </w:pPr>
            <w:r>
              <w:rPr>
                <w:rFonts w:ascii="Arial" w:hAnsi="Arial" w:eastAsia="Arial" w:cs="Arial"/>
                <w:color w:val="231F20"/>
                <w:spacing w:val="-5"/>
              </w:rPr>
              <w:t>HDAB                       </w:t>
            </w:r>
            <w:r>
              <w:rPr>
                <w:color w:val="231F20"/>
                <w:spacing w:val="-5"/>
              </w:rPr>
              <w:t>数安港、技术支</w:t>
            </w:r>
          </w:p>
          <w:p>
            <w:pPr>
              <w:pStyle w:val="TableText"/>
              <w:ind w:left="1231"/>
              <w:spacing w:before="23" w:line="175" w:lineRule="auto"/>
              <w:rPr/>
            </w:pPr>
            <w:r>
              <w:rPr>
                <w:color w:val="231F20"/>
                <w:spacing w:val="-8"/>
              </w:rPr>
              <w:t>撑企业（华为、</w:t>
            </w:r>
          </w:p>
          <w:p>
            <w:pPr>
              <w:pStyle w:val="TableText"/>
              <w:ind w:left="1239"/>
              <w:spacing w:before="26" w:line="176" w:lineRule="auto"/>
              <w:rPr/>
            </w:pPr>
            <w:r>
              <w:rPr>
                <w:color w:val="231F20"/>
                <w:spacing w:val="-11"/>
                <w:w w:val="99"/>
              </w:rPr>
              <w:t>阿里健康、每日</w:t>
            </w:r>
          </w:p>
          <w:p>
            <w:pPr>
              <w:pStyle w:val="TableText"/>
              <w:ind w:left="1235"/>
              <w:spacing w:before="22" w:line="175" w:lineRule="auto"/>
              <w:rPr/>
            </w:pPr>
            <w:r>
              <w:rPr>
                <w:color w:val="231F20"/>
                <w:spacing w:val="-8"/>
                <w:w w:val="91"/>
              </w:rPr>
              <w:t>互动等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8"/>
                <w:w w:val="91"/>
              </w:rPr>
              <w:t>）、授权</w:t>
            </w:r>
          </w:p>
          <w:p>
            <w:pPr>
              <w:pStyle w:val="TableText"/>
              <w:ind w:left="1233"/>
              <w:spacing w:before="24" w:line="175" w:lineRule="auto"/>
              <w:rPr/>
            </w:pPr>
            <w:r>
              <w:rPr>
                <w:color w:val="231F20"/>
                <w:spacing w:val="-6"/>
              </w:rPr>
              <w:t>运营单位（浙江</w:t>
            </w:r>
          </w:p>
          <w:p>
            <w:pPr>
              <w:pStyle w:val="TableText"/>
              <w:ind w:left="1235"/>
              <w:spacing w:before="24" w:line="175" w:lineRule="auto"/>
              <w:rPr/>
            </w:pPr>
            <w:r>
              <w:rPr>
                <w:color w:val="231F20"/>
                <w:spacing w:val="-2"/>
              </w:rPr>
              <w:t>云合科技等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2"/>
              </w:rPr>
              <w:t>）</w:t>
            </w:r>
          </w:p>
        </w:tc>
        <w:tc>
          <w:tcPr>
            <w:tcW w:w="211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"/>
              <w:spacing w:before="85" w:line="186" w:lineRule="auto"/>
              <w:rPr/>
            </w:pPr>
            <w:r>
              <w:rPr>
                <w:color w:val="231F20"/>
                <w:spacing w:val="-6"/>
              </w:rPr>
              <w:t>发放数据许可证，供二次使用；出</w:t>
            </w:r>
          </w:p>
          <w:p>
            <w:pPr>
              <w:pStyle w:val="TableText"/>
              <w:ind w:left="6"/>
              <w:spacing w:before="11" w:line="175" w:lineRule="auto"/>
              <w:rPr/>
            </w:pPr>
            <w:r>
              <w:rPr>
                <w:color w:val="231F20"/>
                <w:spacing w:val="-3"/>
              </w:rPr>
              <w:t>现相关医疗发现时重新联系（患</w:t>
            </w:r>
          </w:p>
          <w:p>
            <w:pPr>
              <w:pStyle w:val="TableText"/>
              <w:ind w:left="5"/>
              <w:spacing w:before="24" w:line="184" w:lineRule="auto"/>
              <w:rPr/>
            </w:pPr>
            <w:r>
              <w:rPr>
                <w:color w:val="231F20"/>
                <w:spacing w:val="-7"/>
              </w:rPr>
              <w:t>者或医生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7"/>
              </w:rPr>
              <w:t>）的可能性；确保健康数</w:t>
            </w:r>
          </w:p>
          <w:p>
            <w:pPr>
              <w:pStyle w:val="TableText"/>
              <w:ind w:left="5"/>
              <w:spacing w:before="17" w:line="187" w:lineRule="auto"/>
              <w:rPr/>
            </w:pPr>
            <w:r>
              <w:rPr>
                <w:color w:val="231F20"/>
                <w:spacing w:val="-3"/>
              </w:rPr>
              <w:t>据集质量及其标签化；在安全环</w:t>
            </w:r>
          </w:p>
          <w:p>
            <w:pPr>
              <w:pStyle w:val="TableText"/>
              <w:ind w:left="5"/>
              <w:spacing w:before="13" w:line="179" w:lineRule="auto"/>
              <w:rPr/>
            </w:pPr>
            <w:r>
              <w:rPr>
                <w:color w:val="231F20"/>
                <w:spacing w:val="-6"/>
              </w:rPr>
              <w:t>境中授予数据访问权，实行数据访</w:t>
            </w:r>
          </w:p>
          <w:p>
            <w:pPr>
              <w:pStyle w:val="TableText"/>
              <w:ind w:left="13"/>
              <w:spacing w:before="22" w:line="176" w:lineRule="auto"/>
              <w:rPr/>
            </w:pPr>
            <w:r>
              <w:rPr>
                <w:color w:val="231F20"/>
                <w:spacing w:val="-3"/>
              </w:rPr>
              <w:t>问管理</w:t>
            </w:r>
          </w:p>
        </w:tc>
        <w:tc>
          <w:tcPr>
            <w:tcW w:w="24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8"/>
              <w:spacing w:before="84" w:line="187" w:lineRule="auto"/>
              <w:rPr/>
            </w:pPr>
            <w:r>
              <w:rPr>
                <w:color w:val="231F20"/>
                <w:spacing w:val="-2"/>
              </w:rPr>
              <w:t>搭建安全可信的数据流通基础设施；</w:t>
            </w:r>
          </w:p>
          <w:p>
            <w:pPr>
              <w:pStyle w:val="TableText"/>
              <w:ind w:left="160"/>
              <w:spacing w:before="13" w:line="186" w:lineRule="auto"/>
              <w:rPr/>
            </w:pPr>
            <w:r>
              <w:rPr>
                <w:color w:val="231F20"/>
                <w:spacing w:val="-2"/>
              </w:rPr>
              <w:t>负责数据空间整体运营与生态构建；</w:t>
            </w:r>
          </w:p>
          <w:p>
            <w:pPr>
              <w:pStyle w:val="TableText"/>
              <w:ind w:right="17"/>
              <w:spacing w:before="14" w:line="174" w:lineRule="auto"/>
              <w:jc w:val="right"/>
              <w:rPr/>
            </w:pPr>
            <w:r>
              <w:rPr>
                <w:color w:val="231F20"/>
                <w:spacing w:val="-5"/>
              </w:rPr>
              <w:t>提供数据接口服务、技术架构开发与维</w:t>
            </w:r>
          </w:p>
          <w:p>
            <w:pPr>
              <w:pStyle w:val="TableText"/>
              <w:ind w:left="157"/>
              <w:spacing w:before="23" w:line="184" w:lineRule="auto"/>
              <w:rPr/>
            </w:pPr>
            <w:r>
              <w:rPr>
                <w:color w:val="231F20"/>
                <w:spacing w:val="-9"/>
              </w:rPr>
              <w:t>护、商业化运营；负责特定场景（如肩</w:t>
            </w:r>
          </w:p>
          <w:p>
            <w:pPr>
              <w:pStyle w:val="TableText"/>
              <w:ind w:left="157"/>
              <w:spacing w:before="16" w:line="175" w:lineRule="auto"/>
              <w:rPr/>
            </w:pPr>
            <w:r>
              <w:rPr>
                <w:color w:val="231F20"/>
                <w:spacing w:val="-5"/>
              </w:rPr>
              <w:t>颈健康风险人群模型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5"/>
              </w:rPr>
              <w:t>）的数据加工与</w:t>
            </w:r>
          </w:p>
          <w:p>
            <w:pPr>
              <w:pStyle w:val="TableText"/>
              <w:ind w:left="157"/>
              <w:spacing w:before="27" w:line="176" w:lineRule="auto"/>
              <w:rPr/>
            </w:pPr>
            <w:r>
              <w:rPr>
                <w:color w:val="231F20"/>
                <w:spacing w:val="-2"/>
              </w:rPr>
              <w:t>产品开发</w:t>
            </w:r>
          </w:p>
        </w:tc>
      </w:tr>
      <w:tr>
        <w:trPr>
          <w:trHeight w:val="904" w:hRule="atLeast"/>
        </w:trPr>
        <w:tc>
          <w:tcPr>
            <w:tcW w:w="83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"/>
              <w:spacing w:before="87" w:line="175" w:lineRule="auto"/>
              <w:rPr/>
            </w:pPr>
            <w:r>
              <w:rPr>
                <w:color w:val="231F20"/>
                <w:spacing w:val="-2"/>
              </w:rPr>
              <w:t>监管机构</w:t>
            </w:r>
          </w:p>
        </w:tc>
        <w:tc>
          <w:tcPr>
            <w:tcW w:w="90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" w:right="322" w:firstLine="4"/>
              <w:spacing w:before="88" w:line="207" w:lineRule="auto"/>
              <w:rPr/>
            </w:pPr>
            <w:r>
              <w:rPr>
                <w:color w:val="231F20"/>
                <w:spacing w:val="-3"/>
              </w:rPr>
              <w:t>欧委会、</w:t>
            </w:r>
            <w:r>
              <w:rPr>
                <w:color w:val="231F20"/>
                <w:spacing w:val="-2"/>
              </w:rPr>
              <w:t>数字健康</w:t>
            </w:r>
            <w:r>
              <w:rPr>
                <w:color w:val="231F20"/>
                <w:spacing w:val="-2"/>
              </w:rPr>
              <w:t>管理局</w:t>
            </w:r>
          </w:p>
        </w:tc>
        <w:tc>
          <w:tcPr>
            <w:tcW w:w="1500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75" w:right="421" w:firstLine="47"/>
              <w:spacing w:before="84" w:line="206" w:lineRule="auto"/>
              <w:jc w:val="both"/>
              <w:rPr/>
            </w:pPr>
            <w:r>
              <w:rPr>
                <w:color w:val="231F20"/>
                <w:spacing w:val="-1"/>
              </w:rPr>
              <w:t>各级数据局</w:t>
            </w:r>
            <w:r>
              <w:rPr>
                <w:color w:val="231F20"/>
                <w:spacing w:val="-7"/>
              </w:rPr>
              <w:t>（国家和地方</w:t>
            </w:r>
            <w:r>
              <w:rPr>
                <w:color w:val="231F20"/>
                <w:spacing w:val="14"/>
              </w:rPr>
              <w:t>层面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4"/>
              </w:rPr>
              <w:t>）</w:t>
            </w:r>
          </w:p>
        </w:tc>
        <w:tc>
          <w:tcPr>
            <w:tcW w:w="211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"/>
              <w:spacing w:before="86" w:line="186" w:lineRule="auto"/>
              <w:rPr/>
            </w:pPr>
            <w:r>
              <w:rPr>
                <w:color w:val="231F20"/>
                <w:spacing w:val="-3"/>
              </w:rPr>
              <w:t>设计并提供监管框架；支持成员</w:t>
            </w:r>
          </w:p>
          <w:p>
            <w:pPr>
              <w:pStyle w:val="TableText"/>
              <w:ind w:left="13"/>
              <w:spacing w:before="12" w:line="179" w:lineRule="auto"/>
              <w:rPr/>
            </w:pPr>
            <w:r>
              <w:rPr>
                <w:color w:val="231F20"/>
                <w:spacing w:val="-6"/>
              </w:rPr>
              <w:t>国制定安全标准，促进数据跨境交</w:t>
            </w:r>
          </w:p>
          <w:p>
            <w:pPr>
              <w:pStyle w:val="TableText"/>
              <w:ind w:left="6"/>
              <w:spacing w:before="21" w:line="186" w:lineRule="auto"/>
              <w:rPr/>
            </w:pPr>
            <w:r>
              <w:rPr>
                <w:color w:val="231F20"/>
                <w:spacing w:val="-4"/>
              </w:rPr>
              <w:t>换；监测数据权利遵守情况；国家</w:t>
            </w:r>
          </w:p>
          <w:p>
            <w:pPr>
              <w:pStyle w:val="TableText"/>
              <w:ind w:left="5"/>
              <w:spacing w:before="13" w:line="176" w:lineRule="auto"/>
              <w:rPr/>
            </w:pPr>
            <w:r>
              <w:rPr>
                <w:color w:val="231F20"/>
                <w:spacing w:val="-1"/>
              </w:rPr>
              <w:t>健康数据空间监管和活动报告</w:t>
            </w:r>
          </w:p>
        </w:tc>
        <w:tc>
          <w:tcPr>
            <w:tcW w:w="24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0"/>
              <w:spacing w:before="86" w:line="175" w:lineRule="auto"/>
              <w:rPr/>
            </w:pPr>
            <w:r>
              <w:rPr>
                <w:color w:val="231F20"/>
                <w:spacing w:val="-2"/>
              </w:rPr>
              <w:t>为健康数据空间建设拟定行动方案、</w:t>
            </w:r>
          </w:p>
          <w:p>
            <w:pPr>
              <w:pStyle w:val="TableText"/>
              <w:ind w:left="174"/>
              <w:spacing w:before="23" w:line="184" w:lineRule="auto"/>
              <w:rPr/>
            </w:pPr>
            <w:r>
              <w:rPr>
                <w:color w:val="231F20"/>
                <w:spacing w:val="-13"/>
              </w:rPr>
              <w:t>目标（总体目标、分阶段目标 ）等；本</w:t>
            </w:r>
          </w:p>
          <w:p>
            <w:pPr>
              <w:pStyle w:val="TableText"/>
              <w:ind w:left="157"/>
              <w:spacing w:before="16" w:line="187" w:lineRule="auto"/>
              <w:rPr/>
            </w:pPr>
            <w:r>
              <w:rPr>
                <w:color w:val="231F20"/>
                <w:spacing w:val="-3"/>
              </w:rPr>
              <w:t>地化政策落实监管；监督数据流通全</w:t>
            </w:r>
          </w:p>
          <w:p>
            <w:pPr>
              <w:pStyle w:val="TableText"/>
              <w:ind w:left="157"/>
              <w:spacing w:before="14" w:line="175" w:lineRule="auto"/>
              <w:rPr/>
            </w:pPr>
            <w:r>
              <w:rPr>
                <w:color w:val="231F20"/>
                <w:spacing w:val="-2"/>
              </w:rPr>
              <w:t>过程</w:t>
            </w:r>
          </w:p>
        </w:tc>
      </w:tr>
      <w:tr>
        <w:trPr>
          <w:trHeight w:val="1104" w:hRule="atLeast"/>
        </w:trPr>
        <w:tc>
          <w:tcPr>
            <w:tcW w:w="83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"/>
              <w:spacing w:before="88" w:line="175" w:lineRule="auto"/>
              <w:rPr/>
            </w:pPr>
            <w:r>
              <w:rPr>
                <w:color w:val="231F20"/>
                <w:spacing w:val="-2"/>
              </w:rPr>
              <w:t>协调机构</w:t>
            </w:r>
          </w:p>
        </w:tc>
        <w:tc>
          <w:tcPr>
            <w:tcW w:w="90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0"/>
              <w:spacing w:before="106" w:line="155" w:lineRule="exact"/>
              <w:rPr/>
            </w:pPr>
            <w:r>
              <w:rPr>
                <w:rFonts w:ascii="Arial" w:hAnsi="Arial" w:eastAsia="Arial" w:cs="Arial"/>
                <w:color w:val="231F20"/>
                <w:spacing w:val="-8"/>
                <w:position w:val="2"/>
              </w:rPr>
              <w:t>EHDSB</w:t>
            </w:r>
            <w:r>
              <w:rPr>
                <w:color w:val="231F20"/>
                <w:spacing w:val="-8"/>
                <w:position w:val="2"/>
              </w:rPr>
              <w:t>、</w:t>
            </w:r>
          </w:p>
          <w:p>
            <w:pPr>
              <w:pStyle w:val="TableText"/>
              <w:ind w:left="37"/>
              <w:spacing w:before="26" w:line="175" w:lineRule="auto"/>
              <w:rPr/>
            </w:pPr>
            <w:r>
              <w:rPr>
                <w:color w:val="231F20"/>
                <w:spacing w:val="-2"/>
              </w:rPr>
              <w:t>欧盟成员国</w:t>
            </w:r>
          </w:p>
        </w:tc>
        <w:tc>
          <w:tcPr>
            <w:tcW w:w="1500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78"/>
              <w:spacing w:before="88" w:line="174" w:lineRule="auto"/>
              <w:rPr/>
            </w:pPr>
            <w:r>
              <w:rPr>
                <w:color w:val="231F20"/>
                <w:spacing w:val="-1"/>
              </w:rPr>
              <w:t>行业协会</w:t>
            </w:r>
          </w:p>
        </w:tc>
        <w:tc>
          <w:tcPr>
            <w:tcW w:w="2117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"/>
              <w:spacing w:before="86" w:line="187" w:lineRule="auto"/>
              <w:rPr/>
            </w:pPr>
            <w:r>
              <w:rPr>
                <w:color w:val="231F20"/>
                <w:spacing w:val="-2"/>
              </w:rPr>
              <w:t>协调健康数据一次和二次利用；</w:t>
            </w:r>
          </w:p>
          <w:p>
            <w:pPr>
              <w:pStyle w:val="TableText"/>
              <w:ind w:left="7"/>
              <w:spacing w:before="13" w:line="174" w:lineRule="auto"/>
              <w:rPr/>
            </w:pPr>
            <w:r>
              <w:rPr>
                <w:color w:val="231F20"/>
                <w:spacing w:val="-2"/>
              </w:rPr>
              <w:t>协调成员国数据空间运营活动；</w:t>
            </w:r>
          </w:p>
          <w:p>
            <w:pPr>
              <w:pStyle w:val="TableText"/>
              <w:ind w:left="6"/>
              <w:spacing w:line="222" w:lineRule="auto"/>
              <w:rPr/>
            </w:pPr>
            <w:r>
              <w:rPr>
                <w:color w:val="231F20"/>
                <w:spacing w:val="-1"/>
              </w:rPr>
              <w:t>在区域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/ </w:t>
            </w:r>
            <w:r>
              <w:rPr>
                <w:color w:val="231F20"/>
                <w:spacing w:val="-1"/>
              </w:rPr>
              <w:t>国家层面建立数据访问</w:t>
            </w:r>
          </w:p>
          <w:p>
            <w:pPr>
              <w:pStyle w:val="TableText"/>
              <w:ind w:left="5"/>
              <w:spacing w:before="3" w:line="179" w:lineRule="auto"/>
              <w:rPr/>
            </w:pPr>
            <w:r>
              <w:rPr>
                <w:color w:val="231F20"/>
                <w:spacing w:val="-6"/>
                <w:w w:val="97"/>
              </w:rPr>
              <w:t>服务，确保合规性</w:t>
            </w:r>
          </w:p>
        </w:tc>
        <w:tc>
          <w:tcPr>
            <w:tcW w:w="248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9"/>
              <w:spacing w:before="87" w:line="175" w:lineRule="auto"/>
              <w:rPr/>
            </w:pPr>
            <w:r>
              <w:rPr>
                <w:color w:val="231F20"/>
                <w:spacing w:val="-5"/>
                <w:w w:val="97"/>
              </w:rPr>
              <w:t>协调卫健委、医院、医保局等多方数据</w:t>
            </w:r>
          </w:p>
          <w:p>
            <w:pPr>
              <w:pStyle w:val="TableText"/>
              <w:ind w:left="157"/>
              <w:spacing w:before="25" w:line="186" w:lineRule="auto"/>
              <w:rPr/>
            </w:pPr>
            <w:r>
              <w:rPr>
                <w:color w:val="231F20"/>
                <w:spacing w:val="-6"/>
              </w:rPr>
              <w:t>源，推动数源汇聚和场景孵化；确保数</w:t>
            </w:r>
          </w:p>
          <w:p>
            <w:pPr>
              <w:pStyle w:val="TableText"/>
              <w:ind w:left="156"/>
              <w:spacing w:before="13" w:line="187" w:lineRule="auto"/>
              <w:rPr/>
            </w:pPr>
            <w:r>
              <w:rPr>
                <w:color w:val="231F20"/>
                <w:spacing w:val="-6"/>
              </w:rPr>
              <w:t>据使用合规，定期提交运营报告；平衡</w:t>
            </w:r>
          </w:p>
          <w:p>
            <w:pPr>
              <w:pStyle w:val="TableText"/>
              <w:ind w:right="17"/>
              <w:spacing w:before="13" w:line="179" w:lineRule="auto"/>
              <w:jc w:val="right"/>
              <w:rPr/>
            </w:pPr>
            <w:r>
              <w:rPr>
                <w:color w:val="231F20"/>
                <w:spacing w:val="-5"/>
              </w:rPr>
              <w:t>商业利益与公共利益，协调医疗机构与</w:t>
            </w:r>
          </w:p>
          <w:p>
            <w:pPr>
              <w:pStyle w:val="TableText"/>
              <w:ind w:left="157"/>
              <w:spacing w:before="20" w:line="175" w:lineRule="auto"/>
              <w:rPr/>
            </w:pPr>
            <w:r>
              <w:rPr>
                <w:color w:val="231F20"/>
                <w:spacing w:val="-1"/>
              </w:rPr>
              <w:t>企业间的数据共享争议等</w:t>
            </w:r>
          </w:p>
        </w:tc>
      </w:tr>
      <w:tr>
        <w:trPr>
          <w:trHeight w:val="505" w:hRule="atLeast"/>
        </w:trPr>
        <w:tc>
          <w:tcPr>
            <w:tcW w:w="833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ind w:left="5"/>
              <w:spacing w:before="87" w:line="176" w:lineRule="auto"/>
              <w:rPr/>
            </w:pPr>
            <w:r>
              <w:rPr>
                <w:color w:val="231F20"/>
                <w:spacing w:val="-2"/>
              </w:rPr>
              <w:t>客体要素</w:t>
            </w:r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"/>
              <w:spacing w:before="95" w:line="168" w:lineRule="auto"/>
              <w:rPr/>
            </w:pPr>
            <w:r>
              <w:rPr>
                <w:color w:val="231F20"/>
                <w:spacing w:val="-2"/>
              </w:rPr>
              <w:t>工具</w:t>
            </w:r>
          </w:p>
        </w:tc>
        <w:tc>
          <w:tcPr>
            <w:tcW w:w="2409" w:type="dxa"/>
            <w:vAlign w:val="top"/>
            <w:gridSpan w:val="3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5" w:right="352" w:hanging="4"/>
              <w:spacing w:before="88" w:line="203" w:lineRule="auto"/>
              <w:rPr/>
            </w:pPr>
            <w:r>
              <w:rPr>
                <w:color w:val="231F20"/>
                <w:spacing w:val="-7"/>
                <w:w w:val="95"/>
              </w:rPr>
              <w:t>连接器、清算中心、词汇中心、应用</w:t>
            </w:r>
            <w:r>
              <w:rPr>
                <w:color w:val="231F20"/>
                <w:spacing w:val="-1"/>
              </w:rPr>
              <w:t>商店等软件和平台工具</w:t>
            </w:r>
          </w:p>
        </w:tc>
        <w:tc>
          <w:tcPr>
            <w:tcW w:w="4597" w:type="dxa"/>
            <w:vAlign w:val="top"/>
            <w:gridSpan w:val="3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" w:right="228" w:hanging="4"/>
              <w:spacing w:before="86" w:line="204" w:lineRule="auto"/>
              <w:rPr/>
            </w:pPr>
            <w:r>
              <w:rPr>
                <w:color w:val="231F20"/>
                <w:spacing w:val="-4"/>
              </w:rPr>
              <w:t>提供健康医疗数据接入和中间服务（如健康医疗领域词汇术语的创建、更</w:t>
            </w:r>
            <w:r>
              <w:rPr>
                <w:color w:val="231F20"/>
                <w:spacing w:val="-3"/>
                <w:w w:val="98"/>
              </w:rPr>
              <w:t>改、可视化等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30"/>
                <w:w w:val="91"/>
              </w:rPr>
              <w:t>）；</w:t>
            </w:r>
            <w:r>
              <w:rPr>
                <w:color w:val="231F20"/>
                <w:spacing w:val="-3"/>
                <w:w w:val="98"/>
              </w:rPr>
              <w:t>提升数据交换效率等</w:t>
            </w:r>
          </w:p>
        </w:tc>
      </w:tr>
      <w:tr>
        <w:trPr>
          <w:trHeight w:val="1309" w:hRule="atLeast"/>
        </w:trPr>
        <w:tc>
          <w:tcPr>
            <w:tcW w:w="83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"/>
              <w:spacing w:before="89" w:line="175" w:lineRule="auto"/>
              <w:rPr/>
            </w:pPr>
            <w:r>
              <w:rPr>
                <w:color w:val="231F20"/>
                <w:spacing w:val="-1"/>
              </w:rPr>
              <w:t>标准</w:t>
            </w:r>
          </w:p>
        </w:tc>
        <w:tc>
          <w:tcPr>
            <w:tcW w:w="1213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" w:right="98" w:firstLine="8"/>
              <w:spacing w:before="86" w:line="200" w:lineRule="auto"/>
              <w:rPr/>
            </w:pPr>
            <w:r>
              <w:rPr>
                <w:rFonts w:ascii="Arial" w:hAnsi="Arial" w:eastAsia="Arial" w:cs="Arial"/>
                <w:color w:val="231F20"/>
                <w:spacing w:val="-13"/>
              </w:rPr>
              <w:t>HL7</w:t>
            </w:r>
            <w:r>
              <w:rPr>
                <w:rFonts w:ascii="Arial" w:hAnsi="Arial" w:eastAsia="Arial" w:cs="Arial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3"/>
              </w:rPr>
              <w:t>FHIR</w:t>
            </w:r>
            <w:r>
              <w:rPr>
                <w:color w:val="231F20"/>
                <w:spacing w:val="-13"/>
              </w:rPr>
              <w:t>、跨平台</w:t>
            </w:r>
            <w:r>
              <w:rPr>
                <w:color w:val="231F20"/>
                <w:spacing w:val="-5"/>
                <w:w w:val="95"/>
              </w:rPr>
              <w:t>数据交互协议、欧</w:t>
            </w:r>
            <w:r>
              <w:rPr>
                <w:color w:val="231F20"/>
                <w:spacing w:val="-5"/>
              </w:rPr>
              <w:t>洲互操作性框架、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>EHDS </w:t>
            </w:r>
            <w:r>
              <w:rPr>
                <w:color w:val="231F20"/>
                <w:spacing w:val="-7"/>
              </w:rPr>
              <w:t>合规标签、</w:t>
            </w:r>
          </w:p>
          <w:p>
            <w:pPr>
              <w:pStyle w:val="TableText"/>
              <w:ind w:left="33" w:right="76" w:firstLine="3"/>
              <w:spacing w:before="1" w:line="205" w:lineRule="auto"/>
              <w:rPr/>
            </w:pPr>
            <w:r>
              <w:rPr>
                <w:color w:val="231F20"/>
                <w:spacing w:val="-3"/>
              </w:rPr>
              <w:t>欧洲电子健康记录</w:t>
            </w:r>
            <w:r>
              <w:rPr>
                <w:color w:val="231F20"/>
                <w:spacing w:val="-2"/>
              </w:rPr>
              <w:t>交换格式标准等</w:t>
            </w:r>
          </w:p>
        </w:tc>
        <w:tc>
          <w:tcPr>
            <w:tcW w:w="119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6" w:right="284"/>
              <w:spacing w:before="87" w:line="200" w:lineRule="auto"/>
              <w:rPr/>
            </w:pPr>
            <w:r>
              <w:rPr>
                <w:color w:val="231F20"/>
                <w:spacing w:val="-1"/>
              </w:rPr>
              <w:t>健康医疗数据</w:t>
            </w:r>
            <w:r>
              <w:rPr>
                <w:color w:val="231F20"/>
                <w:spacing w:val="-1"/>
              </w:rPr>
              <w:t>合规流通标</w:t>
            </w:r>
          </w:p>
          <w:p>
            <w:pPr>
              <w:pStyle w:val="TableText"/>
              <w:ind w:left="77" w:right="354" w:firstLine="1"/>
              <w:spacing w:before="2" w:line="202" w:lineRule="auto"/>
              <w:rPr/>
            </w:pPr>
            <w:r>
              <w:rPr>
                <w:color w:val="231F20"/>
                <w:spacing w:val="-6"/>
                <w:w w:val="95"/>
              </w:rPr>
              <w:t>准、健康医疗</w:t>
            </w:r>
            <w:r>
              <w:rPr>
                <w:color w:val="231F20"/>
                <w:spacing w:val="-2"/>
              </w:rPr>
              <w:t>数据安全指</w:t>
            </w:r>
            <w:r>
              <w:rPr>
                <w:color w:val="231F20"/>
                <w:spacing w:val="-5"/>
                <w:w w:val="94"/>
              </w:rPr>
              <w:t>南、数据分级</w:t>
            </w:r>
            <w:r>
              <w:rPr>
                <w:color w:val="231F20"/>
                <w:spacing w:val="-1"/>
              </w:rPr>
              <w:t>分类规则等</w:t>
            </w:r>
          </w:p>
        </w:tc>
        <w:tc>
          <w:tcPr>
            <w:tcW w:w="4597" w:type="dxa"/>
            <w:vAlign w:val="top"/>
            <w:gridSpan w:val="3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" w:right="26" w:firstLine="3"/>
              <w:spacing w:before="88" w:line="204" w:lineRule="auto"/>
              <w:jc w:val="both"/>
              <w:rPr/>
            </w:pPr>
            <w:r>
              <w:rPr>
                <w:color w:val="231F20"/>
                <w:spacing w:val="-2"/>
              </w:rPr>
              <w:t>强化跨系统互操作性；加强电子病历的互操作性；明确不同类型数据语义和</w:t>
            </w:r>
            <w:r>
              <w:rPr>
                <w:color w:val="231F20"/>
                <w:spacing w:val="-2"/>
              </w:rPr>
              <w:t>技术互操作性的选择方案；支持多模态健康医疗数据的结构化存储与传输；</w:t>
            </w:r>
            <w:r>
              <w:rPr>
                <w:color w:val="231F20"/>
                <w:spacing w:val="-4"/>
              </w:rPr>
              <w:t>保障数据可信流通，促进区域医疗服务融合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373" w:right="1090" w:bottom="471" w:left="375" w:header="0" w:footer="232" w:gutter="0"/>
          <w:cols w:equalWidth="0" w:num="1">
            <w:col w:w="10440" w:space="0"/>
          </w:cols>
        </w:sectPr>
        <w:rPr>
          <w:sz w:val="2"/>
          <w:szCs w:val="2"/>
        </w:rPr>
      </w:pP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1"/>
          <w:pgSz w:w="11906" w:h="16158"/>
          <w:pgMar w:top="1373" w:right="371" w:bottom="471" w:left="1012" w:header="0" w:footer="232" w:gutter="0"/>
          <w:cols w:equalWidth="0" w:num="1">
            <w:col w:w="10522" w:space="0"/>
          </w:cols>
        </w:sectPr>
        <w:rPr/>
      </w:pPr>
    </w:p>
    <w:p>
      <w:pPr>
        <w:pStyle w:val="BodyText"/>
        <w:ind w:left="465" w:right="216" w:firstLine="2"/>
        <w:spacing w:before="23" w:line="264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令》《欧盟医疗器械条例》《体外诊断医疗器械条例》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等一系列法律法规，保证了</w:t>
      </w:r>
      <w:r>
        <w:rPr>
          <w:sz w:val="17"/>
          <w:szCs w:val="17"/>
          <w:color w:val="231F20"/>
        </w:rPr>
        <w:t>EHDS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的合规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运营，并为具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体的健康数据监管活动提供了规制保障，明确了健康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数据一次和二次使用的前提、适用与禁用的数据类型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等，从而推动健康数据的自由流动和便捷访问。而我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国的《中华人民共和国数据安全法》《中华人民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共和国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网络安全法》《中华人民共和国个人信息保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护法》，以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及《公共数据授权运营管理实施细则》《可信数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据空间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发展行动计划（ </w:t>
      </w:r>
      <w:r>
        <w:rPr>
          <w:sz w:val="17"/>
          <w:szCs w:val="17"/>
          <w:color w:val="231F20"/>
          <w:spacing w:val="-6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—</w:t>
      </w:r>
      <w:r>
        <w:rPr>
          <w:sz w:val="17"/>
          <w:szCs w:val="17"/>
          <w:color w:val="231F20"/>
          <w:spacing w:val="-6"/>
        </w:rPr>
        <w:t>2028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年）》等制度，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则为</w:t>
      </w:r>
      <w:r>
        <w:rPr>
          <w:sz w:val="17"/>
          <w:szCs w:val="17"/>
          <w:color w:val="231F20"/>
          <w:spacing w:val="-7"/>
        </w:rPr>
        <w:t>WHDS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的试点突破和场景化应用提供了有效的引导，不仅强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化了主体参与的积极性，也对空间整体运营和主体间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的关系起到了一定的约束与调节作用。其次，从技术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层面来看，包括匿名化与假名化、区块链存证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、隐私计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算、同态加密、数字签名、分散式标识符、零知识证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明、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资产管理壳等各类技术及其融合，为健康数据空间从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理念转为实践“最后一公里”提供了实现条件。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具体而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言，</w:t>
      </w:r>
      <w:r>
        <w:rPr>
          <w:sz w:val="17"/>
          <w:szCs w:val="17"/>
          <w:color w:val="231F20"/>
        </w:rPr>
        <w:t>EHDS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通过多层次技术部署实现数据隐私安全，为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防止数据泄露和开展主体身份验证提供了解决方案。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如在患者数据隐私保护方面，</w:t>
      </w:r>
      <w:r>
        <w:rPr>
          <w:sz w:val="17"/>
          <w:szCs w:val="17"/>
          <w:color w:val="231F20"/>
        </w:rPr>
        <w:t>EHDS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的</w:t>
      </w:r>
      <w:r>
        <w:rPr>
          <w:sz w:val="17"/>
          <w:szCs w:val="17"/>
          <w:color w:val="231F20"/>
        </w:rPr>
        <w:t>MyHealth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@</w:t>
      </w:r>
      <w:r>
        <w:rPr>
          <w:sz w:val="17"/>
          <w:szCs w:val="17"/>
          <w:color w:val="231F20"/>
        </w:rPr>
        <w:t>EU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平台通过</w:t>
      </w:r>
      <w:r>
        <w:rPr>
          <w:sz w:val="17"/>
          <w:szCs w:val="17"/>
          <w:color w:val="231F20"/>
        </w:rPr>
        <w:t>MPC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技术实现患者跨境医疗记录的调取与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共享；针对高敏感的基因数据，</w:t>
      </w:r>
      <w:r>
        <w:rPr>
          <w:sz w:val="17"/>
          <w:szCs w:val="17"/>
          <w:color w:val="231F20"/>
          <w:spacing w:val="-3"/>
        </w:rPr>
        <w:t>MPC</w:t>
      </w:r>
      <w:r>
        <w:rPr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结合</w:t>
      </w:r>
      <w:r>
        <w:rPr>
          <w:sz w:val="17"/>
          <w:szCs w:val="17"/>
          <w:color w:val="231F20"/>
          <w:spacing w:val="-3"/>
        </w:rPr>
        <w:t>TEE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，可使研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究人员在安全隔离环境中完成基因突变关联性分析，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防止数据外泄。而</w:t>
      </w:r>
      <w:r>
        <w:rPr>
          <w:sz w:val="17"/>
          <w:szCs w:val="17"/>
          <w:color w:val="231F20"/>
        </w:rPr>
        <w:t>WHDS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则应用先进的数据治理技术，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对数据进行质量评估和监控，提升健康医疗数据质量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和可用性；利用区块链技术对数据操作进行记录和追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溯，确保数据安全和可信任。同时，结合</w:t>
      </w:r>
      <w:r>
        <w:rPr>
          <w:sz w:val="17"/>
          <w:szCs w:val="17"/>
          <w:color w:val="231F20"/>
          <w:spacing w:val="-1"/>
        </w:rPr>
        <w:t>AI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大模型，完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成病程数据的数据集加工，为生成式病历模型训练提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供数据保障。</w:t>
      </w:r>
    </w:p>
    <w:p>
      <w:pPr>
        <w:pStyle w:val="BodyText"/>
        <w:ind w:left="467"/>
        <w:spacing w:line="22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4.2.3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主要功能</w:t>
      </w:r>
    </w:p>
    <w:p>
      <w:pPr>
        <w:pStyle w:val="BodyText"/>
        <w:ind w:left="467" w:right="218" w:firstLine="348"/>
        <w:spacing w:before="80" w:line="25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健康数据空间可视为一个聚合性的价值网络，由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于不同主体的数据权属各不相同（见图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4"/>
        </w:rPr>
        <w:t>7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8"/>
          <w:w w:val="94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因此，调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适和保障多元行动者的数据权益，进而确立健康医疗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数据流通利用的秩序，是建立真正单一数据市场的关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键，也由此成为健康数据空间运营的主要功能。限于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篇幅，本文主要选取患者和医疗机构这两类代表性主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体进行分析。首先，针对患者，</w:t>
      </w:r>
      <w:r>
        <w:rPr>
          <w:sz w:val="17"/>
          <w:szCs w:val="17"/>
          <w:color w:val="231F20"/>
          <w:spacing w:val="-1"/>
        </w:rPr>
        <w:t>EHDS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明确赋予患者健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康数据自主权，确保其能访问并管理自身的健康信息，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如规定患者有权立即、免费获取一次利用的健康数据，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并获得相关数据的电子副本，从而保障患者的数据访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问和获取权。针对医疗机构，欧盟委员会也对其进行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了权益分配，如给予医疗机构专业人员特别访问权，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5" w:right="227" w:firstLine="6"/>
        <w:spacing w:before="27" w:line="265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即无须考虑患者所属国或诊疗所在地成员国的管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辖权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而能自由访问接受诊疗的患者数据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sz w:val="10"/>
          <w:szCs w:val="10"/>
          <w:color w:val="231F20"/>
          <w:spacing w:val="4"/>
          <w:position w:val="7"/>
        </w:rPr>
        <w:t>[67]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。在</w:t>
      </w:r>
      <w:r>
        <w:rPr>
          <w:sz w:val="17"/>
          <w:szCs w:val="17"/>
          <w:color w:val="231F20"/>
        </w:rPr>
        <w:t>WHDS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运营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中，依托数据高铁采集工具，归集温州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6"/>
        </w:rPr>
        <w:t>200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多家公立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医疗机构的检查检验、门（急）诊诊疗、手术记录等数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据，并基于“瓯越云中医”等便民平台，赋予患者“数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据随人走”的便捷访问权；在保障数据隐私权方面，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除使用独立数据通道、</w:t>
      </w:r>
      <w:r>
        <w:rPr>
          <w:sz w:val="17"/>
          <w:szCs w:val="17"/>
          <w:color w:val="231F20"/>
        </w:rPr>
        <w:t>API</w:t>
      </w:r>
      <w:r>
        <w:rPr>
          <w:sz w:val="17"/>
          <w:szCs w:val="17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数据安全网关外，还采用分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级授权机制，即患者可对不同敏感度的健康数据设置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差异化共享权限，如基础诊疗记录可授权医疗机构间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共享以优化转诊，而基因数据等高敏感信息需患者单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独签署知情同意书。同时，患者还可通过平台随时撤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回数据共享授权，并要求数据使用方删除已调用的个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人数据。在医疗机构的利益激励方面，规定医疗机构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可通过授权运营单位将脱敏后的数据加工为标准化产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品，并按约定比例获得收益分成。同时，积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极参与数据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共享的医疗机构可优先获得政策支持，如纳入可信数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据空间试点医院，享受财政补贴或优先接入国家医保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信息平台等资源倾斜，以保障医疗机构数据服务的商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  <w:position w:val="-3"/>
        </w:rPr>
        <w:t>业收益权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4"/>
          <w:position w:val="-3"/>
        </w:rPr>
        <w:t xml:space="preserve"> </w:t>
      </w:r>
      <w:r>
        <w:rPr>
          <w:sz w:val="10"/>
          <w:szCs w:val="10"/>
          <w:color w:val="231F20"/>
          <w:spacing w:val="1"/>
          <w:position w:val="5"/>
        </w:rPr>
        <w:t>[68]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  <w:position w:val="-3"/>
        </w:rPr>
        <w:t>。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93"/>
        <w:spacing w:before="103" w:line="178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shape id="_x0000_s446" style="position:absolute;margin-left:220.948pt;margin-top:17.558pt;mso-position-vertical-relative:text;mso-position-horizontal-relative:text;width:0.5pt;height:304.45pt;z-index:252157952;" filled="false" strokecolor="#231F20" strokeweight="0.50pt" coordsize="10,6089" coordorigin="0,0" path="m5,0l5,6088e">
            <v:stroke joinstyle="miter" miterlimit="4"/>
          </v:shape>
        </w:pict>
      </w:r>
      <w:r>
        <w:pict>
          <v:shape id="_x0000_s448" style="position:absolute;margin-left:226.189pt;margin-top:17.029pt;mso-position-vertical-relative:text;mso-position-horizontal-relative:text;width:19.45pt;height:305.75pt;z-index:25215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right="15"/>
                    <w:spacing w:before="20" w:line="172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流动的丰盈:面向可信数据空间建设的理论观照与实践观察</w:t>
                  </w:r>
                </w:p>
                <w:p>
                  <w:pPr>
                    <w:pStyle w:val="BodyText"/>
                    <w:ind w:left="20"/>
                    <w:spacing w:before="38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Flowing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Abundance: Theoretical Reflection and Practical Observation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Trusted Data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Space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Construction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231F20"/>
          <w:spacing w:val="-7"/>
        </w:rPr>
        <w:t>5</w:t>
      </w:r>
      <w:r>
        <w:rPr>
          <w:sz w:val="24"/>
          <w:szCs w:val="24"/>
          <w:b/>
          <w:bCs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231F20"/>
          <w:spacing w:val="-7"/>
        </w:rPr>
        <w:t>结语</w:t>
      </w:r>
    </w:p>
    <w:p>
      <w:pPr>
        <w:ind w:firstLine="81"/>
        <w:spacing w:before="78" w:line="77" w:lineRule="exact"/>
        <w:rPr/>
      </w:pPr>
      <w:r>
        <w:rPr>
          <w:position w:val="-1"/>
        </w:rPr>
        <w:pict>
          <v:shape id="_x0000_s450" style="mso-position-vertical-relative:line;mso-position-horizontal-relative:char;width:203.95pt;height:3.9pt;" filled="false" strokecolor="#231F20" strokeweight="0.36pt" coordsize="4078,78" coordorigin="0,0" path="m3,38l41,3l78,38l41,73l3,38xm85,38l122,3l160,38l122,73l85,38xm166,38l204,3l241,38l204,73l166,38xm248,38l285,3l323,38l285,73l248,38xm329,38l367,3l404,38l367,73l329,38xm411,38l448,3l486,38l448,73l411,38xm492,38l530,3l567,38l530,73l492,38xm574,38l612,3l649,38l612,73l574,38xm656,38l693,3l731,38l693,73l656,38xm737,38l775,3l812,38l775,73l737,38xm819,38l856,3l894,38l856,73l819,38xm900,38l938,3l975,38l938,73l900,38xm982,38l1019,3l1057,38l1019,73l982,38xm1063,38l1101,3l1138,38l1101,73l1063,38xm1145,38l1182,3l1220,38l1182,73l1145,38xm1226,38l1264,3l1301,38l1264,73l1226,38xm1308,38l1346,3l1383,38l1346,73l1308,38xm1390,38l1427,3l1465,38l1427,73l1390,38xm1471,38l1509,3l1546,38l1509,73l1471,38xm1553,38l1590,3l1628,38l1590,73l1553,38xm1634,38l1672,3l1709,38l1672,73l1634,38xm1716,38l1753,3l1791,38l1753,73l1716,38xm1797,38l1835,3l1872,38l1835,73l1797,38xm1879,38l1916,3l1954,38l1916,73l1879,38xm1960,38l1998,3l2036,38l1998,73l1960,38xm2042,38l2080,3l2117,38l2080,73l2042,38xm2124,38l2161,3l2199,38l2161,73l2124,38xm2205,38l2243,3l2280,38l2243,73l2205,38xm2287,38l2324,3l2362,38l2324,73l2287,38xm2368,38l2406,3l2443,38l2406,73l2368,38xm2450,38l2487,3l2525,38l2487,73l2450,38xm2531,38l2569,3l2606,38l2569,73l2531,38xm2613,38l2650,3l2688,38l2650,73l2613,38xm2695,38l2732,3l2770,38l2732,73l2695,38xm2776,38l2814,3l2851,38l2814,73l2776,38xm2858,38l2895,3l2933,38l2895,73l2858,38xm2939,38l2977,3l3014,38l2977,73l2939,38xm3021,38l3058,3l3096,38l3058,73l3021,38xm3102,38l3140,3l3177,38l3140,73l3102,38xm3184,38l3221,3l3259,38l3221,73l3184,38xm3265,38l3303,3l3340,38l3303,73l3265,38xm3347,38l3384,3l3422,38l3384,73l3347,38xm3429,38l3466,3l3504,38l3466,73l3429,38xm3510,38l3548,3l3585,38l3548,73l3510,38xm3592,38l3629,3l3667,38l3629,73l3592,38xm3673,38l3711,3l3748,38l3711,73l3673,38xm3755,38l3792,3l3830,38l3792,73l3755,38xm3836,38l3874,3l3911,38l3874,73l3836,38xm3918,38l3955,3l3993,38l3955,73l3918,38xm3999,38l4037,3l4074,38l4037,73l3999,38xe">
            <v:stroke joinstyle="miter" miterlimit="300"/>
          </v:shape>
        </w:pict>
      </w:r>
    </w:p>
    <w:p>
      <w:pPr>
        <w:pStyle w:val="BodyText"/>
        <w:ind w:right="281" w:firstLine="437"/>
        <w:spacing w:before="200" w:line="27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正如美国《连线》杂志首任主编凯文</w:t>
      </w:r>
      <w:r>
        <w:rPr>
          <w:sz w:val="10"/>
          <w:szCs w:val="10"/>
          <w:color w:val="231F20"/>
          <w:spacing w:val="11"/>
        </w:rPr>
        <w:t>•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凯利在其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《必然》一书中指出的，永无休止的变化是一切人造之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>物的命运，我们正从一个静态的名词世界前往一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个流</w:t>
      </w:r>
    </w:p>
    <w:p>
      <w:pPr>
        <w:ind w:firstLine="79"/>
        <w:spacing w:before="163" w:line="404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31680" behindDoc="0" locked="0" layoutInCell="1" allowOverlap="1">
                <wp:simplePos x="0" y="0"/>
                <wp:positionH relativeFrom="column">
                  <wp:posOffset>967575</wp:posOffset>
                </wp:positionH>
                <wp:positionV relativeFrom="paragraph">
                  <wp:posOffset>272057</wp:posOffset>
                </wp:positionV>
                <wp:extent cx="77469" cy="87630"/>
                <wp:effectExtent l="0" t="0" r="0" b="0"/>
                <wp:wrapNone/>
                <wp:docPr id="142" name="TextBox 142"/>
                <wp:cNvGraphicFramePr/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 rot="20580000">
                          <a:off x="967575" y="272057"/>
                          <a:ext cx="77469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4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2" style="position:absolute;margin-left:76.187pt;margin-top:21.4218pt;mso-position-vertical-relative:text;mso-position-horizontal-relative:text;width:6.1pt;height:6.9pt;z-index:252231680;rotation:34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2464" behindDoc="0" locked="0" layoutInCell="1" allowOverlap="1">
                <wp:simplePos x="0" y="0"/>
                <wp:positionH relativeFrom="column">
                  <wp:posOffset>959049</wp:posOffset>
                </wp:positionH>
                <wp:positionV relativeFrom="paragraph">
                  <wp:posOffset>339371</wp:posOffset>
                </wp:positionV>
                <wp:extent cx="90805" cy="131445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20460000">
                          <a:off x="959049" y="339371"/>
                          <a:ext cx="9080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4" style="position:absolute;margin-left:75.5157pt;margin-top:26.7222pt;mso-position-vertical-relative:text;mso-position-horizontal-relative:text;width:7.15pt;height:10.35pt;z-index:252222464;rotation:34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0656" behindDoc="0" locked="0" layoutInCell="1" allowOverlap="1">
                <wp:simplePos x="0" y="0"/>
                <wp:positionH relativeFrom="column">
                  <wp:posOffset>893590</wp:posOffset>
                </wp:positionH>
                <wp:positionV relativeFrom="paragraph">
                  <wp:posOffset>250837</wp:posOffset>
                </wp:positionV>
                <wp:extent cx="93980" cy="131445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20400000">
                          <a:off x="893590" y="250837"/>
                          <a:ext cx="9398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7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6" style="position:absolute;margin-left:70.3614pt;margin-top:19.7509pt;mso-position-vertical-relative:text;mso-position-horizontal-relative:text;width:7.4pt;height:10.35pt;z-index:252230656;rotation:3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7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3488" behindDoc="0" locked="0" layoutInCell="1" allowOverlap="1">
                <wp:simplePos x="0" y="0"/>
                <wp:positionH relativeFrom="column">
                  <wp:posOffset>902038</wp:posOffset>
                </wp:positionH>
                <wp:positionV relativeFrom="paragraph">
                  <wp:posOffset>407301</wp:posOffset>
                </wp:positionV>
                <wp:extent cx="77469" cy="88264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20220000">
                          <a:off x="902038" y="407301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58" style="position:absolute;margin-left:71.0266pt;margin-top:32.071pt;mso-position-vertical-relative:text;mso-position-horizontal-relative:text;width:6.1pt;height:6.95pt;z-index:252223488;rotation:33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20416" behindDoc="0" locked="0" layoutInCell="1" allowOverlap="1">
                <wp:simplePos x="0" y="0"/>
                <wp:positionH relativeFrom="column">
                  <wp:posOffset>830855</wp:posOffset>
                </wp:positionH>
                <wp:positionV relativeFrom="paragraph">
                  <wp:posOffset>276224</wp:posOffset>
                </wp:positionV>
                <wp:extent cx="92075" cy="132079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20160000">
                          <a:off x="830855" y="276224"/>
                          <a:ext cx="92075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0" style="position:absolute;margin-left:65.4217pt;margin-top:21.7499pt;mso-position-vertical-relative:text;mso-position-horizontal-relative:text;width:7.25pt;height:10.4pt;z-index:252220416;rotation:3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9392" behindDoc="0" locked="0" layoutInCell="1" allowOverlap="1">
                <wp:simplePos x="0" y="0"/>
                <wp:positionH relativeFrom="column">
                  <wp:posOffset>828787</wp:posOffset>
                </wp:positionH>
                <wp:positionV relativeFrom="paragraph">
                  <wp:posOffset>393197</wp:posOffset>
                </wp:positionV>
                <wp:extent cx="93344" cy="131445"/>
                <wp:effectExtent l="0" t="0" r="0" b="0"/>
                <wp:wrapNone/>
                <wp:docPr id="152" name="TextBox 152"/>
                <wp:cNvGraphicFramePr/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20040000">
                          <a:off x="828787" y="393197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2" style="position:absolute;margin-left:65.2589pt;margin-top:30.9604pt;mso-position-vertical-relative:text;mso-position-horizontal-relative:text;width:7.35pt;height:10.35pt;z-index:252219392;rotation:33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8368" behindDoc="0" locked="0" layoutInCell="1" allowOverlap="1">
                <wp:simplePos x="0" y="0"/>
                <wp:positionH relativeFrom="column">
                  <wp:posOffset>770759</wp:posOffset>
                </wp:positionH>
                <wp:positionV relativeFrom="paragraph">
                  <wp:posOffset>309621</wp:posOffset>
                </wp:positionV>
                <wp:extent cx="90805" cy="128270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9980000">
                          <a:off x="770759" y="309621"/>
                          <a:ext cx="90805" cy="1282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7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4" style="position:absolute;margin-left:60.6897pt;margin-top:24.3796pt;mso-position-vertical-relative:text;mso-position-horizontal-relative:text;width:7.15pt;height:10.1pt;z-index:252218368;rotation:33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7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5296" behindDoc="0" locked="0" layoutInCell="1" allowOverlap="1">
                <wp:simplePos x="0" y="0"/>
                <wp:positionH relativeFrom="column">
                  <wp:posOffset>720115</wp:posOffset>
                </wp:positionH>
                <wp:positionV relativeFrom="paragraph">
                  <wp:posOffset>382335</wp:posOffset>
                </wp:positionV>
                <wp:extent cx="77469" cy="88264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9740000">
                          <a:off x="720115" y="382335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6" style="position:absolute;margin-left:56.702pt;margin-top:30.1051pt;mso-position-vertical-relative:text;mso-position-horizontal-relative:text;width:6.1pt;height:6.95pt;z-index:252215296;rotation:32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4272" behindDoc="0" locked="0" layoutInCell="1" allowOverlap="1">
                <wp:simplePos x="0" y="0"/>
                <wp:positionH relativeFrom="column">
                  <wp:posOffset>771335</wp:posOffset>
                </wp:positionH>
                <wp:positionV relativeFrom="paragraph">
                  <wp:posOffset>424217</wp:posOffset>
                </wp:positionV>
                <wp:extent cx="89535" cy="132079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19740000">
                          <a:off x="771335" y="424217"/>
                          <a:ext cx="89535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</w:rPr>
                              <w:t>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8" style="position:absolute;margin-left:60.7351pt;margin-top:33.403pt;mso-position-vertical-relative:text;mso-position-horizontal-relative:text;width:7.05pt;height:10.4pt;z-index:252214272;rotation:32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</w:rPr>
                        <w:t>除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3248" behindDoc="0" locked="0" layoutInCell="1" allowOverlap="1">
                <wp:simplePos x="0" y="0"/>
                <wp:positionH relativeFrom="column">
                  <wp:posOffset>655968</wp:posOffset>
                </wp:positionH>
                <wp:positionV relativeFrom="paragraph">
                  <wp:posOffset>388029</wp:posOffset>
                </wp:positionV>
                <wp:extent cx="139064" cy="194945"/>
                <wp:effectExtent l="0" t="0" r="0" b="0"/>
                <wp:wrapNone/>
                <wp:docPr id="160" name="TextBox 160"/>
                <wp:cNvGraphicFramePr/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 rot="19560000">
                          <a:off x="655968" y="388029"/>
                          <a:ext cx="139064" cy="1949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96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</w:rPr>
                              <w:t>权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</w:rPr>
                              <w:t>删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0" style="position:absolute;margin-left:51.6511pt;margin-top:30.5535pt;mso-position-vertical-relative:text;mso-position-horizontal-relative:text;width:10.95pt;height:15.35pt;z-index:252213248;rotation:32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ind w:left="20"/>
                        <w:spacing w:before="53" w:line="196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</w:rPr>
                        <w:t>权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 xml:space="preserve">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</w:rPr>
                        <w:t>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2224" behindDoc="0" locked="0" layoutInCell="1" allowOverlap="1">
                <wp:simplePos x="0" y="0"/>
                <wp:positionH relativeFrom="column">
                  <wp:posOffset>594811</wp:posOffset>
                </wp:positionH>
                <wp:positionV relativeFrom="paragraph">
                  <wp:posOffset>414909</wp:posOffset>
                </wp:positionV>
                <wp:extent cx="90805" cy="133985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19380000">
                          <a:off x="594811" y="414909"/>
                          <a:ext cx="90805" cy="1339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90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2" style="position:absolute;margin-left:46.8356pt;margin-top:32.67pt;mso-position-vertical-relative:text;mso-position-horizontal-relative:text;width:7.15pt;height:10.55pt;z-index:252212224;rotation:32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90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1200" behindDoc="0" locked="0" layoutInCell="1" allowOverlap="1">
                <wp:simplePos x="0" y="0"/>
                <wp:positionH relativeFrom="column">
                  <wp:posOffset>669711</wp:posOffset>
                </wp:positionH>
                <wp:positionV relativeFrom="paragraph">
                  <wp:posOffset>544823</wp:posOffset>
                </wp:positionV>
                <wp:extent cx="77469" cy="88264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19320000">
                          <a:off x="669711" y="544823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4" style="position:absolute;margin-left:52.7332pt;margin-top:42.8995pt;mso-position-vertical-relative:text;mso-position-horizontal-relative:text;width:6.1pt;height:6.95pt;z-index:252211200;rotation:32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10176" behindDoc="0" locked="0" layoutInCell="1" allowOverlap="1">
                <wp:simplePos x="0" y="0"/>
                <wp:positionH relativeFrom="column">
                  <wp:posOffset>544017</wp:posOffset>
                </wp:positionH>
                <wp:positionV relativeFrom="paragraph">
                  <wp:posOffset>474628</wp:posOffset>
                </wp:positionV>
                <wp:extent cx="148589" cy="191770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19080000">
                          <a:off x="544017" y="474628"/>
                          <a:ext cx="148589" cy="1917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21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-2"/>
                              </w:rPr>
                              <w:t>同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-2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6" style="position:absolute;margin-left:42.8361pt;margin-top:37.3723pt;mso-position-vertical-relative:text;mso-position-horizontal-relative:text;width:11.7pt;height:15.1pt;z-index:252210176;rotation:31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ind w:left="20"/>
                        <w:spacing w:before="53" w:line="21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-2"/>
                        </w:rPr>
                        <w:t>同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 xml:space="preserve">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-2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9152" behindDoc="0" locked="0" layoutInCell="1" allowOverlap="1">
                <wp:simplePos x="0" y="0"/>
                <wp:positionH relativeFrom="column">
                  <wp:posOffset>503929</wp:posOffset>
                </wp:positionH>
                <wp:positionV relativeFrom="paragraph">
                  <wp:posOffset>523738</wp:posOffset>
                </wp:positionV>
                <wp:extent cx="128904" cy="193039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18900000">
                          <a:off x="503929" y="523738"/>
                          <a:ext cx="128904" cy="193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9" w:line="181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16"/>
                                <w:w w:val="129"/>
                              </w:rPr>
                              <w:t>)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5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16"/>
                                <w:w w:val="129"/>
                              </w:rPr>
                              <w:t>正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78" style="position:absolute;margin-left:39.6795pt;margin-top:41.2392pt;mso-position-vertical-relative:text;mso-position-horizontal-relative:text;width:10.15pt;height:15.2pt;z-index:252209152;rotation:31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ind w:left="20"/>
                        <w:spacing w:before="49" w:line="181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16"/>
                          <w:w w:val="129"/>
                        </w:rPr>
                        <w:t>)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5"/>
                        </w:rPr>
                        <w:t xml:space="preserve">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16"/>
                          <w:w w:val="129"/>
                        </w:rPr>
                        <w:t>正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8128" behindDoc="0" locked="0" layoutInCell="1" allowOverlap="1">
                <wp:simplePos x="0" y="0"/>
                <wp:positionH relativeFrom="column">
                  <wp:posOffset>441514</wp:posOffset>
                </wp:positionH>
                <wp:positionV relativeFrom="paragraph">
                  <wp:posOffset>555445</wp:posOffset>
                </wp:positionV>
                <wp:extent cx="91439" cy="134620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18720000">
                          <a:off x="441514" y="555445"/>
                          <a:ext cx="91439" cy="1346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189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0" style="position:absolute;margin-left:34.765pt;margin-top:43.7359pt;mso-position-vertical-relative:text;mso-position-horizontal-relative:text;width:7.2pt;height:10.6pt;z-index:252208128;rotation:3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189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9936" behindDoc="0" locked="0" layoutInCell="1" allowOverlap="1">
                <wp:simplePos x="0" y="0"/>
                <wp:positionH relativeFrom="column">
                  <wp:posOffset>506371</wp:posOffset>
                </wp:positionH>
                <wp:positionV relativeFrom="paragraph">
                  <wp:posOffset>648307</wp:posOffset>
                </wp:positionV>
                <wp:extent cx="92075" cy="127635"/>
                <wp:effectExtent l="0" t="0" r="0" b="0"/>
                <wp:wrapNone/>
                <wp:docPr id="172" name="TextBox 172"/>
                <wp:cNvGraphicFramePr/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 rot="18660000">
                          <a:off x="506371" y="648307"/>
                          <a:ext cx="92075" cy="1276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79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2" style="position:absolute;margin-left:39.8718pt;margin-top:51.0479pt;mso-position-vertical-relative:text;mso-position-horizontal-relative:text;width:7.25pt;height:10.05pt;z-index:252199936;rotation:31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79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6080" behindDoc="0" locked="0" layoutInCell="1" allowOverlap="1">
                <wp:simplePos x="0" y="0"/>
                <wp:positionH relativeFrom="column">
                  <wp:posOffset>398314</wp:posOffset>
                </wp:positionH>
                <wp:positionV relativeFrom="paragraph">
                  <wp:posOffset>611322</wp:posOffset>
                </wp:positionV>
                <wp:extent cx="91439" cy="130175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8480000">
                          <a:off x="398314" y="611322"/>
                          <a:ext cx="91439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4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4" style="position:absolute;margin-left:31.3634pt;margin-top:48.1357pt;mso-position-vertical-relative:text;mso-position-horizontal-relative:text;width:7.2pt;height:10.25pt;z-index:252206080;rotation:3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4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7104" behindDoc="0" locked="0" layoutInCell="1" allowOverlap="1">
                <wp:simplePos x="0" y="0"/>
                <wp:positionH relativeFrom="column">
                  <wp:posOffset>481070</wp:posOffset>
                </wp:positionH>
                <wp:positionV relativeFrom="paragraph">
                  <wp:posOffset>738627</wp:posOffset>
                </wp:positionV>
                <wp:extent cx="77469" cy="88264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18420000">
                          <a:off x="481070" y="738627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6" style="position:absolute;margin-left:37.8796pt;margin-top:58.1597pt;mso-position-vertical-relative:text;mso-position-horizontal-relative:text;width:6.1pt;height:6.95pt;z-index:252207104;rotation:30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5056" behindDoc="0" locked="0" layoutInCell="1" allowOverlap="1">
                <wp:simplePos x="0" y="0"/>
                <wp:positionH relativeFrom="column">
                  <wp:posOffset>391964</wp:posOffset>
                </wp:positionH>
                <wp:positionV relativeFrom="paragraph">
                  <wp:posOffset>650031</wp:posOffset>
                </wp:positionV>
                <wp:extent cx="43815" cy="128904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8300000">
                          <a:off x="391964" y="650031"/>
                          <a:ext cx="43815" cy="1289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</w:rPr>
                              <w:t>(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8" style="position:absolute;margin-left:30.8633pt;margin-top:51.1836pt;mso-position-vertical-relative:text;mso-position-horizontal-relative:text;width:3.45pt;height:10.15pt;z-index:252205056;rotation:30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</w:rPr>
                        <w:t>(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3008" behindDoc="0" locked="0" layoutInCell="1" allowOverlap="1">
                <wp:simplePos x="0" y="0"/>
                <wp:positionH relativeFrom="column">
                  <wp:posOffset>420608</wp:posOffset>
                </wp:positionH>
                <wp:positionV relativeFrom="paragraph">
                  <wp:posOffset>756456</wp:posOffset>
                </wp:positionV>
                <wp:extent cx="93344" cy="131445"/>
                <wp:effectExtent l="0" t="0" r="0" b="0"/>
                <wp:wrapNone/>
                <wp:docPr id="180" name="TextBox 180"/>
                <wp:cNvGraphicFramePr/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18180000">
                          <a:off x="420608" y="756456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0" style="position:absolute;margin-left:33.1187pt;margin-top:59.5635pt;mso-position-vertical-relative:text;mso-position-horizontal-relative:text;width:7.35pt;height:10.35pt;z-index:252203008;rotation:30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4032" behindDoc="0" locked="0" layoutInCell="1" allowOverlap="1">
                <wp:simplePos x="0" y="0"/>
                <wp:positionH relativeFrom="column">
                  <wp:posOffset>339274</wp:posOffset>
                </wp:positionH>
                <wp:positionV relativeFrom="paragraph">
                  <wp:posOffset>761851</wp:posOffset>
                </wp:positionV>
                <wp:extent cx="77469" cy="88264"/>
                <wp:effectExtent l="0" t="0" r="0" b="0"/>
                <wp:wrapNone/>
                <wp:docPr id="182" name="TextBox 182"/>
                <wp:cNvGraphicFramePr/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 rot="18120000">
                          <a:off x="339274" y="761851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2" style="position:absolute;margin-left:26.7145pt;margin-top:59.9883pt;mso-position-vertical-relative:text;mso-position-horizontal-relative:text;width:6.1pt;height:6.95pt;z-index:252204032;rotation:30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1984" behindDoc="0" locked="0" layoutInCell="1" allowOverlap="1">
                <wp:simplePos x="0" y="0"/>
                <wp:positionH relativeFrom="column">
                  <wp:posOffset>384535</wp:posOffset>
                </wp:positionH>
                <wp:positionV relativeFrom="paragraph">
                  <wp:posOffset>812704</wp:posOffset>
                </wp:positionV>
                <wp:extent cx="92710" cy="135254"/>
                <wp:effectExtent l="0" t="0" r="0" b="0"/>
                <wp:wrapNone/>
                <wp:docPr id="184" name="TextBox 184"/>
                <wp:cNvGraphicFramePr/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 rot="17940000">
                          <a:off x="384535" y="812704"/>
                          <a:ext cx="92710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5" w:line="191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5"/>
                              </w:rPr>
                              <w:t>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4" style="position:absolute;margin-left:30.2784pt;margin-top:63.9925pt;mso-position-vertical-relative:text;mso-position-horizontal-relative:text;width:7.3pt;height:10.65pt;z-index:252201984;rotation:29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5" w:line="191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5"/>
                        </w:rPr>
                        <w:t>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00960" behindDoc="0" locked="0" layoutInCell="1" allowOverlap="1">
                <wp:simplePos x="0" y="0"/>
                <wp:positionH relativeFrom="column">
                  <wp:posOffset>282249</wp:posOffset>
                </wp:positionH>
                <wp:positionV relativeFrom="paragraph">
                  <wp:posOffset>784155</wp:posOffset>
                </wp:positionV>
                <wp:extent cx="93980" cy="131445"/>
                <wp:effectExtent l="0" t="0" r="0" b="0"/>
                <wp:wrapNone/>
                <wp:docPr id="186" name="TextBox 186"/>
                <wp:cNvGraphicFramePr/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 rot="17880000">
                          <a:off x="282249" y="784155"/>
                          <a:ext cx="9398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7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6" style="position:absolute;margin-left:22.2244pt;margin-top:61.7445pt;mso-position-vertical-relative:text;mso-position-horizontal-relative:text;width:7.4pt;height:10.35pt;z-index:252200960;rotation:29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7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4816" behindDoc="0" locked="0" layoutInCell="1" allowOverlap="1">
                <wp:simplePos x="0" y="0"/>
                <wp:positionH relativeFrom="column">
                  <wp:posOffset>278367</wp:posOffset>
                </wp:positionH>
                <wp:positionV relativeFrom="paragraph">
                  <wp:posOffset>829483</wp:posOffset>
                </wp:positionV>
                <wp:extent cx="147320" cy="193039"/>
                <wp:effectExtent l="0" t="0" r="0" b="0"/>
                <wp:wrapNone/>
                <wp:docPr id="188" name="TextBox 188"/>
                <wp:cNvGraphicFramePr/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 rot="17700000">
                          <a:off x="278367" y="829483"/>
                          <a:ext cx="147320" cy="1930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213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-1"/>
                              </w:rPr>
                              <w:t>问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 xml:space="preserve"> 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-1"/>
                              </w:rPr>
                              <w:t>拒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98" style="position:absolute;margin-left:21.9187pt;margin-top:65.3136pt;mso-position-vertical-relative:text;mso-position-horizontal-relative:text;width:11.6pt;height:15.2pt;z-index:252194816;rotation:29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 style="layout-flow:vertical-ideographic;">
                  <w:txbxContent>
                    <w:p>
                      <w:pPr>
                        <w:ind w:left="20"/>
                        <w:spacing w:before="54" w:line="213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-1"/>
                        </w:rPr>
                        <w:t>问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 xml:space="preserve">  </w:t>
                      </w: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-1"/>
                        </w:rPr>
                        <w:t>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7648" behindDoc="0" locked="0" layoutInCell="1" allowOverlap="1">
                <wp:simplePos x="0" y="0"/>
                <wp:positionH relativeFrom="column">
                  <wp:posOffset>225923</wp:posOffset>
                </wp:positionH>
                <wp:positionV relativeFrom="paragraph">
                  <wp:posOffset>908861</wp:posOffset>
                </wp:positionV>
                <wp:extent cx="92075" cy="131445"/>
                <wp:effectExtent l="0" t="0" r="0" b="0"/>
                <wp:wrapNone/>
                <wp:docPr id="190" name="TextBox 190"/>
                <wp:cNvGraphicFramePr/>
                <a:graphic>
                  <a:graphicData uri="http://schemas.microsoft.com/office/word/2010/wordprocessingShape">
                    <wps:wsp>
                      <wps:cNvPr id="190" name="TextBox 190"/>
                      <wps:cNvSpPr txBox="1"/>
                      <wps:spPr>
                        <a:xfrm rot="17520000">
                          <a:off x="225923" y="908861"/>
                          <a:ext cx="9207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0" style="position:absolute;margin-left:17.7892pt;margin-top:71.5639pt;mso-position-vertical-relative:text;mso-position-horizontal-relative:text;width:7.25pt;height:10.35pt;z-index:252187648;rotation:2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8912" behindDoc="0" locked="0" layoutInCell="1" allowOverlap="1">
                <wp:simplePos x="0" y="0"/>
                <wp:positionH relativeFrom="column">
                  <wp:posOffset>206637</wp:posOffset>
                </wp:positionH>
                <wp:positionV relativeFrom="paragraph">
                  <wp:posOffset>1162114</wp:posOffset>
                </wp:positionV>
                <wp:extent cx="91439" cy="132079"/>
                <wp:effectExtent l="0" t="0" r="0" b="0"/>
                <wp:wrapNone/>
                <wp:docPr id="192" name="TextBox 192"/>
                <wp:cNvGraphicFramePr/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 rot="5940000">
                          <a:off x="206637" y="1162114"/>
                          <a:ext cx="91439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3"/>
                              </w:rPr>
                              <w:t>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2" style="position:absolute;margin-left:16.2707pt;margin-top:91.5051pt;mso-position-vertical-relative:text;mso-position-horizontal-relative:text;width:7.2pt;height:10.4pt;z-index:252198912;rotation:9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3"/>
                        </w:rPr>
                        <w:t>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5600" behindDoc="0" locked="0" layoutInCell="1" allowOverlap="1">
                <wp:simplePos x="0" y="0"/>
                <wp:positionH relativeFrom="column">
                  <wp:posOffset>196730</wp:posOffset>
                </wp:positionH>
                <wp:positionV relativeFrom="paragraph">
                  <wp:posOffset>1232774</wp:posOffset>
                </wp:positionV>
                <wp:extent cx="90805" cy="128270"/>
                <wp:effectExtent l="0" t="0" r="0" b="0"/>
                <wp:wrapNone/>
                <wp:docPr id="194" name="TextBox 194"/>
                <wp:cNvGraphicFramePr/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 rot="5700000">
                          <a:off x="196730" y="1232774"/>
                          <a:ext cx="90805" cy="1282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7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2"/>
                              </w:rPr>
                              <w:t>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4" style="position:absolute;margin-left:15.4906pt;margin-top:97.0688pt;mso-position-vertical-relative:text;mso-position-horizontal-relative:text;width:7.15pt;height:10.1pt;z-index:252185600;rotation:9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7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2"/>
                        </w:rPr>
                        <w:t>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8432" behindDoc="0" locked="0" layoutInCell="1" allowOverlap="1">
                <wp:simplePos x="0" y="0"/>
                <wp:positionH relativeFrom="column">
                  <wp:posOffset>165764</wp:posOffset>
                </wp:positionH>
                <wp:positionV relativeFrom="paragraph">
                  <wp:posOffset>1326185</wp:posOffset>
                </wp:positionV>
                <wp:extent cx="150495" cy="132714"/>
                <wp:effectExtent l="0" t="0" r="0" b="0"/>
                <wp:wrapNone/>
                <wp:docPr id="196" name="TextBox 196"/>
                <wp:cNvGraphicFramePr/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 rot="5400000">
                          <a:off x="165764" y="1326185"/>
                          <a:ext cx="150495" cy="1327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91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4"/>
                              </w:rPr>
                              <w:t>权、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6" style="position:absolute;margin-left:13.0523pt;margin-top:104.424pt;mso-position-vertical-relative:text;mso-position-horizontal-relative:text;width:11.85pt;height:10.45pt;z-index:252178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91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4"/>
                        </w:rPr>
                        <w:t>权、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6624" behindDoc="0" locked="0" layoutInCell="1" allowOverlap="1">
                <wp:simplePos x="0" y="0"/>
                <wp:positionH relativeFrom="column">
                  <wp:posOffset>201171</wp:posOffset>
                </wp:positionH>
                <wp:positionV relativeFrom="paragraph">
                  <wp:posOffset>1438126</wp:posOffset>
                </wp:positionV>
                <wp:extent cx="91439" cy="131445"/>
                <wp:effectExtent l="0" t="0" r="0" b="0"/>
                <wp:wrapNone/>
                <wp:docPr id="198" name="TextBox 198"/>
                <wp:cNvGraphicFramePr/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 rot="5040000">
                          <a:off x="201171" y="1438126"/>
                          <a:ext cx="91439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3"/>
                              </w:rPr>
                              <w:t>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8" style="position:absolute;margin-left:15.8403pt;margin-top:113.238pt;mso-position-vertical-relative:text;mso-position-horizontal-relative:text;width:7.2pt;height:10.35pt;z-index:252186624;rotation: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3"/>
                        </w:rPr>
                        <w:t>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7408" behindDoc="0" locked="0" layoutInCell="1" allowOverlap="1">
                <wp:simplePos x="0" y="0"/>
                <wp:positionH relativeFrom="column">
                  <wp:posOffset>212123</wp:posOffset>
                </wp:positionH>
                <wp:positionV relativeFrom="paragraph">
                  <wp:posOffset>1508230</wp:posOffset>
                </wp:positionV>
                <wp:extent cx="88264" cy="130810"/>
                <wp:effectExtent l="0" t="0" r="0" b="0"/>
                <wp:wrapNone/>
                <wp:docPr id="200" name="TextBox 200"/>
                <wp:cNvGraphicFramePr/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4860000">
                          <a:off x="212123" y="1508230"/>
                          <a:ext cx="88264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6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</w:rPr>
                              <w:t>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0" style="position:absolute;margin-left:16.7026pt;margin-top:118.758pt;mso-position-vertical-relative:text;mso-position-horizontal-relative:text;width:6.95pt;height:10.3pt;z-index:252177408;rotation:8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6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</w:rPr>
                        <w:t>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4576" behindDoc="0" locked="0" layoutInCell="1" allowOverlap="1">
                <wp:simplePos x="0" y="0"/>
                <wp:positionH relativeFrom="column">
                  <wp:posOffset>223121</wp:posOffset>
                </wp:positionH>
                <wp:positionV relativeFrom="paragraph">
                  <wp:posOffset>1573108</wp:posOffset>
                </wp:positionV>
                <wp:extent cx="93980" cy="131445"/>
                <wp:effectExtent l="0" t="0" r="0" b="0"/>
                <wp:wrapNone/>
                <wp:docPr id="202" name="TextBox 202"/>
                <wp:cNvGraphicFramePr/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4560000">
                          <a:off x="223121" y="1573108"/>
                          <a:ext cx="9398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7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2" style="position:absolute;margin-left:17.5686pt;margin-top:123.867pt;mso-position-vertical-relative:text;mso-position-horizontal-relative:text;width:7.4pt;height:10.35pt;z-index:252184576;rotation: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7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3552" behindDoc="0" locked="0" layoutInCell="1" allowOverlap="1">
                <wp:simplePos x="0" y="0"/>
                <wp:positionH relativeFrom="column">
                  <wp:posOffset>227784</wp:posOffset>
                </wp:positionH>
                <wp:positionV relativeFrom="paragraph">
                  <wp:posOffset>1662087</wp:posOffset>
                </wp:positionV>
                <wp:extent cx="77469" cy="87630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4380000">
                          <a:off x="227784" y="1662087"/>
                          <a:ext cx="77469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4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4" style="position:absolute;margin-left:17.9358pt;margin-top:130.873pt;mso-position-vertical-relative:text;mso-position-horizontal-relative:text;width:6.1pt;height:6.9pt;z-index:252183552;rotation:7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9456" behindDoc="0" locked="0" layoutInCell="1" allowOverlap="1">
                <wp:simplePos x="0" y="0"/>
                <wp:positionH relativeFrom="column">
                  <wp:posOffset>263960</wp:posOffset>
                </wp:positionH>
                <wp:positionV relativeFrom="paragraph">
                  <wp:posOffset>1705274</wp:posOffset>
                </wp:positionV>
                <wp:extent cx="92710" cy="132079"/>
                <wp:effectExtent l="0" t="0" r="0" b="0"/>
                <wp:wrapNone/>
                <wp:docPr id="206" name="TextBox 206"/>
                <wp:cNvGraphicFramePr/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4140000">
                          <a:off x="263960" y="1705274"/>
                          <a:ext cx="92710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6" style="position:absolute;margin-left:20.7843pt;margin-top:134.274pt;mso-position-vertical-relative:text;mso-position-horizontal-relative:text;width:7.3pt;height:10.4pt;z-index:252179456;rotation:6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0480" behindDoc="0" locked="0" layoutInCell="1" allowOverlap="1">
                <wp:simplePos x="0" y="0"/>
                <wp:positionH relativeFrom="column">
                  <wp:posOffset>290597</wp:posOffset>
                </wp:positionH>
                <wp:positionV relativeFrom="paragraph">
                  <wp:posOffset>1769194</wp:posOffset>
                </wp:positionV>
                <wp:extent cx="92710" cy="131445"/>
                <wp:effectExtent l="0" t="0" r="0" b="0"/>
                <wp:wrapNone/>
                <wp:docPr id="208" name="TextBox 208"/>
                <wp:cNvGraphicFramePr/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 rot="3960000">
                          <a:off x="290597" y="1769194"/>
                          <a:ext cx="9271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18" style="position:absolute;margin-left:22.8817pt;margin-top:139.307pt;mso-position-vertical-relative:text;mso-position-horizontal-relative:text;width:7.3pt;height:10.35pt;z-index:252180480;rotation:6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1504" behindDoc="0" locked="0" layoutInCell="1" allowOverlap="1">
                <wp:simplePos x="0" y="0"/>
                <wp:positionH relativeFrom="column">
                  <wp:posOffset>319981</wp:posOffset>
                </wp:positionH>
                <wp:positionV relativeFrom="paragraph">
                  <wp:posOffset>1831211</wp:posOffset>
                </wp:positionV>
                <wp:extent cx="93344" cy="131445"/>
                <wp:effectExtent l="0" t="0" r="0" b="0"/>
                <wp:wrapNone/>
                <wp:docPr id="210" name="TextBox 210"/>
                <wp:cNvGraphicFramePr/>
                <a:graphic>
                  <a:graphicData uri="http://schemas.microsoft.com/office/word/2010/wordprocessingShape">
                    <wps:wsp>
                      <wps:cNvPr id="210" name="TextBox 210"/>
                      <wps:cNvSpPr txBox="1"/>
                      <wps:spPr>
                        <a:xfrm rot="3720000">
                          <a:off x="319981" y="1831211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0" style="position:absolute;margin-left:25.1954pt;margin-top:144.19pt;mso-position-vertical-relative:text;mso-position-horizontal-relative:text;width:7.35pt;height:10.35pt;z-index:252181504;rotation:6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82528" behindDoc="0" locked="0" layoutInCell="1" allowOverlap="1">
                <wp:simplePos x="0" y="0"/>
                <wp:positionH relativeFrom="column">
                  <wp:posOffset>341573</wp:posOffset>
                </wp:positionH>
                <wp:positionV relativeFrom="paragraph">
                  <wp:posOffset>1918703</wp:posOffset>
                </wp:positionV>
                <wp:extent cx="77469" cy="88264"/>
                <wp:effectExtent l="0" t="0" r="0" b="0"/>
                <wp:wrapNone/>
                <wp:docPr id="212" name="TextBox 212"/>
                <wp:cNvGraphicFramePr/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 rot="3480000">
                          <a:off x="341573" y="1918703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2" style="position:absolute;margin-left:26.8956pt;margin-top:151.079pt;mso-position-vertical-relative:text;mso-position-horizontal-relative:text;width:6.1pt;height:6.95pt;z-index:252182528;rotation:5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0720" behindDoc="0" locked="0" layoutInCell="1" allowOverlap="1">
                <wp:simplePos x="0" y="0"/>
                <wp:positionH relativeFrom="column">
                  <wp:posOffset>393680</wp:posOffset>
                </wp:positionH>
                <wp:positionV relativeFrom="paragraph">
                  <wp:posOffset>1949270</wp:posOffset>
                </wp:positionV>
                <wp:extent cx="91439" cy="132079"/>
                <wp:effectExtent l="0" t="0" r="0" b="0"/>
                <wp:wrapNone/>
                <wp:docPr id="214" name="TextBox 214"/>
                <wp:cNvGraphicFramePr/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 rot="3300000">
                          <a:off x="393680" y="1949270"/>
                          <a:ext cx="91439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3"/>
                              </w:rPr>
                              <w:t>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4" style="position:absolute;margin-left:30.9985pt;margin-top:153.486pt;mso-position-vertical-relative:text;mso-position-horizontal-relative:text;width:7.2pt;height:10.4pt;z-index:252190720;rotation:5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3"/>
                        </w:rPr>
                        <w:t>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1744" behindDoc="0" locked="0" layoutInCell="1" allowOverlap="1">
                <wp:simplePos x="0" y="0"/>
                <wp:positionH relativeFrom="column">
                  <wp:posOffset>434166</wp:posOffset>
                </wp:positionH>
                <wp:positionV relativeFrom="paragraph">
                  <wp:posOffset>2005097</wp:posOffset>
                </wp:positionV>
                <wp:extent cx="92075" cy="130810"/>
                <wp:effectExtent l="0" t="0" r="0" b="0"/>
                <wp:wrapNone/>
                <wp:docPr id="216" name="TextBox 216"/>
                <wp:cNvGraphicFramePr/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 rot="3120000">
                          <a:off x="434166" y="2005097"/>
                          <a:ext cx="92075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181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4"/>
                              </w:rPr>
                              <w:t>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6" style="position:absolute;margin-left:34.1863pt;margin-top:157.882pt;mso-position-vertical-relative:text;mso-position-horizontal-relative:text;width:7.25pt;height:10.3pt;z-index:252191744;rotation: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181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4"/>
                        </w:rPr>
                        <w:t>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2768" behindDoc="0" locked="0" layoutInCell="1" allowOverlap="1">
                <wp:simplePos x="0" y="0"/>
                <wp:positionH relativeFrom="column">
                  <wp:posOffset>478213</wp:posOffset>
                </wp:positionH>
                <wp:positionV relativeFrom="paragraph">
                  <wp:posOffset>2056578</wp:posOffset>
                </wp:positionV>
                <wp:extent cx="93980" cy="131445"/>
                <wp:effectExtent l="0" t="0" r="0" b="0"/>
                <wp:wrapNone/>
                <wp:docPr id="218" name="TextBox 218"/>
                <wp:cNvGraphicFramePr/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 rot="2880000">
                          <a:off x="478213" y="2056578"/>
                          <a:ext cx="9398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7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8" style="position:absolute;margin-left:37.6546pt;margin-top:161.935pt;mso-position-vertical-relative:text;mso-position-horizontal-relative:text;width:7.4pt;height:10.35pt;z-index:252192768;rotation: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7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93792" behindDoc="0" locked="0" layoutInCell="1" allowOverlap="1">
                <wp:simplePos x="0" y="0"/>
                <wp:positionH relativeFrom="column">
                  <wp:posOffset>527495</wp:posOffset>
                </wp:positionH>
                <wp:positionV relativeFrom="paragraph">
                  <wp:posOffset>2105421</wp:posOffset>
                </wp:positionV>
                <wp:extent cx="92710" cy="133350"/>
                <wp:effectExtent l="0" t="0" r="0" b="0"/>
                <wp:wrapNone/>
                <wp:docPr id="220" name="TextBox 220"/>
                <wp:cNvGraphicFramePr/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 rot="2640000">
                          <a:off x="527495" y="2105421"/>
                          <a:ext cx="92710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90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0" style="position:absolute;margin-left:41.5351pt;margin-top:165.781pt;mso-position-vertical-relative:text;mso-position-horizontal-relative:text;width:7.3pt;height:10.5pt;z-index:252193792;rotation: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90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8192" behindDoc="0" locked="0" layoutInCell="1" allowOverlap="1">
                <wp:simplePos x="0" y="0"/>
                <wp:positionH relativeFrom="column">
                  <wp:posOffset>1560375</wp:posOffset>
                </wp:positionH>
                <wp:positionV relativeFrom="paragraph">
                  <wp:posOffset>259091</wp:posOffset>
                </wp:positionV>
                <wp:extent cx="92075" cy="130175"/>
                <wp:effectExtent l="0" t="0" r="0" b="0"/>
                <wp:wrapNone/>
                <wp:docPr id="222" name="TextBox 222"/>
                <wp:cNvGraphicFramePr/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 rot="840000">
                          <a:off x="1560375" y="259091"/>
                          <a:ext cx="92075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4"/>
                              </w:rPr>
                              <w:t>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2" style="position:absolute;margin-left:122.864pt;margin-top:20.4009pt;mso-position-vertical-relative:text;mso-position-horizontal-relative:text;width:7.25pt;height:10.25pt;z-index:252168192;rotation:1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4"/>
                        </w:rPr>
                        <w:t>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6384" behindDoc="0" locked="0" layoutInCell="1" allowOverlap="1">
                <wp:simplePos x="0" y="0"/>
                <wp:positionH relativeFrom="column">
                  <wp:posOffset>2213593</wp:posOffset>
                </wp:positionH>
                <wp:positionV relativeFrom="paragraph">
                  <wp:posOffset>736033</wp:posOffset>
                </wp:positionV>
                <wp:extent cx="92710" cy="133350"/>
                <wp:effectExtent l="0" t="0" r="0" b="0"/>
                <wp:wrapNone/>
                <wp:docPr id="224" name="TextBox 224"/>
                <wp:cNvGraphicFramePr/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 rot="3480000">
                          <a:off x="2213593" y="736033"/>
                          <a:ext cx="92710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90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4" style="position:absolute;margin-left:174.299pt;margin-top:57.9554pt;mso-position-vertical-relative:text;mso-position-horizontal-relative:text;width:7.3pt;height:10.5pt;z-index:252176384;rotation:5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90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4336" behindDoc="0" locked="0" layoutInCell="1" allowOverlap="1">
                <wp:simplePos x="0" y="0"/>
                <wp:positionH relativeFrom="column">
                  <wp:posOffset>2173730</wp:posOffset>
                </wp:positionH>
                <wp:positionV relativeFrom="paragraph">
                  <wp:posOffset>679357</wp:posOffset>
                </wp:positionV>
                <wp:extent cx="93980" cy="131445"/>
                <wp:effectExtent l="0" t="0" r="0" b="0"/>
                <wp:wrapNone/>
                <wp:docPr id="226" name="TextBox 226"/>
                <wp:cNvGraphicFramePr/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3240000">
                          <a:off x="2173730" y="679357"/>
                          <a:ext cx="9398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7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6" style="position:absolute;margin-left:171.16pt;margin-top:53.4927pt;mso-position-vertical-relative:text;mso-position-horizontal-relative:text;width:7.4pt;height:10.35pt;z-index:252174336;rotation:5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7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6144" behindDoc="0" locked="0" layoutInCell="1" allowOverlap="1">
                <wp:simplePos x="0" y="0"/>
                <wp:positionH relativeFrom="column">
                  <wp:posOffset>2134207</wp:posOffset>
                </wp:positionH>
                <wp:positionV relativeFrom="paragraph">
                  <wp:posOffset>625783</wp:posOffset>
                </wp:positionV>
                <wp:extent cx="90169" cy="131445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3000000">
                          <a:off x="2134207" y="625783"/>
                          <a:ext cx="90169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1"/>
                              </w:rPr>
                              <w:t>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38" style="position:absolute;margin-left:168.048pt;margin-top:49.2743pt;mso-position-vertical-relative:text;mso-position-horizontal-relative:text;width:7.1pt;height:10.35pt;z-index:252166144;rotation:5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1"/>
                        </w:rPr>
                        <w:t>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5120" behindDoc="0" locked="0" layoutInCell="1" allowOverlap="1">
                <wp:simplePos x="0" y="0"/>
                <wp:positionH relativeFrom="column">
                  <wp:posOffset>2087857</wp:posOffset>
                </wp:positionH>
                <wp:positionV relativeFrom="paragraph">
                  <wp:posOffset>570163</wp:posOffset>
                </wp:positionV>
                <wp:extent cx="92710" cy="135889"/>
                <wp:effectExtent l="0" t="0" r="0" b="0"/>
                <wp:wrapNone/>
                <wp:docPr id="230" name="TextBox 230"/>
                <wp:cNvGraphicFramePr/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 rot="2820000">
                          <a:off x="2087857" y="570163"/>
                          <a:ext cx="9271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190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0" style="position:absolute;margin-left:164.398pt;margin-top:44.8947pt;mso-position-vertical-relative:text;mso-position-horizontal-relative:text;width:7.3pt;height:10.7pt;z-index:252165120;rotation:4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190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4096" behindDoc="0" locked="0" layoutInCell="1" allowOverlap="1">
                <wp:simplePos x="0" y="0"/>
                <wp:positionH relativeFrom="column">
                  <wp:posOffset>2051466</wp:posOffset>
                </wp:positionH>
                <wp:positionV relativeFrom="paragraph">
                  <wp:posOffset>580228</wp:posOffset>
                </wp:positionV>
                <wp:extent cx="77469" cy="88264"/>
                <wp:effectExtent l="0" t="0" r="0" b="0"/>
                <wp:wrapNone/>
                <wp:docPr id="232" name="TextBox 232"/>
                <wp:cNvGraphicFramePr/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2700000">
                          <a:off x="2051466" y="580228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2" style="position:absolute;margin-left:161.533pt;margin-top:45.6873pt;mso-position-vertical-relative:text;mso-position-horizontal-relative:text;width:6.1pt;height:6.95pt;z-index:252164096;rotation:4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3072" behindDoc="0" locked="0" layoutInCell="1" allowOverlap="1">
                <wp:simplePos x="0" y="0"/>
                <wp:positionH relativeFrom="column">
                  <wp:posOffset>2011977</wp:posOffset>
                </wp:positionH>
                <wp:positionV relativeFrom="paragraph">
                  <wp:posOffset>500349</wp:posOffset>
                </wp:positionV>
                <wp:extent cx="93344" cy="131445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2460000">
                          <a:off x="2011977" y="500349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4" style="position:absolute;margin-left:158.423pt;margin-top:39.3976pt;mso-position-vertical-relative:text;mso-position-horizontal-relative:text;width:7.35pt;height:10.35pt;z-index:252163072;rotation:4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2048" behindDoc="0" locked="0" layoutInCell="1" allowOverlap="1">
                <wp:simplePos x="0" y="0"/>
                <wp:positionH relativeFrom="column">
                  <wp:posOffset>1961467</wp:posOffset>
                </wp:positionH>
                <wp:positionV relativeFrom="paragraph">
                  <wp:posOffset>453882</wp:posOffset>
                </wp:positionV>
                <wp:extent cx="91439" cy="135254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2280000">
                          <a:off x="1961467" y="453882"/>
                          <a:ext cx="91439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189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3"/>
                              </w:rPr>
                              <w:t>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6" style="position:absolute;margin-left:154.446pt;margin-top:35.7388pt;mso-position-vertical-relative:text;mso-position-horizontal-relative:text;width:7.2pt;height:10.65pt;z-index:252162048;rotation:3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189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3"/>
                        </w:rPr>
                        <w:t>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1024" behindDoc="0" locked="0" layoutInCell="1" allowOverlap="1">
                <wp:simplePos x="0" y="0"/>
                <wp:positionH relativeFrom="column">
                  <wp:posOffset>1905946</wp:posOffset>
                </wp:positionH>
                <wp:positionV relativeFrom="paragraph">
                  <wp:posOffset>415930</wp:posOffset>
                </wp:positionV>
                <wp:extent cx="90805" cy="131445"/>
                <wp:effectExtent l="0" t="0" r="0" b="0"/>
                <wp:wrapNone/>
                <wp:docPr id="238" name="TextBox 238"/>
                <wp:cNvGraphicFramePr/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2100000">
                          <a:off x="1905946" y="415930"/>
                          <a:ext cx="9080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2"/>
                              </w:rPr>
                              <w:t>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8" style="position:absolute;margin-left:150.075pt;margin-top:32.7504pt;mso-position-vertical-relative:text;mso-position-horizontal-relative:text;width:7.15pt;height:10.35pt;z-index:252161024;rotation:3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2"/>
                        </w:rPr>
                        <w:t>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3312" behindDoc="0" locked="0" layoutInCell="1" allowOverlap="1">
                <wp:simplePos x="0" y="0"/>
                <wp:positionH relativeFrom="column">
                  <wp:posOffset>1866839</wp:posOffset>
                </wp:positionH>
                <wp:positionV relativeFrom="paragraph">
                  <wp:posOffset>432153</wp:posOffset>
                </wp:positionV>
                <wp:extent cx="77469" cy="88264"/>
                <wp:effectExtent l="0" t="0" r="0" b="0"/>
                <wp:wrapNone/>
                <wp:docPr id="240" name="TextBox 240"/>
                <wp:cNvGraphicFramePr/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1860000">
                          <a:off x="1866839" y="432153"/>
                          <a:ext cx="77469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5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0" style="position:absolute;margin-left:146.995pt;margin-top:34.0278pt;mso-position-vertical-relative:text;mso-position-horizontal-relative:text;width:6.1pt;height:6.95pt;z-index:252173312;rotation:3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5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2288" behindDoc="0" locked="0" layoutInCell="1" allowOverlap="1">
                <wp:simplePos x="0" y="0"/>
                <wp:positionH relativeFrom="column">
                  <wp:posOffset>1815121</wp:posOffset>
                </wp:positionH>
                <wp:positionV relativeFrom="paragraph">
                  <wp:posOffset>360833</wp:posOffset>
                </wp:positionV>
                <wp:extent cx="93344" cy="131445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1740000">
                          <a:off x="1815121" y="360833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2" style="position:absolute;margin-left:142.923pt;margin-top:28.4121pt;mso-position-vertical-relative:text;mso-position-horizontal-relative:text;width:7.35pt;height:10.35pt;z-index:252172288;rotation:2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1264" behindDoc="0" locked="0" layoutInCell="1" allowOverlap="1">
                <wp:simplePos x="0" y="0"/>
                <wp:positionH relativeFrom="column">
                  <wp:posOffset>1753486</wp:posOffset>
                </wp:positionH>
                <wp:positionV relativeFrom="paragraph">
                  <wp:posOffset>334486</wp:posOffset>
                </wp:positionV>
                <wp:extent cx="92710" cy="125729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1560000">
                          <a:off x="1753486" y="334486"/>
                          <a:ext cx="92710" cy="125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76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4" style="position:absolute;margin-left:138.07pt;margin-top:26.3375pt;mso-position-vertical-relative:text;mso-position-horizontal-relative:text;width:7.3pt;height:9.9pt;z-index:252171264;rotation:2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76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0240" behindDoc="0" locked="0" layoutInCell="1" allowOverlap="1">
                <wp:simplePos x="0" y="0"/>
                <wp:positionH relativeFrom="column">
                  <wp:posOffset>1690391</wp:posOffset>
                </wp:positionH>
                <wp:positionV relativeFrom="paragraph">
                  <wp:posOffset>301257</wp:posOffset>
                </wp:positionV>
                <wp:extent cx="93344" cy="131445"/>
                <wp:effectExtent l="0" t="0" r="0" b="0"/>
                <wp:wrapNone/>
                <wp:docPr id="246" name="TextBox 246"/>
                <wp:cNvGraphicFramePr/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 rot="1260000">
                          <a:off x="1690391" y="301257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6"/>
                              </w:rPr>
                              <w:t>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6" style="position:absolute;margin-left:133.102pt;margin-top:23.721pt;mso-position-vertical-relative:text;mso-position-horizontal-relative:text;width:7.35pt;height:10.35pt;z-index:252170240;rotation:2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6"/>
                        </w:rPr>
                        <w:t>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69216" behindDoc="0" locked="0" layoutInCell="1" allowOverlap="1">
                <wp:simplePos x="0" y="0"/>
                <wp:positionH relativeFrom="column">
                  <wp:posOffset>1626282</wp:posOffset>
                </wp:positionH>
                <wp:positionV relativeFrom="paragraph">
                  <wp:posOffset>277869</wp:posOffset>
                </wp:positionV>
                <wp:extent cx="92710" cy="131445"/>
                <wp:effectExtent l="0" t="0" r="0" b="0"/>
                <wp:wrapNone/>
                <wp:docPr id="248" name="TextBox 248"/>
                <wp:cNvGraphicFramePr/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 rot="1080000">
                          <a:off x="1626282" y="277869"/>
                          <a:ext cx="9271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FFFFFF"/>
                                <w:spacing w:val="5"/>
                              </w:rPr>
                              <w:t>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58" style="position:absolute;margin-left:128.054pt;margin-top:21.8795pt;mso-position-vertical-relative:text;mso-position-horizontal-relative:text;width:7.3pt;height:10.35pt;z-index:252169216;rotation:1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FFFFFF"/>
                          <w:spacing w:val="5"/>
                        </w:rPr>
                        <w:t>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75360" behindDoc="0" locked="0" layoutInCell="1" allowOverlap="1">
                <wp:simplePos x="0" y="0"/>
                <wp:positionH relativeFrom="column">
                  <wp:posOffset>2366807</wp:posOffset>
                </wp:positionH>
                <wp:positionV relativeFrom="paragraph">
                  <wp:posOffset>1520592</wp:posOffset>
                </wp:positionV>
                <wp:extent cx="93980" cy="132079"/>
                <wp:effectExtent l="0" t="0" r="0" b="0"/>
                <wp:wrapNone/>
                <wp:docPr id="250" name="TextBox 250"/>
                <wp:cNvGraphicFramePr/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 rot="16920000">
                          <a:off x="2366807" y="1520592"/>
                          <a:ext cx="93980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7"/>
                              </w:rPr>
                              <w:t>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0" style="position:absolute;margin-left:186.363pt;margin-top:119.732pt;mso-position-vertical-relative:text;mso-position-horizontal-relative:text;width:7.4pt;height:10.4pt;z-index:252175360;rotation:28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7"/>
                        </w:rPr>
                        <w:t>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9328" behindDoc="0" locked="0" layoutInCell="1" allowOverlap="1">
                <wp:simplePos x="0" y="0"/>
                <wp:positionH relativeFrom="column">
                  <wp:posOffset>2383496</wp:posOffset>
                </wp:positionH>
                <wp:positionV relativeFrom="paragraph">
                  <wp:posOffset>1455881</wp:posOffset>
                </wp:positionV>
                <wp:extent cx="92710" cy="125729"/>
                <wp:effectExtent l="0" t="0" r="0" b="0"/>
                <wp:wrapNone/>
                <wp:docPr id="252" name="TextBox 252"/>
                <wp:cNvGraphicFramePr/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 rot="16740000">
                          <a:off x="2383496" y="1455881"/>
                          <a:ext cx="92710" cy="125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76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5"/>
                              </w:rPr>
                              <w:t>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2" style="position:absolute;margin-left:187.677pt;margin-top:114.636pt;mso-position-vertical-relative:text;mso-position-horizontal-relative:text;width:7.3pt;height:9.9pt;z-index:252259328;rotation:27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76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5"/>
                        </w:rPr>
                        <w:t>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8304" behindDoc="0" locked="0" layoutInCell="1" allowOverlap="1">
                <wp:simplePos x="0" y="0"/>
                <wp:positionH relativeFrom="column">
                  <wp:posOffset>2389769</wp:posOffset>
                </wp:positionH>
                <wp:positionV relativeFrom="paragraph">
                  <wp:posOffset>1384801</wp:posOffset>
                </wp:positionV>
                <wp:extent cx="93344" cy="130810"/>
                <wp:effectExtent l="0" t="0" r="0" b="0"/>
                <wp:wrapNone/>
                <wp:docPr id="254" name="TextBox 254"/>
                <wp:cNvGraphicFramePr/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 rot="16560000">
                          <a:off x="2389769" y="1384801"/>
                          <a:ext cx="93344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4" style="position:absolute;margin-left:188.171pt;margin-top:109.04pt;mso-position-vertical-relative:text;mso-position-horizontal-relative:text;width:7.35pt;height:10.3pt;z-index:252258304;rotation:2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7280" behindDoc="0" locked="0" layoutInCell="1" allowOverlap="1">
                <wp:simplePos x="0" y="0"/>
                <wp:positionH relativeFrom="column">
                  <wp:posOffset>2360911</wp:posOffset>
                </wp:positionH>
                <wp:positionV relativeFrom="paragraph">
                  <wp:posOffset>1280653</wp:posOffset>
                </wp:positionV>
                <wp:extent cx="161925" cy="131445"/>
                <wp:effectExtent l="0" t="0" r="0" b="0"/>
                <wp:wrapNone/>
                <wp:docPr id="256" name="TextBox 256"/>
                <wp:cNvGraphicFramePr/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16200000">
                          <a:off x="2360911" y="1280653"/>
                          <a:ext cx="16192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7"/>
                              </w:rPr>
                              <w:t>、收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6" style="position:absolute;margin-left:185.899pt;margin-top:100.839pt;mso-position-vertical-relative:text;mso-position-horizontal-relative:text;width:12.75pt;height:10.35pt;z-index:2522572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7"/>
                        </w:rPr>
                        <w:t>、收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5232" behindDoc="0" locked="0" layoutInCell="1" allowOverlap="1">
                <wp:simplePos x="0" y="0"/>
                <wp:positionH relativeFrom="column">
                  <wp:posOffset>2391229</wp:posOffset>
                </wp:positionH>
                <wp:positionV relativeFrom="paragraph">
                  <wp:posOffset>1174965</wp:posOffset>
                </wp:positionV>
                <wp:extent cx="91439" cy="135254"/>
                <wp:effectExtent l="0" t="0" r="0" b="0"/>
                <wp:wrapNone/>
                <wp:docPr id="258" name="TextBox 258"/>
                <wp:cNvGraphicFramePr/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15900000">
                          <a:off x="2391229" y="1174965"/>
                          <a:ext cx="91439" cy="1352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7" w:line="189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8" style="position:absolute;margin-left:188.286pt;margin-top:92.5169pt;mso-position-vertical-relative:text;mso-position-horizontal-relative:text;width:7.2pt;height:10.65pt;z-index:252255232;rotation:265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7" w:line="189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3184" behindDoc="0" locked="0" layoutInCell="1" allowOverlap="1">
                <wp:simplePos x="0" y="0"/>
                <wp:positionH relativeFrom="column">
                  <wp:posOffset>2383478</wp:posOffset>
                </wp:positionH>
                <wp:positionV relativeFrom="paragraph">
                  <wp:posOffset>1109060</wp:posOffset>
                </wp:positionV>
                <wp:extent cx="93980" cy="131445"/>
                <wp:effectExtent l="0" t="0" r="0" b="0"/>
                <wp:wrapNone/>
                <wp:docPr id="260" name="TextBox 260"/>
                <wp:cNvGraphicFramePr/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15660000">
                          <a:off x="2383478" y="1109060"/>
                          <a:ext cx="93980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7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0" style="position:absolute;margin-left:187.676pt;margin-top:87.3276pt;mso-position-vertical-relative:text;mso-position-horizontal-relative:text;width:7.4pt;height:10.35pt;z-index:252253184;rotation:26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7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4208" behindDoc="0" locked="0" layoutInCell="1" allowOverlap="1">
                <wp:simplePos x="0" y="0"/>
                <wp:positionH relativeFrom="column">
                  <wp:posOffset>2371497</wp:posOffset>
                </wp:positionH>
                <wp:positionV relativeFrom="paragraph">
                  <wp:posOffset>1039891</wp:posOffset>
                </wp:positionV>
                <wp:extent cx="92075" cy="133350"/>
                <wp:effectExtent l="0" t="0" r="0" b="0"/>
                <wp:wrapNone/>
                <wp:docPr id="262" name="TextBox 262"/>
                <wp:cNvGraphicFramePr/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15480000">
                          <a:off x="2371497" y="1039891"/>
                          <a:ext cx="92075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89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2" style="position:absolute;margin-left:186.732pt;margin-top:81.8812pt;mso-position-vertical-relative:text;mso-position-horizontal-relative:text;width:7.25pt;height:10.5pt;z-index:252254208;rotation:25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89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9088" behindDoc="0" locked="0" layoutInCell="1" allowOverlap="1">
                <wp:simplePos x="0" y="0"/>
                <wp:positionH relativeFrom="column">
                  <wp:posOffset>2114837</wp:posOffset>
                </wp:positionH>
                <wp:positionV relativeFrom="paragraph">
                  <wp:posOffset>2004024</wp:posOffset>
                </wp:positionV>
                <wp:extent cx="91439" cy="132079"/>
                <wp:effectExtent l="0" t="0" r="0" b="0"/>
                <wp:wrapNone/>
                <wp:docPr id="264" name="TextBox 264"/>
                <wp:cNvGraphicFramePr/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18720000">
                          <a:off x="2114837" y="2004024"/>
                          <a:ext cx="91439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4" style="position:absolute;margin-left:166.523pt;margin-top:157.797pt;mso-position-vertical-relative:text;mso-position-horizontal-relative:text;width:7.2pt;height:10.4pt;z-index:252249088;rotation:3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0112" behindDoc="0" locked="0" layoutInCell="1" allowOverlap="1">
                <wp:simplePos x="0" y="0"/>
                <wp:positionH relativeFrom="column">
                  <wp:posOffset>2161934</wp:posOffset>
                </wp:positionH>
                <wp:positionV relativeFrom="paragraph">
                  <wp:posOffset>1954473</wp:posOffset>
                </wp:positionV>
                <wp:extent cx="90805" cy="128270"/>
                <wp:effectExtent l="0" t="0" r="0" b="0"/>
                <wp:wrapNone/>
                <wp:docPr id="266" name="TextBox 266"/>
                <wp:cNvGraphicFramePr/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 rot="18540000">
                          <a:off x="2161934" y="1954473"/>
                          <a:ext cx="90805" cy="1282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7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6" style="position:absolute;margin-left:170.231pt;margin-top:153.896pt;mso-position-vertical-relative:text;mso-position-horizontal-relative:text;width:7.15pt;height:10.1pt;z-index:252250112;rotation:30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7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1136" behindDoc="0" locked="0" layoutInCell="1" allowOverlap="1">
                <wp:simplePos x="0" y="0"/>
                <wp:positionH relativeFrom="column">
                  <wp:posOffset>2199344</wp:posOffset>
                </wp:positionH>
                <wp:positionV relativeFrom="paragraph">
                  <wp:posOffset>1897159</wp:posOffset>
                </wp:positionV>
                <wp:extent cx="93344" cy="131445"/>
                <wp:effectExtent l="0" t="0" r="0" b="0"/>
                <wp:wrapNone/>
                <wp:docPr id="268" name="TextBox 268"/>
                <wp:cNvGraphicFramePr/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 rot="18240000">
                          <a:off x="2199344" y="1897159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78" style="position:absolute;margin-left:173.177pt;margin-top:149.383pt;mso-position-vertical-relative:text;mso-position-horizontal-relative:text;width:7.35pt;height:10.35pt;z-index:252251136;rotation:3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52160" behindDoc="0" locked="0" layoutInCell="1" allowOverlap="1">
                <wp:simplePos x="0" y="0"/>
                <wp:positionH relativeFrom="column">
                  <wp:posOffset>2259558</wp:posOffset>
                </wp:positionH>
                <wp:positionV relativeFrom="paragraph">
                  <wp:posOffset>1876585</wp:posOffset>
                </wp:positionV>
                <wp:extent cx="77469" cy="87630"/>
                <wp:effectExtent l="0" t="0" r="0" b="0"/>
                <wp:wrapNone/>
                <wp:docPr id="270" name="TextBox 270"/>
                <wp:cNvGraphicFramePr/>
                <a:graphic>
                  <a:graphicData uri="http://schemas.microsoft.com/office/word/2010/wordprocessingShape">
                    <wps:wsp>
                      <wps:cNvPr id="270" name="TextBox 270"/>
                      <wps:cNvSpPr txBox="1"/>
                      <wps:spPr>
                        <a:xfrm rot="18060000">
                          <a:off x="2259558" y="1876585"/>
                          <a:ext cx="77469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4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0" style="position:absolute;margin-left:177.918pt;margin-top:147.763pt;mso-position-vertical-relative:text;mso-position-horizontal-relative:text;width:6.1pt;height:6.9pt;z-index:252252160;rotation:30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4992" behindDoc="0" locked="0" layoutInCell="1" allowOverlap="1">
                <wp:simplePos x="0" y="0"/>
                <wp:positionH relativeFrom="column">
                  <wp:posOffset>2271295</wp:posOffset>
                </wp:positionH>
                <wp:positionV relativeFrom="paragraph">
                  <wp:posOffset>1777903</wp:posOffset>
                </wp:positionV>
                <wp:extent cx="92075" cy="132714"/>
                <wp:effectExtent l="0" t="0" r="0" b="0"/>
                <wp:wrapNone/>
                <wp:docPr id="272" name="TextBox 272"/>
                <wp:cNvGraphicFramePr/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 rot="17880000">
                          <a:off x="2271295" y="1777903"/>
                          <a:ext cx="92075" cy="1327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2" style="position:absolute;margin-left:178.842pt;margin-top:139.992pt;mso-position-vertical-relative:text;mso-position-horizontal-relative:text;width:7.25pt;height:10.45pt;z-index:252244992;rotation:29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6016" behindDoc="0" locked="0" layoutInCell="1" allowOverlap="1">
                <wp:simplePos x="0" y="0"/>
                <wp:positionH relativeFrom="column">
                  <wp:posOffset>2301949</wp:posOffset>
                </wp:positionH>
                <wp:positionV relativeFrom="paragraph">
                  <wp:posOffset>1716220</wp:posOffset>
                </wp:positionV>
                <wp:extent cx="92075" cy="131445"/>
                <wp:effectExtent l="0" t="0" r="0" b="0"/>
                <wp:wrapNone/>
                <wp:docPr id="274" name="TextBox 274"/>
                <wp:cNvGraphicFramePr/>
                <a:graphic>
                  <a:graphicData uri="http://schemas.microsoft.com/office/word/2010/wordprocessingShape">
                    <wps:wsp>
                      <wps:cNvPr id="274" name="TextBox 274"/>
                      <wps:cNvSpPr txBox="1"/>
                      <wps:spPr>
                        <a:xfrm rot="17580000">
                          <a:off x="2301949" y="1716220"/>
                          <a:ext cx="9207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4" style="position:absolute;margin-left:181.256pt;margin-top:135.135pt;mso-position-vertical-relative:text;mso-position-horizontal-relative:text;width:7.25pt;height:10.35pt;z-index:252246016;rotation:29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7040" behindDoc="0" locked="0" layoutInCell="1" allowOverlap="1">
                <wp:simplePos x="0" y="0"/>
                <wp:positionH relativeFrom="column">
                  <wp:posOffset>2327047</wp:posOffset>
                </wp:positionH>
                <wp:positionV relativeFrom="paragraph">
                  <wp:posOffset>1652965</wp:posOffset>
                </wp:positionV>
                <wp:extent cx="93344" cy="131445"/>
                <wp:effectExtent l="0" t="0" r="0" b="0"/>
                <wp:wrapNone/>
                <wp:docPr id="276" name="TextBox 276"/>
                <wp:cNvGraphicFramePr/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 rot="17400000">
                          <a:off x="2327047" y="1652965"/>
                          <a:ext cx="93344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6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6" style="position:absolute;margin-left:183.232pt;margin-top:130.155pt;mso-position-vertical-relative:text;mso-position-horizontal-relative:text;width:7.35pt;height:10.35pt;z-index:252247040;rotation:2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6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8064" behindDoc="0" locked="0" layoutInCell="1" allowOverlap="1">
                <wp:simplePos x="0" y="0"/>
                <wp:positionH relativeFrom="column">
                  <wp:posOffset>2375072</wp:posOffset>
                </wp:positionH>
                <wp:positionV relativeFrom="paragraph">
                  <wp:posOffset>1620918</wp:posOffset>
                </wp:positionV>
                <wp:extent cx="77469" cy="87630"/>
                <wp:effectExtent l="0" t="0" r="0" b="0"/>
                <wp:wrapNone/>
                <wp:docPr id="278" name="TextBox 278"/>
                <wp:cNvGraphicFramePr/>
                <a:graphic>
                  <a:graphicData uri="http://schemas.microsoft.com/office/word/2010/wordprocessingShape">
                    <wps:wsp>
                      <wps:cNvPr id="278" name="TextBox 278"/>
                      <wps:cNvSpPr txBox="1"/>
                      <wps:spPr>
                        <a:xfrm rot="17220000">
                          <a:off x="2375072" y="1620918"/>
                          <a:ext cx="77469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1"/>
                              <w:spacing w:before="53" w:line="64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8" style="position:absolute;margin-left:187.014pt;margin-top:127.631pt;mso-position-vertical-relative:text;mso-position-horizontal-relative:text;width:6.1pt;height:6.9pt;z-index:252248064;rotation:28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1"/>
                        <w:spacing w:before="53" w:line="6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2704" behindDoc="0" locked="0" layoutInCell="1" allowOverlap="1">
                <wp:simplePos x="0" y="0"/>
                <wp:positionH relativeFrom="column">
                  <wp:posOffset>1669113</wp:posOffset>
                </wp:positionH>
                <wp:positionV relativeFrom="paragraph">
                  <wp:posOffset>2347928</wp:posOffset>
                </wp:positionV>
                <wp:extent cx="90805" cy="131445"/>
                <wp:effectExtent l="0" t="0" r="0" b="0"/>
                <wp:wrapNone/>
                <wp:docPr id="280" name="TextBox 280"/>
                <wp:cNvGraphicFramePr/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 rot="20400000">
                          <a:off x="1669113" y="2347928"/>
                          <a:ext cx="9080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0" style="position:absolute;margin-left:131.426pt;margin-top:184.876pt;mso-position-vertical-relative:text;mso-position-horizontal-relative:text;width:7.15pt;height:10.35pt;z-index:252232704;rotation:3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9872" behindDoc="0" locked="0" layoutInCell="1" allowOverlap="1">
                <wp:simplePos x="0" y="0"/>
                <wp:positionH relativeFrom="column">
                  <wp:posOffset>1732323</wp:posOffset>
                </wp:positionH>
                <wp:positionV relativeFrom="paragraph">
                  <wp:posOffset>2324914</wp:posOffset>
                </wp:positionV>
                <wp:extent cx="90805" cy="130175"/>
                <wp:effectExtent l="0" t="0" r="0" b="0"/>
                <wp:wrapNone/>
                <wp:docPr id="282" name="TextBox 282"/>
                <wp:cNvGraphicFramePr/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20220000">
                          <a:off x="1732323" y="2324914"/>
                          <a:ext cx="90805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4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2" style="position:absolute;margin-left:136.403pt;margin-top:183.064pt;mso-position-vertical-relative:text;mso-position-horizontal-relative:text;width:7.15pt;height:10.25pt;z-index:252239872;rotation:33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4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0896" behindDoc="0" locked="0" layoutInCell="1" allowOverlap="1">
                <wp:simplePos x="0" y="0"/>
                <wp:positionH relativeFrom="column">
                  <wp:posOffset>1792232</wp:posOffset>
                </wp:positionH>
                <wp:positionV relativeFrom="paragraph">
                  <wp:posOffset>2295980</wp:posOffset>
                </wp:positionV>
                <wp:extent cx="91439" cy="130810"/>
                <wp:effectExtent l="0" t="0" r="0" b="0"/>
                <wp:wrapNone/>
                <wp:docPr id="284" name="TextBox 284"/>
                <wp:cNvGraphicFramePr/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9980000">
                          <a:off x="1792232" y="2295980"/>
                          <a:ext cx="91439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6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4" style="position:absolute;margin-left:141.121pt;margin-top:180.786pt;mso-position-vertical-relative:text;mso-position-horizontal-relative:text;width:7.2pt;height:10.3pt;z-index:252240896;rotation:33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6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1920" behindDoc="0" locked="0" layoutInCell="1" allowOverlap="1">
                <wp:simplePos x="0" y="0"/>
                <wp:positionH relativeFrom="column">
                  <wp:posOffset>1850361</wp:posOffset>
                </wp:positionH>
                <wp:positionV relativeFrom="paragraph">
                  <wp:posOffset>2264208</wp:posOffset>
                </wp:positionV>
                <wp:extent cx="92075" cy="131445"/>
                <wp:effectExtent l="0" t="0" r="0" b="0"/>
                <wp:wrapNone/>
                <wp:docPr id="286" name="TextBox 286"/>
                <wp:cNvGraphicFramePr/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19800000">
                          <a:off x="1850361" y="2264208"/>
                          <a:ext cx="9207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6" style="position:absolute;margin-left:145.698pt;margin-top:178.284pt;mso-position-vertical-relative:text;mso-position-horizontal-relative:text;width:7.25pt;height:10.35pt;z-index:252241920;rotation:33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42944" behindDoc="0" locked="0" layoutInCell="1" allowOverlap="1">
                <wp:simplePos x="0" y="0"/>
                <wp:positionH relativeFrom="column">
                  <wp:posOffset>1907992</wp:posOffset>
                </wp:positionH>
                <wp:positionV relativeFrom="paragraph">
                  <wp:posOffset>2226972</wp:posOffset>
                </wp:positionV>
                <wp:extent cx="92710" cy="133350"/>
                <wp:effectExtent l="0" t="0" r="0" b="0"/>
                <wp:wrapNone/>
                <wp:docPr id="288" name="TextBox 288"/>
                <wp:cNvGraphicFramePr/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 rot="19620000">
                          <a:off x="1907992" y="2226972"/>
                          <a:ext cx="92710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4" w:line="189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5"/>
                              </w:rPr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98" style="position:absolute;margin-left:150.236pt;margin-top:175.352pt;mso-position-vertical-relative:text;mso-position-horizontal-relative:text;width:7.3pt;height:10.5pt;z-index:252242944;rotation:327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4" w:line="189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5"/>
                        </w:rPr>
                        <w:t>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3728" behindDoc="0" locked="0" layoutInCell="1" allowOverlap="1">
                <wp:simplePos x="0" y="0"/>
                <wp:positionH relativeFrom="column">
                  <wp:posOffset>708187</wp:posOffset>
                </wp:positionH>
                <wp:positionV relativeFrom="paragraph">
                  <wp:posOffset>2233929</wp:posOffset>
                </wp:positionV>
                <wp:extent cx="90805" cy="130175"/>
                <wp:effectExtent l="0" t="0" r="0" b="0"/>
                <wp:wrapNone/>
                <wp:docPr id="290" name="TextBox 290"/>
                <wp:cNvGraphicFramePr/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 rot="1980000">
                          <a:off x="708187" y="2233929"/>
                          <a:ext cx="90805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1" w:line="186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2"/>
                              </w:rPr>
                              <w:t>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0" style="position:absolute;margin-left:55.7628pt;margin-top:175.9pt;mso-position-vertical-relative:text;mso-position-horizontal-relative:text;width:7.15pt;height:10.25pt;z-index:252233728;rotation:3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1" w:line="186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2"/>
                        </w:rPr>
                        <w:t>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4752" behindDoc="0" locked="0" layoutInCell="1" allowOverlap="1">
                <wp:simplePos x="0" y="0"/>
                <wp:positionH relativeFrom="column">
                  <wp:posOffset>764936</wp:posOffset>
                </wp:positionH>
                <wp:positionV relativeFrom="paragraph">
                  <wp:posOffset>2267993</wp:posOffset>
                </wp:positionV>
                <wp:extent cx="91439" cy="131445"/>
                <wp:effectExtent l="0" t="0" r="0" b="0"/>
                <wp:wrapNone/>
                <wp:docPr id="292" name="TextBox 292"/>
                <wp:cNvGraphicFramePr/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 rot="1800000">
                          <a:off x="764936" y="2267993"/>
                          <a:ext cx="91439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3" w:line="187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2" style="position:absolute;margin-left:60.2312pt;margin-top:178.582pt;mso-position-vertical-relative:text;mso-position-horizontal-relative:text;width:7.2pt;height:10.35pt;z-index:252234752;rotation:3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3" w:line="187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5776" behindDoc="0" locked="0" layoutInCell="1" allowOverlap="1">
                <wp:simplePos x="0" y="0"/>
                <wp:positionH relativeFrom="column">
                  <wp:posOffset>827791</wp:posOffset>
                </wp:positionH>
                <wp:positionV relativeFrom="paragraph">
                  <wp:posOffset>2299501</wp:posOffset>
                </wp:positionV>
                <wp:extent cx="87630" cy="132079"/>
                <wp:effectExtent l="0" t="0" r="0" b="0"/>
                <wp:wrapNone/>
                <wp:docPr id="294" name="TextBox 294"/>
                <wp:cNvGraphicFramePr/>
                <a:graphic>
                  <a:graphicData uri="http://schemas.microsoft.com/office/word/2010/wordprocessingShape">
                    <wps:wsp>
                      <wps:cNvPr id="294" name="TextBox 294"/>
                      <wps:cNvSpPr txBox="1"/>
                      <wps:spPr>
                        <a:xfrm rot="1560000">
                          <a:off x="827791" y="2299501"/>
                          <a:ext cx="87630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</w:rPr>
                              <w:t>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4" style="position:absolute;margin-left:65.1805pt;margin-top:181.063pt;mso-position-vertical-relative:text;mso-position-horizontal-relative:text;width:6.9pt;height:10.4pt;z-index:252235776;rotation:2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</w:rPr>
                        <w:t>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6800" behindDoc="0" locked="0" layoutInCell="1" allowOverlap="1">
                <wp:simplePos x="0" y="0"/>
                <wp:positionH relativeFrom="column">
                  <wp:posOffset>885906</wp:posOffset>
                </wp:positionH>
                <wp:positionV relativeFrom="paragraph">
                  <wp:posOffset>2324425</wp:posOffset>
                </wp:positionV>
                <wp:extent cx="91439" cy="134620"/>
                <wp:effectExtent l="0" t="0" r="0" b="0"/>
                <wp:wrapNone/>
                <wp:docPr id="296" name="TextBox 296"/>
                <wp:cNvGraphicFramePr/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 rot="1380000">
                          <a:off x="885906" y="2324425"/>
                          <a:ext cx="91439" cy="1346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6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3"/>
                              </w:rPr>
                              <w:t>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6" style="position:absolute;margin-left:69.7564pt;margin-top:183.026pt;mso-position-vertical-relative:text;mso-position-horizontal-relative:text;width:7.2pt;height:10.6pt;z-index:252236800;rotation:2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6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3"/>
                        </w:rPr>
                        <w:t>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7824" behindDoc="0" locked="0" layoutInCell="1" allowOverlap="1">
                <wp:simplePos x="0" y="0"/>
                <wp:positionH relativeFrom="column">
                  <wp:posOffset>946912</wp:posOffset>
                </wp:positionH>
                <wp:positionV relativeFrom="paragraph">
                  <wp:posOffset>2350633</wp:posOffset>
                </wp:positionV>
                <wp:extent cx="92075" cy="131445"/>
                <wp:effectExtent l="0" t="0" r="0" b="0"/>
                <wp:wrapNone/>
                <wp:docPr id="298" name="TextBox 298"/>
                <wp:cNvGraphicFramePr/>
                <a:graphic>
                  <a:graphicData uri="http://schemas.microsoft.com/office/word/2010/wordprocessingShape">
                    <wps:wsp>
                      <wps:cNvPr id="298" name="TextBox 298"/>
                      <wps:cNvSpPr txBox="1"/>
                      <wps:spPr>
                        <a:xfrm rot="1140000">
                          <a:off x="946912" y="2350633"/>
                          <a:ext cx="92075" cy="1314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188" w:lineRule="auto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spacing w:val="4"/>
                              </w:rPr>
                              <w:t>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8" style="position:absolute;margin-left:74.5601pt;margin-top:185.089pt;mso-position-vertical-relative:text;mso-position-horizontal-relative:text;width:7.25pt;height:10.35pt;z-index:252237824;rotation:19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188" w:lineRule="auto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spacing w:val="4"/>
                        </w:rPr>
                        <w:t>权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238848" behindDoc="0" locked="0" layoutInCell="1" allowOverlap="1">
                <wp:simplePos x="0" y="0"/>
                <wp:positionH relativeFrom="column">
                  <wp:posOffset>1007611</wp:posOffset>
                </wp:positionH>
                <wp:positionV relativeFrom="paragraph">
                  <wp:posOffset>2410674</wp:posOffset>
                </wp:positionV>
                <wp:extent cx="76835" cy="87630"/>
                <wp:effectExtent l="0" t="0" r="0" b="0"/>
                <wp:wrapNone/>
                <wp:docPr id="300" name="TextBox 300"/>
                <wp:cNvGraphicFramePr/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 rot="960000">
                          <a:off x="1007611" y="2410674"/>
                          <a:ext cx="76835" cy="876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53" w:line="64" w:lineRule="exact"/>
                              <w:jc w:val="right"/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0"/>
                                <w:szCs w:val="10"/>
                                <w:color w:val="231F20"/>
                                <w:position w:val="2"/>
                              </w:rPr>
                              <w:t>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margin-left:79.3395pt;margin-top:189.817pt;mso-position-vertical-relative:text;mso-position-horizontal-relative:text;width:6.05pt;height:6.9pt;z-index:252238848;rotation: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53" w:line="6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color w:val="231F20"/>
                          <w:position w:val="2"/>
                        </w:rPr>
                        <w:t>、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12" style="position:absolute;margin-left:52.9011pt;margin-top:16.105pt;mso-position-vertical-relative:text;mso-position-horizontal-relative:text;width:109.75pt;height:184.05pt;z-index:252224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74"/>
                    <w:spacing w:before="19" w:line="204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7"/>
                    </w:rPr>
                    <w:t>隐私权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7"/>
                      <w:position w:val="2"/>
                    </w:rPr>
                    <w:t>、</w:t>
                  </w:r>
                </w:p>
                <w:p>
                  <w:pPr>
                    <w:ind w:left="563"/>
                    <w:spacing w:line="189" w:lineRule="exact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11"/>
                      <w:position w:val="2"/>
                    </w:rPr>
                    <w:t>益权等</w:t>
                  </w:r>
                </w:p>
                <w:p>
                  <w:pPr>
                    <w:pStyle w:val="BodyText"/>
                    <w:spacing w:line="398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1402"/>
                    <w:spacing w:line="562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356895" cy="356895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56895" cy="356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20"/>
                    <w:spacing w:before="182" w:line="144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66471" cy="91465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6471" cy="9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765"/>
                    <w:spacing w:before="51" w:line="171" w:lineRule="auto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b/>
                      <w:bCs/>
                      <w:color w:val="FFFFFF"/>
                      <w:spacing w:val="6"/>
                    </w:rPr>
                    <w:t>多元主体</w:t>
                  </w:r>
                </w:p>
                <w:p>
                  <w:pPr>
                    <w:ind w:left="761"/>
                    <w:spacing w:line="141" w:lineRule="exact"/>
                    <w:rPr>
                      <w:rFonts w:ascii="Microsoft YaHei" w:hAnsi="Microsoft YaHei" w:eastAsia="Microsoft YaHei" w:cs="Microsoft YaHei"/>
                      <w:sz w:val="13"/>
                      <w:szCs w:val="1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3"/>
                      <w:szCs w:val="13"/>
                      <w:b/>
                      <w:bCs/>
                      <w:color w:val="FFFFFF"/>
                      <w:spacing w:val="7"/>
                    </w:rPr>
                    <w:t>数据权属</w:t>
                  </w:r>
                </w:p>
                <w:p>
                  <w:pPr>
                    <w:ind w:right="20"/>
                    <w:spacing w:before="1" w:line="178" w:lineRule="auto"/>
                    <w:jc w:val="righ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231F20"/>
                      <w:spacing w:val="5"/>
                    </w:rPr>
                    <w:t>平台运</w:t>
                  </w:r>
                </w:p>
                <w:p>
                  <w:pPr>
                    <w:ind w:right="20"/>
                    <w:spacing w:line="188" w:lineRule="auto"/>
                    <w:jc w:val="righ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231F20"/>
                      <w:spacing w:val="5"/>
                    </w:rPr>
                    <w:t>营机构</w:t>
                  </w:r>
                </w:p>
                <w:p>
                  <w:pPr>
                    <w:pStyle w:val="BodyText"/>
                    <w:spacing w:line="246" w:lineRule="auto"/>
                    <w:rPr>
                      <w:sz w:val="21"/>
                    </w:rPr>
                  </w:pPr>
                  <w:r/>
                </w:p>
                <w:p>
                  <w:pPr>
                    <w:ind w:firstLine="752"/>
                    <w:spacing w:before="1" w:line="562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356895" cy="356895"/>
                        <wp:effectExtent l="0" t="0" r="0" b="0"/>
                        <wp:docPr id="306" name="IM 3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IM 306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56895" cy="356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  <w:spacing w:line="288" w:lineRule="auto"/>
                    <w:rPr>
                      <w:sz w:val="21"/>
                    </w:rPr>
                  </w:pPr>
                  <w:r/>
                </w:p>
                <w:p>
                  <w:pPr>
                    <w:ind w:left="649"/>
                    <w:spacing w:before="44" w:line="213" w:lineRule="auto"/>
                    <w:rPr>
                      <w:rFonts w:ascii="Microsoft YaHei" w:hAnsi="Microsoft YaHei" w:eastAsia="Microsoft YaHei" w:cs="Microsoft YaHei"/>
                      <w:sz w:val="10"/>
                      <w:szCs w:val="1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6"/>
                    </w:rPr>
                    <w:t>调查权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6"/>
                      <w:position w:val="-2"/>
                    </w:rPr>
                    <w:t>、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6"/>
                      <w:position w:val="-1"/>
                    </w:rPr>
                    <w:t>许可权、</w:t>
                  </w:r>
                  <w:r>
                    <w:rPr>
                      <w:rFonts w:ascii="Microsoft YaHei" w:hAnsi="Microsoft YaHei" w:eastAsia="Microsoft YaHei" w:cs="Microsoft YaHei"/>
                      <w:sz w:val="10"/>
                      <w:szCs w:val="10"/>
                      <w:color w:val="231F20"/>
                      <w:spacing w:val="6"/>
                      <w:position w:val="4"/>
                    </w:rPr>
                    <w:t>纠</w:t>
                  </w:r>
                </w:p>
              </w:txbxContent>
            </v:textbox>
          </v:shape>
        </w:pict>
      </w:r>
      <w:r>
        <w:pict>
          <v:shape id="_x0000_s614" style="position:absolute;margin-left:63.2569pt;margin-top:61.6635pt;mso-position-vertical-relative:text;mso-position-horizontal-relative:text;width:19.55pt;height:16.35pt;z-index:25221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20" w:line="175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231F20"/>
                      <w:spacing w:val="6"/>
                    </w:rPr>
                    <w:t>数据</w:t>
                  </w:r>
                </w:p>
                <w:p>
                  <w:pPr>
                    <w:ind w:left="20"/>
                    <w:spacing w:line="189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231F20"/>
                      <w:spacing w:val="6"/>
                    </w:rPr>
                    <w:t>控制者</w:t>
                  </w:r>
                </w:p>
              </w:txbxContent>
            </v:textbox>
          </v:shape>
        </w:pict>
      </w:r>
      <w:r>
        <w:pict>
          <v:shape id="_x0000_s616" style="position:absolute;margin-left:127.422pt;margin-top:61.6635pt;mso-position-vertical-relative:text;mso-position-horizontal-relative:text;width:19.55pt;height:16.35pt;z-index:25222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FFFFFF"/>
                      <w:spacing w:val="6"/>
                    </w:rPr>
                    <w:t>数据</w:t>
                  </w:r>
                </w:p>
                <w:p>
                  <w:pPr>
                    <w:ind w:left="20"/>
                    <w:spacing w:line="188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FFFFFF"/>
                      <w:spacing w:val="6"/>
                    </w:rPr>
                    <w:t>接收者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552942</wp:posOffset>
            </wp:positionH>
            <wp:positionV relativeFrom="paragraph">
              <wp:posOffset>1387641</wp:posOffset>
            </wp:positionV>
            <wp:extent cx="356895" cy="356895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95" cy="35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18" style="position:absolute;margin-left:43.5388pt;margin-top:109.263pt;mso-position-vertical-relative:text;mso-position-horizontal-relative:text;width:28.85pt;height:28.85pt;z-index:252197888;" filled="false" strokecolor="#231F20" strokeweight="0.74pt" coordsize="577,577" coordorigin="0,0" path="m287,7c132,7,7,132,7,287l7,289c7,443,132,569,287,569l289,569c443,569,569,443,569,289l569,287c569,132,443,7,289,7l287,7xe">
            <v:stroke joinstyle="miter" miterlimit="4"/>
          </v:shape>
        </w:pict>
      </w:r>
      <w:r>
        <w:drawing>
          <wp:anchor distT="0" distB="0" distL="0" distR="0" simplePos="0" relativeHeight="252188672" behindDoc="0" locked="0" layoutInCell="1" allowOverlap="1">
            <wp:simplePos x="0" y="0"/>
            <wp:positionH relativeFrom="column">
              <wp:posOffset>1761836</wp:posOffset>
            </wp:positionH>
            <wp:positionV relativeFrom="paragraph">
              <wp:posOffset>1387641</wp:posOffset>
            </wp:positionV>
            <wp:extent cx="356895" cy="356895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95" cy="35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0" style="position:absolute;margin-left:138.727pt;margin-top:109.263pt;mso-position-vertical-relative:text;mso-position-horizontal-relative:text;width:28.85pt;height:28.85pt;z-index:252256256;" filled="false" strokecolor="#231F20" strokeweight="0.74pt" coordsize="577,577" coordorigin="0,0" path="m287,7c132,7,7,132,7,287l7,289c7,443,132,569,287,569l289,569c443,569,569,443,569,289l569,287c569,132,443,7,289,7l287,7xe">
            <v:stroke joinstyle="miter" miterlimit="4"/>
          </v:shape>
        </w:pict>
      </w:r>
      <w:r>
        <w:pict>
          <v:shape id="_x0000_s622" style="position:absolute;margin-left:50.8775pt;margin-top:115.998pt;mso-position-vertical-relative:text;mso-position-horizontal-relative:text;width:13.65pt;height:16.4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FFFFFF"/>
                      <w:spacing w:val="5"/>
                    </w:rPr>
                    <w:t>协调</w:t>
                  </w:r>
                </w:p>
                <w:p>
                  <w:pPr>
                    <w:ind w:left="20"/>
                    <w:spacing w:line="189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FFFFFF"/>
                      <w:spacing w:val="6"/>
                    </w:rPr>
                    <w:t>机构</w:t>
                  </w:r>
                </w:p>
              </w:txbxContent>
            </v:textbox>
          </v:shape>
        </w:pict>
      </w:r>
      <w:r>
        <w:pict>
          <v:shape id="_x0000_s624" style="position:absolute;margin-left:97.8633pt;margin-top:150.455pt;mso-position-vertical-relative:text;mso-position-horizontal-relative:text;width:13.65pt;height:16.45pt;z-index:25222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/>
                    <w:spacing w:before="20" w:line="177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231F20"/>
                      <w:spacing w:val="5"/>
                    </w:rPr>
                    <w:t>监管</w:t>
                  </w:r>
                </w:p>
                <w:p>
                  <w:pPr>
                    <w:ind w:left="20"/>
                    <w:spacing w:line="189" w:lineRule="auto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b/>
                      <w:bCs/>
                      <w:color w:val="231F20"/>
                      <w:spacing w:val="6"/>
                    </w:rPr>
                    <w:t>机构</w:t>
                  </w:r>
                </w:p>
              </w:txbxContent>
            </v:textbox>
          </v:shape>
        </w:pict>
      </w:r>
      <w:r>
        <w:pict>
          <v:shape id="_x0000_s626" style="position:absolute;margin-left:58.856pt;margin-top:54.9231pt;mso-position-vertical-relative:text;mso-position-horizontal-relative:text;width:28.85pt;height:28.85pt;z-index:252221440;" filled="false" strokecolor="#231F20" strokeweight="0.74pt" coordsize="577,577" coordorigin="0,0" path="m287,7c132,7,7,132,7,287l7,289c7,443,132,569,287,569l289,569c443,569,569,443,569,289l569,287c569,132,443,7,289,7l287,7xe">
            <v:stroke joinstyle="miter" miterlimit="4"/>
          </v:shape>
        </w:pict>
      </w:r>
      <w:r>
        <w:drawing>
          <wp:anchor distT="0" distB="0" distL="0" distR="0" simplePos="0" relativeHeight="252229632" behindDoc="0" locked="0" layoutInCell="1" allowOverlap="1">
            <wp:simplePos x="0" y="0"/>
            <wp:positionH relativeFrom="column">
              <wp:posOffset>1281260</wp:posOffset>
            </wp:positionH>
            <wp:positionV relativeFrom="paragraph">
              <wp:posOffset>726534</wp:posOffset>
            </wp:positionV>
            <wp:extent cx="86779" cy="68910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779" cy="6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6320" behindDoc="0" locked="0" layoutInCell="1" allowOverlap="1">
            <wp:simplePos x="0" y="0"/>
            <wp:positionH relativeFrom="column">
              <wp:posOffset>747470</wp:posOffset>
            </wp:positionH>
            <wp:positionV relativeFrom="paragraph">
              <wp:posOffset>697523</wp:posOffset>
            </wp:positionV>
            <wp:extent cx="356895" cy="356895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95" cy="35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1893023</wp:posOffset>
            </wp:positionH>
            <wp:positionV relativeFrom="paragraph">
              <wp:posOffset>1158056</wp:posOffset>
            </wp:positionV>
            <wp:extent cx="66306" cy="91554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06" cy="91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89696" behindDoc="0" locked="0" layoutInCell="1" allowOverlap="1">
            <wp:simplePos x="0" y="0"/>
            <wp:positionH relativeFrom="column">
              <wp:posOffset>925605</wp:posOffset>
            </wp:positionH>
            <wp:positionV relativeFrom="paragraph">
              <wp:posOffset>1867628</wp:posOffset>
            </wp:positionV>
            <wp:extent cx="89522" cy="77647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22" cy="7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8" style="position:absolute;margin-left:90.5246pt;margin-top:143.756pt;mso-position-vertical-relative:text;mso-position-horizontal-relative:text;width:28.85pt;height:28.85pt;z-index:252227584;" filled="false" strokecolor="#231F20" strokeweight="0.74pt" coordsize="577,577" coordorigin="0,0" path="m287,7c132,7,7,132,7,287l7,289c7,443,132,569,287,569l289,569c443,569,569,443,569,289l569,287c569,132,443,7,289,7l287,7xe">
            <v:stroke joinstyle="miter" miterlimit="4"/>
          </v:shape>
        </w:pict>
      </w:r>
      <w:r>
        <w:drawing>
          <wp:anchor distT="0" distB="0" distL="0" distR="0" simplePos="0" relativeHeight="252243968" behindDoc="0" locked="0" layoutInCell="1" allowOverlap="1">
            <wp:simplePos x="0" y="0"/>
            <wp:positionH relativeFrom="column">
              <wp:posOffset>1678204</wp:posOffset>
            </wp:positionH>
            <wp:positionV relativeFrom="paragraph">
              <wp:posOffset>1835339</wp:posOffset>
            </wp:positionV>
            <wp:extent cx="88493" cy="7973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493" cy="7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30" style="position:absolute;margin-left:123.051pt;margin-top:54.9231pt;mso-position-vertical-relative:text;mso-position-horizontal-relative:text;width:28.85pt;height:28.85pt;z-index:252228608;" filled="false" strokecolor="#231F20" strokeweight="0.74pt" coordsize="577,577" coordorigin="0,0" path="m287,7c132,7,7,132,7,287l7,289c7,443,132,569,287,569l289,569c443,569,569,443,569,289l569,287c569,132,443,7,289,7l287,7xe">
            <v:stroke joinstyle="miter" miterlimit="4"/>
          </v:shape>
        </w:pict>
      </w:r>
      <w:r>
        <w:rPr>
          <w:position w:val="-80"/>
        </w:rPr>
        <w:drawing>
          <wp:inline distT="0" distB="0" distL="0" distR="0">
            <wp:extent cx="2566337" cy="2566352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337" cy="25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3"/>
        <w:spacing w:before="121" w:line="176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图</w:t>
      </w:r>
      <w:r>
        <w:rPr>
          <w:sz w:val="16"/>
          <w:szCs w:val="16"/>
          <w:color w:val="231F20"/>
          <w:spacing w:val="-2"/>
        </w:rPr>
        <w:t>7</w:t>
      </w:r>
      <w:r>
        <w:rPr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健康数据空间多元主体数据权属</w:t>
      </w:r>
    </w:p>
    <w:p>
      <w:pPr>
        <w:pStyle w:val="BodyText"/>
        <w:ind w:left="94"/>
        <w:spacing w:before="39" w:line="197" w:lineRule="auto"/>
        <w:outlineLvl w:val="2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Fig.7 The Data Ownership of Multiple Subjects in Healt</w:t>
      </w:r>
      <w:r>
        <w:rPr>
          <w:sz w:val="14"/>
          <w:szCs w:val="14"/>
          <w:color w:val="231F20"/>
          <w:spacing w:val="-5"/>
        </w:rPr>
        <w:t>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Data Space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4"/>
        <w:spacing w:before="32" w:line="112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56928" behindDoc="0" locked="0" layoutInCell="1" allowOverlap="1">
                <wp:simplePos x="0" y="0"/>
                <wp:positionH relativeFrom="column">
                  <wp:posOffset>471006</wp:posOffset>
                </wp:positionH>
                <wp:positionV relativeFrom="paragraph">
                  <wp:posOffset>8081867</wp:posOffset>
                </wp:positionV>
                <wp:extent cx="260350" cy="196850"/>
                <wp:effectExtent l="0" t="0" r="0" b="0"/>
                <wp:wrapNone/>
                <wp:docPr id="324" name="TextBox 324"/>
                <wp:cNvGraphicFramePr/>
                <a:graphic>
                  <a:graphicData uri="http://schemas.microsoft.com/office/word/2010/wordprocessingShape">
                    <wps:wsp>
                      <wps:cNvPr id="324" name="TextBox 324"/>
                      <wps:cNvSpPr txBox="1"/>
                      <wps:spPr>
                        <a:xfrm rot="16200000">
                          <a:off x="471006" y="8081867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32" style="position:absolute;margin-left:37.0872pt;margin-top:636.368pt;mso-position-vertical-relative:text;mso-position-horizontal-relative:text;width:20.5pt;height:15.5pt;z-index:2521569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015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34" style="position:absolute;margin-left:39.1215pt;margin-top:67.5491pt;mso-position-vertical-relative:text;mso-position-horizontal-relative:text;width:14.9pt;height:139.15pt;z-index:252160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6" w:lineRule="exact"/>
        <w:sectPr>
          <w:type w:val="continuous"/>
          <w:pgSz w:w="11906" w:h="16158"/>
          <w:pgMar w:top="1373" w:right="371" w:bottom="471" w:left="1012" w:header="0" w:footer="232" w:gutter="0"/>
          <w:cols w:equalWidth="0" w:num="3">
            <w:col w:w="4818" w:space="100"/>
            <w:col w:w="4445" w:space="100"/>
            <w:col w:w="1061" w:space="0"/>
          </w:cols>
        </w:sectPr>
        <w:rPr/>
      </w:pPr>
    </w:p>
    <w:p>
      <w:pPr>
        <w:spacing w:before="109"/>
        <w:rPr/>
      </w:pPr>
      <w:r/>
    </w:p>
    <w:p>
      <w:pPr>
        <w:spacing w:before="109"/>
        <w:rPr/>
      </w:pPr>
      <w:r/>
    </w:p>
    <w:p>
      <w:pPr>
        <w:sectPr>
          <w:footerReference w:type="default" r:id="rId52"/>
          <w:pgSz w:w="11906" w:h="16158"/>
          <w:pgMar w:top="1373" w:right="1090" w:bottom="471" w:left="375" w:header="0" w:footer="232" w:gutter="0"/>
          <w:cols w:equalWidth="0" w:num="1">
            <w:col w:w="10440" w:space="0"/>
          </w:cols>
        </w:sectPr>
        <w:rPr/>
      </w:pPr>
    </w:p>
    <w:p>
      <w:pPr>
        <w:pStyle w:val="BodyText"/>
        <w:ind w:left="764" w:right="301" w:firstLine="4"/>
        <w:spacing w:before="40" w:line="266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动的动词世界</w:t>
      </w:r>
      <w:r>
        <w:rPr>
          <w:sz w:val="10"/>
          <w:szCs w:val="10"/>
          <w:color w:val="231F20"/>
          <w:spacing w:val="8"/>
          <w:position w:val="7"/>
        </w:rPr>
        <w:t>[3]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。数据的动态流动不仅形塑了日益去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中心化的“动词世界”，更是释放其作为新型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生产要素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价值的必然路径</w:t>
      </w:r>
      <w:r>
        <w:rPr>
          <w:sz w:val="10"/>
          <w:szCs w:val="10"/>
          <w:color w:val="231F20"/>
          <w:spacing w:val="6"/>
          <w:position w:val="7"/>
        </w:rPr>
        <w:t>[69]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，而可信数据空间建设则为实现数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据要素“流动的丰盈”提供了具有战略意义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的方案。基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于此，本文选取可信数据空间这一各国政府当前关注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的重要议题，从理论和实践两个维度开展系统研究。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从概念内涵来看，可信数据空间是一种以共识规则为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引导、以多方主体为核心、以数据资源为基础、以关键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技术为保障、以场景应用为目标的新型数据基础设施。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基于共享、控制、治理、透明和互操作五大属性，可信数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据空间构筑了包括主体可信、数据可信、合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约可信和算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法可信的</w:t>
      </w:r>
      <w:r>
        <w:rPr>
          <w:sz w:val="17"/>
          <w:szCs w:val="17"/>
          <w:color w:val="231F20"/>
        </w:rPr>
        <w:t>PDCA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可信体系。可信数据空间既是纾解数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据流通困境的可行路径、应对数据安全风险的有效方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09"/>
        <w:spacing w:before="86" w:line="26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案，也成为推动单一数字市场发展的新基座、赋能政府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公共治理的强引擎。德国、欧盟、中国在可信数据空间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建设方面均取得较大进展，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8"/>
        </w:rPr>
        <w:t>且覆盖工业、健康、城市、能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源、物流、金融等多个行业。具体在健康数据空间运营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方面，</w:t>
      </w:r>
      <w:r>
        <w:rPr>
          <w:sz w:val="17"/>
          <w:szCs w:val="17"/>
          <w:color w:val="231F20"/>
          <w:spacing w:val="-6"/>
        </w:rPr>
        <w:t>EHDS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和</w:t>
      </w:r>
      <w:r>
        <w:rPr>
          <w:sz w:val="17"/>
          <w:szCs w:val="17"/>
          <w:color w:val="231F20"/>
          <w:spacing w:val="-6"/>
        </w:rPr>
        <w:t>WHDS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通过要素、保障和功能三大机制，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不仅释放健康数据共同体的价值红利，也为包括健康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数据空间在内的可信数据空间建设提供了良好的经验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借鉴。当然，本文也存在一些局限性，如未开展国内外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可信数据空间运营的效益评估和影响因素分析，针对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健康数据空间动态演变和未来趋势的考量不足等。未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来，笔者将持续关注这一重要议题，通过更多元的方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法、更创新的视角、更深入的分析，为可信数据空间的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3"/>
        </w:rPr>
        <w:t>理论探索和实践发展提供更丰富的启示。</w:t>
      </w:r>
    </w:p>
    <w:p>
      <w:pPr>
        <w:spacing w:line="263" w:lineRule="auto"/>
        <w:sectPr>
          <w:type w:val="continuous"/>
          <w:pgSz w:w="11906" w:h="16158"/>
          <w:pgMar w:top="1373" w:right="1090" w:bottom="471" w:left="375" w:header="0" w:footer="232" w:gutter="0"/>
          <w:cols w:equalWidth="0" w:num="2">
            <w:col w:w="5200" w:space="100"/>
            <w:col w:w="5140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spacing w:line="279" w:lineRule="auto"/>
        <w:rPr>
          <w:sz w:val="21"/>
        </w:rPr>
      </w:pPr>
      <w:r>
        <w:pict>
          <v:shape id="_x0000_s636" style="position:absolute;margin-left:-2.46959pt;margin-top:-209.213pt;mso-position-vertical-relative:text;mso-position-horizontal-relative:text;width:15pt;height:113.25pt;z-index:252261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>
        <w:pict>
          <v:shape id="_x0000_s638" style="position:absolute;margin-left:500.835pt;margin-top:-209.213pt;mso-position-vertical-relative:text;mso-position-horizontal-relative:text;width:22.15pt;height:74.6pt;z-index:25226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  <w:r/>
    </w:p>
    <w:p>
      <w:pPr>
        <w:pStyle w:val="BodyText"/>
        <w:spacing w:line="279" w:lineRule="auto"/>
        <w:rPr>
          <w:sz w:val="21"/>
        </w:rPr>
      </w:pPr>
      <w:r>
        <w:pict>
          <v:shape id="_x0000_s640" style="position:absolute;margin-left:38.0546pt;margin-top:9.51746pt;mso-position-vertical-relative:text;mso-position-horizontal-relative:text;width:430.9pt;height:0.3pt;z-index:252263424;" filled="false" strokecolor="#231F20" strokeweight="0.30pt" coordsize="8617,6" coordorigin="0,0" path="m0,2l8617,2e">
            <v:stroke joinstyle="miter" miterlimit="10"/>
          </v:shape>
        </w:pict>
      </w:r>
      <w:r/>
    </w:p>
    <w:p>
      <w:pPr>
        <w:ind w:left="764"/>
        <w:spacing w:before="77"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支撑数据</w:t>
      </w:r>
    </w:p>
    <w:p>
      <w:pPr>
        <w:pStyle w:val="BodyText"/>
        <w:ind w:left="763"/>
        <w:spacing w:before="40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支撑数据由作者自存储，</w:t>
      </w:r>
      <w:r>
        <w:rPr>
          <w:sz w:val="14"/>
          <w:szCs w:val="14"/>
          <w:color w:val="231F20"/>
          <w:spacing w:val="-2"/>
        </w:rPr>
        <w:t>E-mail: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hd302</w:t>
      </w:r>
      <w:r>
        <w:rPr>
          <w:sz w:val="14"/>
          <w:szCs w:val="14"/>
          <w:color w:val="231F20"/>
          <w:spacing w:val="-3"/>
        </w:rPr>
        <w:t>4985211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@</w:t>
      </w:r>
      <w:r>
        <w:rPr>
          <w:sz w:val="14"/>
          <w:szCs w:val="14"/>
          <w:color w:val="231F20"/>
          <w:spacing w:val="-3"/>
        </w:rPr>
        <w:t>126.com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。</w:t>
      </w:r>
    </w:p>
    <w:p>
      <w:pPr>
        <w:pStyle w:val="BodyText"/>
        <w:ind w:left="775"/>
        <w:spacing w:before="27" w:line="175" w:lineRule="auto"/>
        <w:rPr>
          <w:sz w:val="14"/>
          <w:szCs w:val="14"/>
        </w:rPr>
      </w:pPr>
      <w:r>
        <w:pict>
          <v:shape id="_x0000_s642" style="position:absolute;margin-left:38.0546pt;margin-top:15.6681pt;mso-position-vertical-relative:text;mso-position-horizontal-relative:text;width:430.9pt;height:0.3pt;z-index:252264448;" filled="false" strokecolor="#231F20" strokeweight="0.30pt" coordsize="8617,6" coordorigin="0,0" path="m0,2l8617,2e">
            <v:stroke joinstyle="miter" miterlimit="10"/>
          </v:shape>
        </w:pict>
      </w:r>
      <w:r>
        <w:rPr>
          <w:sz w:val="14"/>
          <w:szCs w:val="14"/>
          <w:color w:val="231F20"/>
          <w:spacing w:val="-5"/>
        </w:rPr>
        <w:t>1.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胡峰 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数据空间中英文文献（</w:t>
      </w:r>
      <w:r>
        <w:rPr>
          <w:sz w:val="14"/>
          <w:szCs w:val="14"/>
          <w:color w:val="231F20"/>
          <w:spacing w:val="-5"/>
        </w:rPr>
        <w:t>17</w:t>
      </w:r>
      <w:r>
        <w:rPr>
          <w:sz w:val="14"/>
          <w:szCs w:val="14"/>
          <w:color w:val="231F20"/>
          <w:spacing w:val="-6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.xlsx.</w:t>
      </w:r>
    </w:p>
    <w:p>
      <w:pPr>
        <w:ind w:left="764"/>
        <w:spacing w:before="278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参考文献</w:t>
      </w:r>
    </w:p>
    <w:p>
      <w:pPr>
        <w:pStyle w:val="BodyText"/>
        <w:ind w:left="1111" w:right="1063" w:hanging="341"/>
        <w:spacing w:before="38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[1]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顾东晓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赵旺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王晓玉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大模型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"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涌现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"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视域下的智能健康医疗知识管理体系变革与创新发展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[J].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图书情报知识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2025,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44-56.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Gu Dongxiao, Zhao Wang, Wang</w:t>
      </w:r>
      <w:r>
        <w:rPr>
          <w:sz w:val="14"/>
          <w:szCs w:val="14"/>
          <w:color w:val="231F20"/>
          <w:spacing w:val="-6"/>
        </w:rPr>
        <w:t xml:space="preserve"> Xiaoyu, et al. The Transformation and Innovative Development of Smart Healthcare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Knowledge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Management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System from the Perspective of the Emergence of Large Mode</w:t>
      </w:r>
      <w:r>
        <w:rPr>
          <w:sz w:val="14"/>
          <w:szCs w:val="14"/>
          <w:color w:val="231F20"/>
          <w:spacing w:val="-6"/>
        </w:rPr>
        <w:t>ls[J]. Documentation, Information &amp; Knowledge, 2025, 42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: 44-56.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1159" w:right="1060" w:hanging="389"/>
        <w:spacing w:before="52" w:line="21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[2]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耿瑞利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孙瑜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杨瑞仙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信息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生态视角下数据要素价值化驱动因素及发展路径研究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[J].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现代情报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2025,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65-76,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102.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Geng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Ruili,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Sun Yu, Yang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Ruixian,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al.Study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5"/>
        </w:rPr>
        <w:t>Driving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Factors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Development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Paths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Elements Value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Creatio</w:t>
      </w:r>
      <w:r>
        <w:rPr>
          <w:sz w:val="14"/>
          <w:szCs w:val="14"/>
          <w:color w:val="231F20"/>
          <w:spacing w:val="-6"/>
        </w:rPr>
        <w:t>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from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Perspective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Information Ecology [J].Journa</w:t>
      </w:r>
      <w:r>
        <w:rPr>
          <w:sz w:val="14"/>
          <w:szCs w:val="14"/>
          <w:color w:val="231F20"/>
          <w:spacing w:val="-7"/>
        </w:rPr>
        <w:t>l of Modern Information, 2025, 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65-76,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102.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1168" w:right="1064" w:hanging="398"/>
        <w:spacing w:before="51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[3] 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凯文 </w:t>
      </w:r>
      <w:r>
        <w:rPr>
          <w:sz w:val="10"/>
          <w:szCs w:val="10"/>
          <w:color w:val="231F20"/>
          <w:spacing w:val="-6"/>
          <w:position w:val="1"/>
        </w:rPr>
        <w:t>•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凯利 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必然 </w:t>
      </w:r>
      <w:r>
        <w:rPr>
          <w:sz w:val="14"/>
          <w:szCs w:val="14"/>
          <w:color w:val="231F20"/>
          <w:spacing w:val="-6"/>
        </w:rPr>
        <w:t>[M].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周峰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董理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金阳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译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北京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电子工业出版社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2016: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7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Kelly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K.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Inevitable: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Understanding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12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Technological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Forces that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Will Shape Our Future[M].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Translate</w:t>
      </w:r>
      <w:r>
        <w:rPr>
          <w:sz w:val="14"/>
          <w:szCs w:val="14"/>
          <w:color w:val="231F20"/>
          <w:spacing w:val="-7"/>
        </w:rPr>
        <w:t>d by Zhou Feng, Dong Li,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Jin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7"/>
        </w:rPr>
        <w:t>Yang. Beijing: Publishing House of Electronics Industry, 2016: 10.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1161" w:right="1063" w:hanging="391"/>
        <w:spacing w:before="54" w:line="18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[4] 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王文娟 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数据流通风险的识别与全流程治理路径 </w:t>
      </w:r>
      <w:r>
        <w:rPr>
          <w:sz w:val="14"/>
          <w:szCs w:val="14"/>
          <w:color w:val="231F20"/>
          <w:spacing w:val="-7"/>
        </w:rPr>
        <w:t>[J].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南昌大学学报（人文社会科学版）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2024,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55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88-98.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Wang Wenjuan.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Identification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Data Circulation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Risks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Full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Process Governance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Paths[J]. Journal </w:t>
      </w:r>
      <w:r>
        <w:rPr>
          <w:sz w:val="14"/>
          <w:szCs w:val="14"/>
          <w:color w:val="231F20"/>
          <w:spacing w:val="-8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Nanchang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University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Humanities and Social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Sciences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2024,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55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88-98.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1168" w:right="1060" w:hanging="398"/>
        <w:spacing w:before="66" w:line="214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[5]      IDC.Data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</w:rPr>
        <w:t>Age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2025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</w:rPr>
        <w:t>[EB/OL].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（</w:t>
      </w:r>
      <w:r>
        <w:rPr>
          <w:sz w:val="14"/>
          <w:szCs w:val="14"/>
          <w:color w:val="231F20"/>
        </w:rPr>
        <w:t>2017-03-10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）</w:t>
      </w:r>
      <w:r>
        <w:rPr>
          <w:sz w:val="14"/>
          <w:szCs w:val="14"/>
          <w:color w:val="231F20"/>
        </w:rPr>
        <w:t>[2025-04-01]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hyperlink w:history="true" r:id="rId99">
        <w:r>
          <w:rPr>
            <w:sz w:val="14"/>
            <w:szCs w:val="14"/>
            <w:color w:val="231F20"/>
          </w:rPr>
          <w:t>https:</w:t>
        </w:r>
        <w:r>
          <w:rPr>
            <w:sz w:val="14"/>
            <w:szCs w:val="14"/>
            <w:color w:val="231F20"/>
            <w:spacing w:val="-1"/>
          </w:rPr>
          <w:t>//www.seagate.com/www-content/our-story/trends/files/Seagate-WP</w:t>
        </w:r>
      </w:hyperlink>
      <w:r>
        <w:rPr>
          <w:sz w:val="14"/>
          <w:szCs w:val="14"/>
          <w:color w:val="231F20"/>
          <w:spacing w:val="-1"/>
        </w:rPr>
        <w:t>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DataAge2025-March-2017.pdf.</w:t>
      </w:r>
    </w:p>
    <w:p>
      <w:pPr>
        <w:pStyle w:val="BodyText"/>
        <w:ind w:left="1166" w:right="1064" w:hanging="396"/>
        <w:spacing w:before="87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[6] 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闫树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吕艾临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马闻达 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我国数据要素产业发展现状与趋势 </w:t>
      </w:r>
      <w:r>
        <w:rPr>
          <w:sz w:val="14"/>
          <w:szCs w:val="14"/>
          <w:color w:val="231F20"/>
          <w:spacing w:val="-8"/>
        </w:rPr>
        <w:t>[J].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信息通信技术与政策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8"/>
        </w:rPr>
        <w:t>2-8.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Yan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Shu,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8"/>
        </w:rPr>
        <w:t>Ly</w:t>
      </w:r>
      <w:r>
        <w:rPr>
          <w:sz w:val="14"/>
          <w:szCs w:val="14"/>
          <w:color w:val="231F20"/>
          <w:spacing w:val="-9"/>
        </w:rPr>
        <w:t>u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9"/>
        </w:rPr>
        <w:t>Ailin,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Ma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9"/>
        </w:rPr>
        <w:t>Wenda.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Develop-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ment Status and Trend of Data Factor Industry in China[J]. Information and Communicati</w:t>
      </w:r>
      <w:r>
        <w:rPr>
          <w:sz w:val="14"/>
          <w:szCs w:val="14"/>
          <w:color w:val="231F20"/>
          <w:spacing w:val="-7"/>
        </w:rPr>
        <w:t>ons Technology and Policy, 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2-8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1164" w:right="1064" w:hanging="394"/>
        <w:spacing w:before="54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[7]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释启鹏 </w:t>
      </w:r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"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丰裕的贫困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"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――对历史政治学比较方法的反思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[</w:t>
      </w:r>
      <w:r>
        <w:rPr>
          <w:sz w:val="14"/>
          <w:szCs w:val="14"/>
          <w:color w:val="231F20"/>
          <w:spacing w:val="-5"/>
        </w:rPr>
        <w:t>J].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探索与争鸣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2022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86-95.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Shi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Qipeng.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Abundant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Poverty: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Rethinking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Comparative Method of Historical Politics[J]. Exp</w:t>
      </w:r>
      <w:r>
        <w:rPr>
          <w:sz w:val="14"/>
          <w:szCs w:val="14"/>
          <w:color w:val="231F20"/>
          <w:spacing w:val="-7"/>
        </w:rPr>
        <w:t>loration and Free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Views, 2022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86-95.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1168" w:right="1063" w:hanging="398"/>
        <w:spacing w:before="51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[8] 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郑磊 </w:t>
      </w:r>
      <w:r>
        <w:rPr>
          <w:sz w:val="14"/>
          <w:szCs w:val="14"/>
          <w:color w:val="231F20"/>
          <w:spacing w:val="-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打通数据 </w:t>
      </w:r>
      <w:r>
        <w:rPr>
          <w:sz w:val="14"/>
          <w:szCs w:val="14"/>
          <w:color w:val="231F20"/>
          <w:spacing w:val="-7"/>
        </w:rPr>
        <w:t>"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宝瓶口 </w:t>
      </w:r>
      <w:r>
        <w:rPr>
          <w:sz w:val="14"/>
          <w:szCs w:val="14"/>
          <w:color w:val="231F20"/>
          <w:spacing w:val="-7"/>
        </w:rPr>
        <w:t>":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公共数据资源供给的路径和目的 </w:t>
      </w:r>
      <w:r>
        <w:rPr>
          <w:sz w:val="14"/>
          <w:szCs w:val="14"/>
          <w:color w:val="231F20"/>
          <w:spacing w:val="-7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图书情报知识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, 2024, 41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23-27.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Zheng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Lei.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Open the Treasure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Bot</w:t>
      </w:r>
      <w:r>
        <w:rPr>
          <w:sz w:val="14"/>
          <w:szCs w:val="14"/>
          <w:color w:val="231F20"/>
          <w:spacing w:val="-8"/>
        </w:rPr>
        <w:t>tle: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Path and Purpose of the Supplying Public Data Resources[J]. Documentation, Inf</w:t>
      </w:r>
      <w:r>
        <w:rPr>
          <w:sz w:val="14"/>
          <w:szCs w:val="14"/>
          <w:color w:val="231F20"/>
          <w:spacing w:val="-7"/>
        </w:rPr>
        <w:t>ormation &amp;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Knowledge, 2024, 41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23-27.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1166" w:right="1063" w:hanging="396"/>
        <w:spacing w:before="51" w:line="21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[9]       Reiberg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Niebel C,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Kraemer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P. What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is 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Data Space: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Definition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Concept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Space[R/OL].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2022-09-01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[2025-01-10].</w:t>
      </w:r>
      <w:r>
        <w:rPr>
          <w:sz w:val="14"/>
          <w:szCs w:val="14"/>
          <w:color w:val="231F20"/>
          <w:spacing w:val="7"/>
        </w:rPr>
        <w:t xml:space="preserve"> </w:t>
      </w:r>
      <w:hyperlink w:history="true" r:id="rId100">
        <w:r>
          <w:rPr>
            <w:sz w:val="14"/>
            <w:szCs w:val="14"/>
            <w:color w:val="231F20"/>
            <w:spacing w:val="-7"/>
          </w:rPr>
          <w:t>https://gaia-x</w:t>
        </w:r>
      </w:hyperlink>
      <w:r>
        <w:rPr>
          <w:sz w:val="14"/>
          <w:szCs w:val="14"/>
          <w:color w:val="231F20"/>
          <w:spacing w:val="-7"/>
        </w:rPr>
        <w:t>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hub.de/wp-content/uploads/2023/11/GX-White-Paper-Data-</w:t>
      </w:r>
      <w:r>
        <w:rPr>
          <w:sz w:val="14"/>
          <w:szCs w:val="14"/>
          <w:color w:val="231F20"/>
          <w:spacing w:val="-5"/>
        </w:rPr>
        <w:t>Space.pdf.</w:t>
      </w:r>
    </w:p>
    <w:p>
      <w:pPr>
        <w:pStyle w:val="BodyText"/>
        <w:ind w:left="1163" w:right="1064" w:hanging="393"/>
        <w:spacing w:before="84" w:line="21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[10]     Otto B, Jarke M. Designing a Multi-Sided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Platform: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Findings from the International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Data Spaces Case[J].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Electronic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Markets,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6"/>
        </w:rPr>
        <w:t>2019,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6"/>
        </w:rPr>
        <w:t>29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561-580.</w:t>
      </w:r>
    </w:p>
    <w:p>
      <w:pPr>
        <w:pStyle w:val="BodyText"/>
        <w:ind w:left="770"/>
        <w:spacing w:before="91" w:line="21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[11]     Möller F, Jussen I, Springer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V, et al.Industrial Data Ecosystems and Data Spaces[J].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Electronic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Market</w:t>
      </w:r>
      <w:r>
        <w:rPr>
          <w:sz w:val="14"/>
          <w:szCs w:val="14"/>
          <w:color w:val="231F20"/>
          <w:spacing w:val="-7"/>
        </w:rPr>
        <w:t>s, 2024, 34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41-57.</w:t>
      </w:r>
    </w:p>
    <w:p>
      <w:pPr>
        <w:pStyle w:val="BodyText"/>
        <w:ind w:left="1168" w:right="1060" w:hanging="398"/>
        <w:spacing w:before="51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[12]    Jeffery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S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R,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Franklin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J,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Halevy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Y.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Pay-As-You-Go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User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Feedback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Dataspace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Systems[C]//Association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Computing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Machinery.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Proceedings of the 2008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ACM SIGMOD International Conference on Manage</w:t>
      </w:r>
      <w:r>
        <w:rPr>
          <w:sz w:val="14"/>
          <w:szCs w:val="14"/>
          <w:color w:val="231F20"/>
          <w:spacing w:val="-7"/>
        </w:rPr>
        <w:t>ment of Data. New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York: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ACM, 2008: 847-860.</w:t>
      </w:r>
    </w:p>
    <w:p>
      <w:pPr>
        <w:pStyle w:val="BodyText"/>
        <w:ind w:left="1168" w:right="1059" w:hanging="398"/>
        <w:spacing w:before="89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[13]     Solmaz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G,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Cirillo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F,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Fürst J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al.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Enabling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Spaces: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Existing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Developments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Challenges[C]//Association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Computing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Machinery.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Proceedings of the 1st</w:t>
      </w:r>
      <w:r>
        <w:rPr>
          <w:sz w:val="14"/>
          <w:szCs w:val="14"/>
          <w:color w:val="231F20"/>
          <w:spacing w:val="-6"/>
        </w:rPr>
        <w:t xml:space="preserve"> International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Workshop on Data Economy. New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York: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ACM, 2022: 42-48.</w:t>
      </w:r>
    </w:p>
    <w:p>
      <w:pPr>
        <w:pStyle w:val="BodyText"/>
        <w:ind w:left="1166" w:right="1064" w:hanging="396"/>
        <w:spacing w:before="87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[14]     Curry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Derguech W,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Hasan S, et al. 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Real-Time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Linked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Dataspace for the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I</w:t>
      </w:r>
      <w:r>
        <w:rPr>
          <w:sz w:val="14"/>
          <w:szCs w:val="14"/>
          <w:color w:val="231F20"/>
          <w:spacing w:val="-6"/>
        </w:rPr>
        <w:t>nternet of Things: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Enabling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"Pay-As-You-Go"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Management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 Smart Environments[J]. Future Generation Computer Systems, 2019, 90: 405</w:t>
      </w:r>
      <w:r>
        <w:rPr>
          <w:sz w:val="14"/>
          <w:szCs w:val="14"/>
          <w:color w:val="231F20"/>
          <w:spacing w:val="-6"/>
        </w:rPr>
        <w:t>-422.</w:t>
      </w:r>
    </w:p>
    <w:p>
      <w:pPr>
        <w:pStyle w:val="BodyText"/>
        <w:ind w:left="770"/>
        <w:spacing w:before="88" w:line="214" w:lineRule="auto"/>
        <w:rPr>
          <w:sz w:val="14"/>
          <w:szCs w:val="1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262400" behindDoc="0" locked="0" layoutInCell="1" allowOverlap="1">
                <wp:simplePos x="0" y="0"/>
                <wp:positionH relativeFrom="column">
                  <wp:posOffset>-61263</wp:posOffset>
                </wp:positionH>
                <wp:positionV relativeFrom="paragraph">
                  <wp:posOffset>100312</wp:posOffset>
                </wp:positionV>
                <wp:extent cx="260350" cy="196850"/>
                <wp:effectExtent l="0" t="0" r="0" b="0"/>
                <wp:wrapNone/>
                <wp:docPr id="328" name="TextBox 328"/>
                <wp:cNvGraphicFramePr/>
                <a:graphic>
                  <a:graphicData uri="http://schemas.microsoft.com/office/word/2010/wordprocessingShape">
                    <wps:wsp>
                      <wps:cNvPr id="328" name="TextBox 328"/>
                      <wps:cNvSpPr txBox="1"/>
                      <wps:spPr>
                        <a:xfrm rot="16200000">
                          <a:off x="-61263" y="100312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4" style="position:absolute;margin-left:-4.8239pt;margin-top:7.89859pt;mso-position-vertical-relative:text;mso-position-horizontal-relative:text;width:20.5pt;height:15.5pt;z-index:252262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4"/>
          <w:szCs w:val="14"/>
          <w:color w:val="231F20"/>
          <w:spacing w:val="-6"/>
        </w:rPr>
        <w:t>[15]     Alonso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Á, Pozo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A, Cantera J M, et al. Industrial </w:t>
      </w:r>
      <w:r>
        <w:rPr>
          <w:sz w:val="14"/>
          <w:szCs w:val="14"/>
          <w:color w:val="231F20"/>
          <w:spacing w:val="-7"/>
        </w:rPr>
        <w:t>Data Space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Architecture Implementation Using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FIWARE[J]. Sensors, 2018,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18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2226.</w:t>
      </w:r>
    </w:p>
    <w:p>
      <w:pPr>
        <w:pStyle w:val="BodyText"/>
        <w:ind w:left="770"/>
        <w:spacing w:before="51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2"/>
        </w:rPr>
        <w:t>[16]     Schmitt T,</w:t>
      </w:r>
      <w:r>
        <w:rPr>
          <w:sz w:val="14"/>
          <w:szCs w:val="14"/>
          <w:color w:val="231F20"/>
          <w:spacing w:val="11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Cosgrove S,</w:t>
      </w:r>
      <w:r>
        <w:rPr>
          <w:sz w:val="14"/>
          <w:szCs w:val="14"/>
          <w:color w:val="231F20"/>
          <w:spacing w:val="14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Paji  V,</w:t>
      </w:r>
      <w:r>
        <w:rPr>
          <w:sz w:val="14"/>
          <w:szCs w:val="14"/>
          <w:color w:val="231F20"/>
          <w:spacing w:val="9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et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al. What</w:t>
      </w:r>
      <w:r>
        <w:rPr>
          <w:sz w:val="14"/>
          <w:szCs w:val="14"/>
          <w:color w:val="231F20"/>
          <w:spacing w:val="14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Does</w:t>
      </w:r>
      <w:r>
        <w:rPr>
          <w:sz w:val="14"/>
          <w:szCs w:val="14"/>
          <w:color w:val="231F20"/>
          <w:spacing w:val="14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It Take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to</w:t>
      </w:r>
      <w:r>
        <w:rPr>
          <w:sz w:val="14"/>
          <w:szCs w:val="14"/>
          <w:color w:val="231F20"/>
          <w:spacing w:val="1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Create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a</w:t>
      </w:r>
      <w:r>
        <w:rPr>
          <w:sz w:val="14"/>
          <w:szCs w:val="14"/>
          <w:color w:val="231F20"/>
          <w:spacing w:val="14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European</w:t>
      </w:r>
      <w:r>
        <w:rPr>
          <w:sz w:val="14"/>
          <w:szCs w:val="14"/>
          <w:color w:val="231F20"/>
          <w:spacing w:val="14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Health</w:t>
      </w:r>
      <w:r>
        <w:rPr>
          <w:sz w:val="14"/>
          <w:szCs w:val="14"/>
          <w:color w:val="231F20"/>
          <w:spacing w:val="14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Data</w:t>
      </w:r>
      <w:r>
        <w:rPr>
          <w:sz w:val="14"/>
          <w:szCs w:val="14"/>
          <w:color w:val="231F20"/>
          <w:spacing w:val="5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S</w:t>
      </w:r>
      <w:r>
        <w:rPr>
          <w:sz w:val="14"/>
          <w:szCs w:val="14"/>
          <w:color w:val="231F20"/>
          <w:spacing w:val="-6"/>
          <w:position w:val="2"/>
        </w:rPr>
        <w:t>pace?</w:t>
      </w:r>
      <w:r>
        <w:rPr>
          <w:sz w:val="14"/>
          <w:szCs w:val="14"/>
          <w:color w:val="231F20"/>
          <w:spacing w:val="15"/>
          <w:position w:val="2"/>
        </w:rPr>
        <w:t xml:space="preserve"> </w:t>
      </w:r>
      <w:r>
        <w:rPr>
          <w:sz w:val="14"/>
          <w:szCs w:val="14"/>
          <w:color w:val="231F20"/>
          <w:spacing w:val="-6"/>
          <w:position w:val="2"/>
        </w:rPr>
        <w:t>International</w:t>
      </w:r>
      <w:r>
        <w:rPr>
          <w:sz w:val="14"/>
          <w:szCs w:val="14"/>
          <w:color w:val="231F20"/>
          <w:spacing w:val="10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6"/>
          <w:position w:val="2"/>
        </w:rPr>
        <w:t>Commitments</w:t>
      </w:r>
      <w:r>
        <w:rPr>
          <w:sz w:val="14"/>
          <w:szCs w:val="14"/>
          <w:color w:val="231F20"/>
          <w:spacing w:val="7"/>
          <w:position w:val="2"/>
        </w:rPr>
        <w:t xml:space="preserve"> </w:t>
      </w:r>
      <w:r>
        <w:rPr>
          <w:sz w:val="14"/>
          <w:szCs w:val="14"/>
          <w:color w:val="231F20"/>
          <w:spacing w:val="-6"/>
          <w:position w:val="2"/>
        </w:rPr>
        <w:t>and</w:t>
      </w:r>
      <w:r>
        <w:rPr>
          <w:sz w:val="14"/>
          <w:szCs w:val="14"/>
          <w:color w:val="231F20"/>
          <w:spacing w:val="14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6"/>
          <w:position w:val="2"/>
        </w:rPr>
        <w:t>National</w:t>
      </w:r>
    </w:p>
    <w:p>
      <w:pPr>
        <w:spacing w:line="179" w:lineRule="exact"/>
        <w:sectPr>
          <w:type w:val="continuous"/>
          <w:pgSz w:w="11906" w:h="16158"/>
          <w:pgMar w:top="1373" w:right="1090" w:bottom="471" w:left="375" w:header="0" w:footer="232" w:gutter="0"/>
          <w:cols w:equalWidth="0" w:num="1">
            <w:col w:w="10440" w:space="0"/>
          </w:cols>
        </w:sectPr>
        <w:rPr>
          <w:sz w:val="14"/>
          <w:szCs w:val="14"/>
        </w:rPr>
      </w:pPr>
    </w:p>
    <w:p>
      <w:pPr>
        <w:spacing w:before="120"/>
        <w:rPr/>
      </w:pPr>
      <w:r/>
    </w:p>
    <w:p>
      <w:pPr>
        <w:spacing w:before="119"/>
        <w:rPr/>
      </w:pPr>
      <w:r/>
    </w:p>
    <w:p>
      <w:pPr>
        <w:sectPr>
          <w:footerReference w:type="default" r:id="rId1"/>
          <w:pgSz w:w="11906" w:h="16158"/>
          <w:pgMar w:top="1373" w:right="371" w:bottom="471" w:left="1012" w:header="0" w:footer="232" w:gutter="0"/>
          <w:cols w:equalWidth="0" w:num="1">
            <w:col w:w="10522" w:space="0"/>
          </w:cols>
        </w:sectPr>
        <w:rPr/>
      </w:pPr>
    </w:p>
    <w:p>
      <w:pPr>
        <w:pStyle w:val="BodyText"/>
        <w:ind w:left="872"/>
        <w:spacing w:before="35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2"/>
        </w:rPr>
        <w:t>Realities[J]. Zeitschrift Für Evidenz, Fortbildung und Qualität Im Gesundheitswesen, 2023, 179:</w:t>
      </w:r>
      <w:r>
        <w:rPr>
          <w:sz w:val="14"/>
          <w:szCs w:val="14"/>
          <w:color w:val="231F20"/>
          <w:spacing w:val="22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1-7.</w:t>
      </w:r>
    </w:p>
    <w:p>
      <w:pPr>
        <w:pStyle w:val="BodyText"/>
        <w:ind w:left="863" w:right="282" w:hanging="389"/>
        <w:spacing w:before="95" w:line="25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[17]     Meneguzzo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S,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Favenza A,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Gatteschi V,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Integrating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DLT-Based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Marketplace with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IDSA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6"/>
        </w:rPr>
        <w:t>Unified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Energy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Dataspace: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Towards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Silo-Free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Energy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Exchange within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GAIA-X[C]//2023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5th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Conference 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Blockchain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Re</w:t>
      </w:r>
      <w:r>
        <w:rPr>
          <w:sz w:val="14"/>
          <w:szCs w:val="14"/>
          <w:color w:val="231F20"/>
          <w:spacing w:val="-6"/>
        </w:rPr>
        <w:t>search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&amp; Applications for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Innovative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Networks 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Services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BRAINS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）</w:t>
      </w:r>
      <w:r>
        <w:rPr>
          <w:sz w:val="14"/>
          <w:szCs w:val="14"/>
          <w:color w:val="231F20"/>
          <w:spacing w:val="-10"/>
        </w:rPr>
        <w:t>. Paris: IEEE,</w:t>
      </w:r>
      <w:r>
        <w:rPr>
          <w:sz w:val="14"/>
          <w:szCs w:val="14"/>
          <w:color w:val="231F20"/>
          <w:spacing w:val="-11"/>
        </w:rPr>
        <w:t xml:space="preserve"> 2023: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11"/>
        </w:rPr>
        <w:t>1-2.</w:t>
      </w:r>
    </w:p>
    <w:p>
      <w:pPr>
        <w:pStyle w:val="BodyText"/>
        <w:ind w:left="815" w:right="281" w:hanging="341"/>
        <w:spacing w:before="58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夏义堃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程铄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王雪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数据空间建设的实践进展与运营模式分析—基于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Spaces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Radar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的案例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[J].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图书与情报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18-32.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Xia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Yikun, Cheng Shuo,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Wang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Xue, et al. Research on Practical Progress and Operation Mode of Data Spaces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—</w:t>
      </w:r>
      <w:r>
        <w:rPr>
          <w:sz w:val="14"/>
          <w:szCs w:val="14"/>
          <w:color w:val="231F20"/>
          <w:spacing w:val="-7"/>
        </w:rPr>
        <w:t>Based on Cases 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Data Spaces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Radar[J]. Library &amp; Information, 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: 18-3</w:t>
      </w:r>
      <w:r>
        <w:rPr>
          <w:sz w:val="14"/>
          <w:szCs w:val="14"/>
          <w:color w:val="231F20"/>
          <w:spacing w:val="-7"/>
        </w:rPr>
        <w:t>2.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867" w:right="282" w:hanging="393"/>
        <w:spacing w:before="63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[19]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周文杰 </w:t>
      </w:r>
      <w:r>
        <w:rPr>
          <w:sz w:val="14"/>
          <w:szCs w:val="14"/>
          <w:color w:val="231F20"/>
          <w:spacing w:val="-8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基于循证实践的可信数据空间构建 </w:t>
      </w:r>
      <w:r>
        <w:rPr>
          <w:sz w:val="14"/>
          <w:szCs w:val="14"/>
          <w:color w:val="231F20"/>
          <w:spacing w:val="-8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基本原理、行动方案与应用场景 </w:t>
      </w:r>
      <w:r>
        <w:rPr>
          <w:sz w:val="14"/>
          <w:szCs w:val="14"/>
          <w:color w:val="231F20"/>
          <w:spacing w:val="-8"/>
        </w:rPr>
        <w:t>[J].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图书馆建设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,2025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12-20.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Zhou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Wen</w:t>
      </w:r>
      <w:r>
        <w:rPr>
          <w:sz w:val="14"/>
          <w:szCs w:val="14"/>
          <w:color w:val="231F20"/>
          <w:spacing w:val="-9"/>
        </w:rPr>
        <w:t>jie.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9"/>
        </w:rPr>
        <w:t>Evidence-Based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Practice for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Constructing Trusted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Dataspace: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Fundamental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Principles, Action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Procedure,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and Application Scenario[J].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Library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evelopment,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6"/>
          <w:w w:val="99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  <w:w w:val="99"/>
        </w:rPr>
        <w:t>（</w:t>
      </w:r>
      <w:r>
        <w:rPr>
          <w:sz w:val="14"/>
          <w:szCs w:val="14"/>
          <w:color w:val="231F20"/>
          <w:spacing w:val="-16"/>
          <w:w w:val="99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  <w:w w:val="99"/>
        </w:rPr>
        <w:t>）</w:t>
      </w:r>
      <w:r>
        <w:rPr>
          <w:sz w:val="14"/>
          <w:szCs w:val="14"/>
          <w:color w:val="231F20"/>
          <w:spacing w:val="-16"/>
          <w:w w:val="99"/>
        </w:rPr>
        <w:t>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6"/>
          <w:w w:val="99"/>
        </w:rPr>
        <w:t>12-20.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  <w:w w:val="99"/>
        </w:rPr>
        <w:t>）</w:t>
      </w:r>
    </w:p>
    <w:p>
      <w:pPr>
        <w:pStyle w:val="BodyText"/>
        <w:ind w:left="866" w:right="283" w:hanging="392"/>
        <w:spacing w:before="77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[20]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蒋冬英 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图书馆可信数据空间建设的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价值与模式研究 </w:t>
      </w:r>
      <w:r>
        <w:rPr>
          <w:sz w:val="14"/>
          <w:szCs w:val="14"/>
          <w:color w:val="231F20"/>
          <w:spacing w:val="-8"/>
        </w:rPr>
        <w:t>[J].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图书与情报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130-136.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Jiang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Dongying.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Research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on the Value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and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Model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of Library Trusted Data Space Construction[J]. Library &amp; Information, 202</w:t>
      </w:r>
      <w:r>
        <w:rPr>
          <w:sz w:val="14"/>
          <w:szCs w:val="14"/>
          <w:color w:val="231F20"/>
          <w:spacing w:val="-7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130-136.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866" w:right="283" w:hanging="392"/>
        <w:spacing w:before="62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[21]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包晓丽 </w:t>
      </w:r>
      <w:r>
        <w:rPr>
          <w:sz w:val="14"/>
          <w:szCs w:val="14"/>
          <w:color w:val="231F20"/>
          <w:spacing w:val="-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可信数据空间 </w:t>
      </w:r>
      <w:r>
        <w:rPr>
          <w:sz w:val="14"/>
          <w:szCs w:val="14"/>
          <w:color w:val="231F20"/>
          <w:spacing w:val="-7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技术与制度二元共治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[J].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浙江学刊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7"/>
        </w:rPr>
        <w:t>8</w:t>
      </w:r>
      <w:r>
        <w:rPr>
          <w:sz w:val="14"/>
          <w:szCs w:val="14"/>
          <w:color w:val="231F20"/>
          <w:spacing w:val="-8"/>
        </w:rPr>
        <w:t>9-100.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Bao Xiaoli.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Trusted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Data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Space: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Co-Governance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8"/>
        </w:rPr>
        <w:t>Framework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of Technology and Legal Rules[J]. Zhejiang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Academic J</w:t>
      </w:r>
      <w:r>
        <w:rPr>
          <w:sz w:val="14"/>
          <w:szCs w:val="14"/>
          <w:color w:val="231F20"/>
          <w:spacing w:val="-8"/>
        </w:rPr>
        <w:t>ournal, 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89-100.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</w:p>
    <w:p>
      <w:pPr>
        <w:pStyle w:val="BodyText"/>
        <w:ind w:left="872" w:right="283" w:hanging="398"/>
        <w:spacing w:before="65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[22]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孙金烨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郭树行 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面向权属治理的分布式数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据空间架构模型研究 </w:t>
      </w:r>
      <w:r>
        <w:rPr>
          <w:sz w:val="14"/>
          <w:szCs w:val="14"/>
          <w:color w:val="231F20"/>
          <w:spacing w:val="-7"/>
        </w:rPr>
        <w:t>[J].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大数据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2025,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140-151.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Sun Jinye,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Guo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Shuxing.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Research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Distributed Data Spatial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Architect</w:t>
      </w:r>
      <w:r>
        <w:rPr>
          <w:sz w:val="14"/>
          <w:szCs w:val="14"/>
          <w:color w:val="231F20"/>
          <w:spacing w:val="-7"/>
        </w:rPr>
        <w:t>ure Model for Ownership Governance[J]. Big Data Research, 2025,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140-151.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866" w:right="282" w:hanging="392"/>
        <w:spacing w:before="64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[23]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苏宇 </w:t>
      </w:r>
      <w:r>
        <w:rPr>
          <w:sz w:val="14"/>
          <w:szCs w:val="14"/>
          <w:color w:val="231F20"/>
          <w:spacing w:val="-8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卢怡 </w:t>
      </w:r>
      <w:r>
        <w:rPr>
          <w:sz w:val="14"/>
          <w:szCs w:val="14"/>
          <w:color w:val="231F20"/>
          <w:spacing w:val="-8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数据要素可信交易流通 </w:t>
      </w:r>
      <w:r>
        <w:rPr>
          <w:sz w:val="14"/>
          <w:szCs w:val="14"/>
          <w:color w:val="231F20"/>
          <w:spacing w:val="-8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共同数据空间的制度塑成 </w:t>
      </w:r>
      <w:r>
        <w:rPr>
          <w:sz w:val="14"/>
          <w:szCs w:val="14"/>
          <w:color w:val="231F20"/>
          <w:spacing w:val="-8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电子政务 </w:t>
      </w:r>
      <w:r>
        <w:rPr>
          <w:sz w:val="14"/>
          <w:szCs w:val="14"/>
          <w:color w:val="231F20"/>
          <w:spacing w:val="-8"/>
        </w:rPr>
        <w:t>, 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53-64.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Su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8"/>
        </w:rPr>
        <w:t>Y</w:t>
      </w:r>
      <w:r>
        <w:rPr>
          <w:sz w:val="14"/>
          <w:szCs w:val="14"/>
          <w:color w:val="231F20"/>
          <w:spacing w:val="-9"/>
        </w:rPr>
        <w:t>u, Lu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9"/>
        </w:rPr>
        <w:t>Yi.Trusted Circulation and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9"/>
        </w:rPr>
        <w:t>Transaction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of Data Elements: Instit</w:t>
      </w:r>
      <w:r>
        <w:rPr>
          <w:sz w:val="14"/>
          <w:szCs w:val="14"/>
          <w:color w:val="231F20"/>
          <w:spacing w:val="-8"/>
        </w:rPr>
        <w:t>utional Formation of Common Data Space[J]. E-Government, 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53-64.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</w:p>
    <w:p>
      <w:pPr>
        <w:pStyle w:val="BodyText"/>
        <w:ind w:left="872" w:right="278" w:hanging="398"/>
        <w:spacing w:before="59" w:line="27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[24]     Otto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B,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Ten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Hompel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M, Wrobe</w:t>
      </w:r>
      <w:r>
        <w:rPr>
          <w:sz w:val="14"/>
          <w:szCs w:val="14"/>
          <w:color w:val="231F20"/>
          <w:spacing w:val="-4"/>
        </w:rPr>
        <w:t>l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S.Designing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Data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Spaces: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Ecosystem Approach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Competitive Advantage[M].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Switzerland: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Springer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International Publishing,</w:t>
      </w:r>
      <w:r>
        <w:rPr>
          <w:sz w:val="14"/>
          <w:szCs w:val="14"/>
          <w:color w:val="231F20"/>
          <w:spacing w:val="-5"/>
        </w:rPr>
        <w:t xml:space="preserve"> 2022: 4.</w:t>
      </w:r>
    </w:p>
    <w:p>
      <w:pPr>
        <w:pStyle w:val="BodyText"/>
        <w:ind w:left="867" w:right="283" w:hanging="393"/>
        <w:spacing w:before="99" w:line="23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[25]     Franklin M,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Halevy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Maier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D.From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Databas</w:t>
      </w:r>
      <w:r>
        <w:rPr>
          <w:sz w:val="14"/>
          <w:szCs w:val="14"/>
          <w:color w:val="231F20"/>
          <w:spacing w:val="-8"/>
        </w:rPr>
        <w:t>es to Dataspaces: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New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Abstraction for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Information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Management[J].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8"/>
        </w:rPr>
        <w:t>ACM Sigmod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Record, 2005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27-33.</w:t>
      </w:r>
    </w:p>
    <w:p>
      <w:pPr>
        <w:pStyle w:val="BodyText"/>
        <w:ind w:left="872" w:right="280" w:hanging="398"/>
        <w:spacing w:before="69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[26]    Vom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Brocke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J,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Simons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A,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Riemer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K,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et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al.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Standing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Shoulder</w:t>
      </w:r>
      <w:r>
        <w:rPr>
          <w:sz w:val="14"/>
          <w:szCs w:val="14"/>
          <w:color w:val="231F20"/>
          <w:spacing w:val="-5"/>
        </w:rPr>
        <w:t>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Giants: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Challenges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and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Recommendations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Literature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Search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Information Systems Research[J]. Communications of the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Association for Information Systems, 2015, 37: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:</w:t>
      </w:r>
      <w:r>
        <w:rPr>
          <w:sz w:val="14"/>
          <w:szCs w:val="14"/>
          <w:color w:val="231F20"/>
          <w:spacing w:val="-7"/>
        </w:rPr>
        <w:t xml:space="preserve"> 9.</w:t>
      </w:r>
    </w:p>
    <w:p>
      <w:pPr>
        <w:pStyle w:val="BodyText"/>
        <w:ind w:left="863" w:right="277" w:hanging="389"/>
        <w:spacing w:before="61" w:line="27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[27]     Levy Y,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Ellis T J. 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Systems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4"/>
        </w:rPr>
        <w:t>Approach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Conduct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Effective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Literature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Review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Support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Information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Systems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Research[J].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Informing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Science: The International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Journal of an Emerging Transdiscipline, 2006, 9: 181-212.</w:t>
      </w:r>
    </w:p>
    <w:p>
      <w:pPr>
        <w:pStyle w:val="BodyText"/>
        <w:ind w:left="859" w:right="277" w:hanging="385"/>
        <w:spacing w:before="99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[28]     Halevy A,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Franklin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M,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Maier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Principles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Dataspace Systems[C</w:t>
      </w:r>
      <w:r>
        <w:rPr>
          <w:sz w:val="14"/>
          <w:szCs w:val="14"/>
          <w:color w:val="231F20"/>
          <w:spacing w:val="-5"/>
        </w:rPr>
        <w:t>]//Association for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Computing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Machinery.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Proceedings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Twenty-Fifth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ACM SIGMOD-SIGACT-SIGART Symposium on Principles of Databas</w:t>
      </w:r>
      <w:r>
        <w:rPr>
          <w:sz w:val="14"/>
          <w:szCs w:val="14"/>
          <w:color w:val="231F20"/>
          <w:spacing w:val="-8"/>
        </w:rPr>
        <w:t>e Systems. New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York: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ACM, 2006: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1-9.</w:t>
      </w:r>
    </w:p>
    <w:p>
      <w:pPr>
        <w:pStyle w:val="BodyText"/>
        <w:ind w:left="474"/>
        <w:spacing w:before="99" w:line="21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[29]     Noardo F,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Atkinson</w:t>
      </w:r>
      <w:r>
        <w:rPr>
          <w:sz w:val="14"/>
          <w:szCs w:val="14"/>
          <w:color w:val="231F20"/>
          <w:spacing w:val="-7"/>
        </w:rPr>
        <w:t xml:space="preserve"> R,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Bastin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L, et al. Standards for Data Space Building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Blocks[J].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Remote Sensing, 2024,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16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3824.</w:t>
      </w:r>
    </w:p>
    <w:p>
      <w:pPr>
        <w:pStyle w:val="BodyText"/>
        <w:ind w:left="872" w:right="282" w:hanging="398"/>
        <w:spacing w:before="62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646" style="position:absolute;margin-left:466.801pt;margin-top:15.7578pt;mso-position-vertical-relative:text;mso-position-horizontal-relative:text;width:0.5pt;height:304.45pt;z-index:252364800;" filled="false" strokecolor="#231F20" strokeweight="0.50pt" coordsize="10,6089" coordorigin="0,0" path="m5,0l5,6088e">
            <v:stroke joinstyle="miter" miterlimit="4"/>
          </v:shape>
        </w:pict>
      </w:r>
      <w:r>
        <w:pict>
          <v:shape id="_x0000_s648" style="position:absolute;margin-left:472.043pt;margin-top:15.2288pt;mso-position-vertical-relative:text;mso-position-horizontal-relative:text;width:19.45pt;height:305.75pt;z-index:25236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right="15"/>
                    <w:spacing w:before="20" w:line="172" w:lineRule="auto"/>
                    <w:jc w:val="right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</w:rPr>
                    <w:t>流动的丰盈:面向可信数据空间建设的理论观照与实践观察</w:t>
                  </w:r>
                </w:p>
                <w:p>
                  <w:pPr>
                    <w:pStyle w:val="BodyText"/>
                    <w:ind w:left="20"/>
                    <w:spacing w:before="38" w:line="17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Flowing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Abundance: Theoretical Reflection and Practical Observation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on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Trusted Data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</w:rPr>
                    <w:t>Space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w w:val="95"/>
                      <w:position w:val="1"/>
                    </w:rPr>
                    <w:t>Construction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7"/>
        </w:rPr>
        <w:t>[30]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李林 </w:t>
      </w:r>
      <w:r>
        <w:rPr>
          <w:sz w:val="14"/>
          <w:szCs w:val="14"/>
          <w:color w:val="231F20"/>
          <w:spacing w:val="-7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任伏虎 </w:t>
      </w:r>
      <w:r>
        <w:rPr>
          <w:sz w:val="14"/>
          <w:szCs w:val="14"/>
          <w:color w:val="231F20"/>
          <w:spacing w:val="-7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蔡华谦 </w:t>
      </w:r>
      <w:r>
        <w:rPr>
          <w:sz w:val="14"/>
          <w:szCs w:val="14"/>
          <w:color w:val="231F20"/>
          <w:spacing w:val="-7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等 </w:t>
      </w:r>
      <w:r>
        <w:rPr>
          <w:sz w:val="14"/>
          <w:szCs w:val="14"/>
          <w:color w:val="231F20"/>
          <w:spacing w:val="-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基于时空码和数联网技术的新型 </w:t>
      </w:r>
      <w:r>
        <w:rPr>
          <w:sz w:val="14"/>
          <w:szCs w:val="14"/>
          <w:color w:val="231F20"/>
          <w:spacing w:val="-7"/>
        </w:rPr>
        <w:t>"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可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信数据空间 </w:t>
      </w:r>
      <w:r>
        <w:rPr>
          <w:sz w:val="14"/>
          <w:szCs w:val="14"/>
          <w:color w:val="231F20"/>
          <w:spacing w:val="-8"/>
        </w:rPr>
        <w:t>"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体系构想 </w:t>
      </w:r>
      <w:r>
        <w:rPr>
          <w:sz w:val="14"/>
          <w:szCs w:val="14"/>
          <w:color w:val="231F20"/>
          <w:spacing w:val="-8"/>
        </w:rPr>
        <w:t>[J].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信息通信技术与政策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89-96.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Li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Lin,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Ren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Fuhu,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Cai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Huaqian, et al.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Conce</w:t>
      </w:r>
      <w:r>
        <w:rPr>
          <w:sz w:val="14"/>
          <w:szCs w:val="14"/>
          <w:color w:val="231F20"/>
          <w:spacing w:val="-7"/>
        </w:rPr>
        <w:t>ption of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New Trusted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Data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Matrix System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Based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on Spatio-Temporal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Coding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and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Internet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Data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7"/>
        </w:rPr>
        <w:t>Technology[J].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Information and Communications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-9"/>
        </w:rPr>
        <w:t>Technology and Policy, 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 89-96.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</w:p>
    <w:p>
      <w:pPr>
        <w:pStyle w:val="BodyText"/>
        <w:ind w:left="875" w:right="286" w:hanging="401"/>
        <w:spacing w:before="64" w:line="27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[31]     Gieß A,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Schoormann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T,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Möller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et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al.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</w:t>
      </w:r>
      <w:r>
        <w:rPr>
          <w:sz w:val="14"/>
          <w:szCs w:val="14"/>
          <w:color w:val="231F20"/>
          <w:spacing w:val="-5"/>
        </w:rPr>
        <w:t>iscovering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Data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Spaces: A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Classification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Design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5"/>
        </w:rPr>
        <w:t>Options[J].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Computers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Industry,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2025,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164: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104212.</w:t>
      </w:r>
    </w:p>
    <w:p>
      <w:pPr>
        <w:pStyle w:val="BodyText"/>
        <w:ind w:left="872" w:right="282" w:hanging="398"/>
        <w:spacing w:before="102" w:line="27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[32]    Scerri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S,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Tuikka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3"/>
        </w:rPr>
        <w:t>T,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de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Vallejo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L,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4"/>
        </w:rPr>
        <w:t>et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al.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Common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European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Data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Spaces: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Challenges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Opportunities[M].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4"/>
        </w:rPr>
        <w:t>Cham: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Springer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International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Publishing, 2022: 337-357.</w:t>
      </w:r>
    </w:p>
    <w:p>
      <w:pPr>
        <w:pStyle w:val="BodyText"/>
        <w:ind w:left="815" w:right="283" w:hanging="341"/>
        <w:spacing w:before="96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[33]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张妍 </w:t>
      </w:r>
      <w:r>
        <w:rPr>
          <w:sz w:val="14"/>
          <w:szCs w:val="14"/>
          <w:color w:val="231F20"/>
          <w:spacing w:val="-9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赵宇翔 </w:t>
      </w:r>
      <w:r>
        <w:rPr>
          <w:sz w:val="14"/>
          <w:szCs w:val="14"/>
          <w:color w:val="231F20"/>
          <w:spacing w:val="-9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面向数据要素价值共创的可信数据空间 </w:t>
      </w:r>
      <w:r>
        <w:rPr>
          <w:sz w:val="14"/>
          <w:szCs w:val="14"/>
          <w:color w:val="231F20"/>
          <w:spacing w:val="-9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挑战、行动路径、学科实践 </w:t>
      </w:r>
      <w:r>
        <w:rPr>
          <w:sz w:val="14"/>
          <w:szCs w:val="14"/>
          <w:color w:val="231F20"/>
          <w:spacing w:val="-9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图书馆建设 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9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 43-</w:t>
      </w:r>
      <w:r>
        <w:rPr>
          <w:sz w:val="14"/>
          <w:szCs w:val="14"/>
          <w:color w:val="231F20"/>
          <w:spacing w:val="-10"/>
        </w:rPr>
        <w:t>48.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Zhang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0"/>
        </w:rPr>
        <w:t>Yan, Zhao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Yuxiang.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Trusted Dataspace for Data Element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Value Co-C</w:t>
      </w:r>
      <w:r>
        <w:rPr>
          <w:sz w:val="14"/>
          <w:szCs w:val="14"/>
          <w:color w:val="231F20"/>
          <w:spacing w:val="-5"/>
        </w:rPr>
        <w:t>reation: Challenges,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Action Pathways and Disciplinary Practices[J].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Library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Development, 2025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>（</w:t>
      </w:r>
      <w:r>
        <w:rPr>
          <w:sz w:val="14"/>
          <w:szCs w:val="14"/>
          <w:color w:val="231F20"/>
          <w:spacing w:val="-14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>）</w:t>
      </w:r>
      <w:r>
        <w:rPr>
          <w:sz w:val="14"/>
          <w:szCs w:val="14"/>
          <w:color w:val="231F20"/>
          <w:spacing w:val="-14"/>
        </w:rPr>
        <w:t>: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14"/>
        </w:rPr>
        <w:t>43-48.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>）</w:t>
      </w:r>
    </w:p>
    <w:p>
      <w:pPr>
        <w:pStyle w:val="BodyText"/>
        <w:ind w:left="863" w:right="277" w:hanging="389"/>
        <w:spacing w:before="56" w:line="27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[34]     Hupperz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M, Gieß A. The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Interplay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Data-Driven Organizations 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Data Spaces: Unlocking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Capabilities for Transforming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5"/>
        </w:rPr>
        <w:t>Organization</w:t>
      </w:r>
      <w:r>
        <w:rPr>
          <w:sz w:val="14"/>
          <w:szCs w:val="14"/>
          <w:color w:val="231F20"/>
          <w:spacing w:val="-6"/>
        </w:rPr>
        <w:t>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in 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Era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Data Spaces[C]//HICSS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C</w:t>
      </w:r>
      <w:r>
        <w:rPr>
          <w:sz w:val="14"/>
          <w:szCs w:val="14"/>
          <w:color w:val="231F20"/>
          <w:spacing w:val="-6"/>
        </w:rPr>
        <w:t>onference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Office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University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Hawaii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Manoa.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Proceedings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 the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57th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Hawaii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International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6"/>
        </w:rPr>
        <w:t>Conference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System Sciences. Honolulu: Hawaii Internationa</w:t>
      </w:r>
      <w:r>
        <w:rPr>
          <w:sz w:val="14"/>
          <w:szCs w:val="14"/>
          <w:color w:val="231F20"/>
          <w:spacing w:val="-6"/>
        </w:rPr>
        <w:t>l Conference on System Sciences, 2024: 4496-4505.</w:t>
      </w:r>
    </w:p>
    <w:p>
      <w:pPr>
        <w:pStyle w:val="BodyText"/>
        <w:ind w:left="474"/>
        <w:spacing w:before="101" w:line="21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[35]     Tomohiro I, Tetsushi M. Trusted Data Space </w:t>
      </w:r>
      <w:r>
        <w:rPr>
          <w:sz w:val="14"/>
          <w:szCs w:val="14"/>
          <w:color w:val="231F20"/>
          <w:spacing w:val="-8"/>
        </w:rPr>
        <w:t>Technology for Data Governance in the IOWN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Era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[J].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NTT Technical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Review, 2023, 21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55-59.</w:t>
      </w:r>
    </w:p>
    <w:p>
      <w:pPr>
        <w:pStyle w:val="BodyText"/>
        <w:ind w:left="474"/>
        <w:spacing w:before="62" w:line="21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[36]     Otto B.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 Federated Infrastructure for European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Data Spac</w:t>
      </w:r>
      <w:r>
        <w:rPr>
          <w:sz w:val="14"/>
          <w:szCs w:val="14"/>
          <w:color w:val="231F20"/>
          <w:spacing w:val="-7"/>
        </w:rPr>
        <w:t>es[J]. Communications of the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ACM, 2022, 65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44-45.</w:t>
      </w:r>
    </w:p>
    <w:p>
      <w:pPr>
        <w:pStyle w:val="BodyText"/>
        <w:ind w:left="872" w:right="282" w:hanging="398"/>
        <w:spacing w:before="60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[37]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赵一鸣 </w:t>
      </w:r>
      <w:r>
        <w:rPr>
          <w:sz w:val="14"/>
          <w:szCs w:val="14"/>
          <w:color w:val="231F20"/>
          <w:spacing w:val="-7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黄丹迪 </w:t>
      </w:r>
      <w:r>
        <w:rPr>
          <w:sz w:val="14"/>
          <w:szCs w:val="14"/>
          <w:color w:val="231F20"/>
          <w:spacing w:val="-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我国可信数据空间的建设原则与发展路径 </w:t>
      </w:r>
      <w:r>
        <w:rPr>
          <w:sz w:val="14"/>
          <w:szCs w:val="14"/>
          <w:color w:val="231F20"/>
          <w:spacing w:val="-7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现代情报 </w:t>
      </w:r>
      <w:r>
        <w:rPr>
          <w:sz w:val="14"/>
          <w:szCs w:val="14"/>
          <w:color w:val="231F20"/>
          <w:spacing w:val="-7"/>
        </w:rPr>
        <w:t>,2025, 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126-139.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Zhao </w:t>
      </w:r>
      <w:r>
        <w:rPr>
          <w:sz w:val="14"/>
          <w:szCs w:val="14"/>
          <w:color w:val="231F20"/>
          <w:spacing w:val="-8"/>
        </w:rPr>
        <w:t>Yiming,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Huang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Dandi.The Construction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Principles and Development Paths of Trusted Data Spaces in China[J]. Journal of Mode</w:t>
      </w:r>
      <w:r>
        <w:rPr>
          <w:sz w:val="14"/>
          <w:szCs w:val="14"/>
          <w:color w:val="231F20"/>
          <w:spacing w:val="-7"/>
        </w:rPr>
        <w:t>rn Information, 2025, 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126-139.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872" w:right="282" w:hanging="398"/>
        <w:spacing w:before="60" w:line="27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[38]     Hutterer A,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Krumay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B,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Muehlburger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M.What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Constitutes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Dataspace?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3"/>
        </w:rPr>
        <w:t>Conceptual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Clarity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3"/>
        </w:rPr>
        <w:t>beyond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Technical Aspects[C]//Ass</w:t>
      </w:r>
      <w:r>
        <w:rPr>
          <w:sz w:val="14"/>
          <w:szCs w:val="14"/>
          <w:color w:val="231F20"/>
          <w:spacing w:val="-4"/>
        </w:rPr>
        <w:t>ociation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Information Systems.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AMCIS 2023 Proceedings. Panama City: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AISeL, 2023</w:t>
      </w:r>
      <w:r>
        <w:rPr>
          <w:sz w:val="14"/>
          <w:szCs w:val="14"/>
          <w:color w:val="231F20"/>
          <w:spacing w:val="-7"/>
        </w:rPr>
        <w:t>: 1-10.</w:t>
      </w:r>
    </w:p>
    <w:p>
      <w:pPr>
        <w:pStyle w:val="BodyText"/>
        <w:ind w:left="859" w:right="283" w:hanging="385"/>
        <w:spacing w:before="98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[39]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李轩 </w:t>
      </w:r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隐私计算赋能公共数据开放的逻辑进路与风险规制 </w:t>
      </w:r>
      <w:r>
        <w:rPr>
          <w:sz w:val="14"/>
          <w:szCs w:val="14"/>
          <w:color w:val="231F20"/>
          <w:spacing w:val="-6"/>
        </w:rPr>
        <w:t>[J].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科学学研究 </w:t>
      </w:r>
      <w:r>
        <w:rPr>
          <w:sz w:val="14"/>
          <w:szCs w:val="14"/>
          <w:color w:val="231F20"/>
          <w:spacing w:val="-6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2024, 42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1716-1723.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Li Xuan.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Risk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Regulation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Logical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Approach of Public Data Opening Em</w:t>
      </w:r>
      <w:r>
        <w:rPr>
          <w:sz w:val="14"/>
          <w:szCs w:val="14"/>
          <w:color w:val="231F20"/>
          <w:spacing w:val="-7"/>
        </w:rPr>
        <w:t>powered by Privacy-Preserving Computation[J]. Studies in Science of Science, 2024, 42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1716-1723.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866" w:right="288" w:hanging="392"/>
        <w:spacing w:before="61" w:line="27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[40]     Podolecheva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Prof T, Scholl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M,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et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al.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Principles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Dataspaces[EB/OL].[2025-05-09].</w:t>
      </w:r>
      <w:hyperlink w:history="true" r:id="rId101">
        <w:r>
          <w:rPr>
            <w:sz w:val="14"/>
            <w:szCs w:val="14"/>
            <w:color w:val="231F20"/>
            <w:spacing w:val="-4"/>
          </w:rPr>
          <w:t>https://static.googleusercontent.</w:t>
        </w:r>
        <w:r>
          <w:rPr>
            <w:sz w:val="14"/>
            <w:szCs w:val="14"/>
            <w:color w:val="231F20"/>
            <w:spacing w:val="-5"/>
          </w:rPr>
          <w:t>com/media/research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google.com/zh-CN//pubs/archive/17376.pdf.</w:t>
      </w:r>
    </w:p>
    <w:p>
      <w:pPr>
        <w:pStyle w:val="BodyText"/>
        <w:ind w:left="863" w:right="279" w:hanging="389"/>
        <w:spacing w:before="97" w:line="22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[41]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刘业政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宗兰芳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杨祖艳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等 </w:t>
      </w:r>
      <w:r>
        <w:rPr>
          <w:sz w:val="14"/>
          <w:szCs w:val="14"/>
          <w:color w:val="231F20"/>
          <w:spacing w:val="-7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数据要素可信流通交易的研究框架与展望 </w:t>
      </w:r>
      <w:r>
        <w:rPr>
          <w:sz w:val="14"/>
          <w:szCs w:val="14"/>
          <w:color w:val="231F20"/>
          <w:spacing w:val="-7"/>
        </w:rPr>
        <w:t>[J].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南开管理评论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2025,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7"/>
        </w:rPr>
        <w:t>28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158-170.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Liu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Yezheng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8"/>
        </w:rPr>
        <w:t>Zong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8"/>
        </w:rPr>
        <w:t>Lan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fang, Yang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Zuyan,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al. The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Research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Framework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</w:t>
      </w:r>
      <w:r>
        <w:rPr>
          <w:sz w:val="14"/>
          <w:szCs w:val="14"/>
          <w:color w:val="231F20"/>
          <w:spacing w:val="-4"/>
        </w:rPr>
        <w:t>nd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Prospect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 Trustworthy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Circulation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and Transaction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Data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Elements[J].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4"/>
        </w:rPr>
        <w:t>Nankai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Business Review, 2025, 28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（</w:t>
      </w:r>
      <w:r>
        <w:rPr>
          <w:sz w:val="14"/>
          <w:szCs w:val="14"/>
          <w:color w:val="231F20"/>
          <w:spacing w:val="-11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）</w:t>
      </w:r>
      <w:r>
        <w:rPr>
          <w:sz w:val="14"/>
          <w:szCs w:val="14"/>
          <w:color w:val="231F20"/>
          <w:spacing w:val="-11"/>
        </w:rPr>
        <w:t>: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-11"/>
        </w:rPr>
        <w:t>158-170.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>）</w:t>
      </w:r>
    </w:p>
    <w:p>
      <w:pPr>
        <w:pStyle w:val="BodyText"/>
        <w:ind w:left="870" w:right="283" w:hanging="396"/>
        <w:spacing w:before="69" w:line="18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[42]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大卫 </w:t>
      </w:r>
      <w:r>
        <w:rPr>
          <w:sz w:val="10"/>
          <w:szCs w:val="10"/>
          <w:color w:val="231F20"/>
          <w:spacing w:val="-5"/>
        </w:rPr>
        <w:t>•</w:t>
      </w:r>
      <w:r>
        <w:rPr>
          <w:sz w:val="10"/>
          <w:szCs w:val="10"/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刘易斯</w:t>
      </w:r>
      <w:r>
        <w:rPr>
          <w:sz w:val="14"/>
          <w:szCs w:val="14"/>
          <w:color w:val="231F20"/>
          <w:spacing w:val="-5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威廉斯 </w:t>
      </w:r>
      <w:r>
        <w:rPr>
          <w:sz w:val="14"/>
          <w:szCs w:val="14"/>
          <w:color w:val="231F20"/>
          <w:spacing w:val="-5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洞穴中的心智 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意识和艺术的起源 </w:t>
      </w:r>
      <w:r>
        <w:rPr>
          <w:sz w:val="14"/>
          <w:szCs w:val="14"/>
          <w:color w:val="231F20"/>
          <w:spacing w:val="-5"/>
        </w:rPr>
        <w:t>[M].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万山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译 </w:t>
      </w:r>
      <w:r>
        <w:rPr>
          <w:sz w:val="14"/>
          <w:szCs w:val="14"/>
          <w:color w:val="231F20"/>
          <w:spacing w:val="-5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太原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山西人民出版社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2023: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28.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Da</w:t>
      </w:r>
      <w:r>
        <w:rPr>
          <w:sz w:val="14"/>
          <w:szCs w:val="14"/>
          <w:color w:val="231F20"/>
          <w:spacing w:val="-6"/>
        </w:rPr>
        <w:t>vid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Lewis-Williams.The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Mind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 the Cave: Conscio</w:t>
      </w:r>
      <w:r>
        <w:rPr>
          <w:sz w:val="14"/>
          <w:szCs w:val="14"/>
          <w:color w:val="231F20"/>
          <w:spacing w:val="-6"/>
        </w:rPr>
        <w:t>usness and the Origins of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6"/>
        </w:rPr>
        <w:t>Art[M]. Translated by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6"/>
        </w:rPr>
        <w:t>Wan Shan.TaiYuan: Shanxi People's Press, 2023: 28.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4"/>
        <w:spacing w:before="62" w:line="11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63776" behindDoc="0" locked="0" layoutInCell="1" allowOverlap="1">
                <wp:simplePos x="0" y="0"/>
                <wp:positionH relativeFrom="column">
                  <wp:posOffset>470930</wp:posOffset>
                </wp:positionH>
                <wp:positionV relativeFrom="paragraph">
                  <wp:posOffset>8100440</wp:posOffset>
                </wp:positionV>
                <wp:extent cx="260350" cy="196850"/>
                <wp:effectExtent l="0" t="0" r="0" b="0"/>
                <wp:wrapNone/>
                <wp:docPr id="330" name="TextBox 330"/>
                <wp:cNvGraphicFramePr/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 rot="16200000">
                          <a:off x="470930" y="8100440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0" style="position:absolute;margin-left:37.0812pt;margin-top:637.83pt;mso-position-vertical-relative:text;mso-position-horizontal-relative:text;width:20.5pt;height:15.5pt;z-index:25236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017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52" style="position:absolute;margin-left:39.1215pt;margin-top:69.0054pt;mso-position-vertical-relative:text;mso-position-horizontal-relative:text;width:14.9pt;height:139.15pt;z-index:25236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25" w:lineRule="exact"/>
        <w:sectPr>
          <w:type w:val="continuous"/>
          <w:pgSz w:w="11906" w:h="16158"/>
          <w:pgMar w:top="1373" w:right="371" w:bottom="471" w:left="1012" w:header="0" w:footer="232" w:gutter="0"/>
          <w:cols w:equalWidth="0" w:num="2">
            <w:col w:w="9362" w:space="100"/>
            <w:col w:w="1061" w:space="0"/>
          </w:cols>
        </w:sectPr>
        <w:rPr/>
      </w:pPr>
    </w:p>
    <w:p>
      <w:pPr>
        <w:spacing w:before="5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67200" behindDoc="0" locked="0" layoutInCell="0" allowOverlap="1">
                <wp:simplePos x="0" y="0"/>
                <wp:positionH relativeFrom="page">
                  <wp:posOffset>177347</wp:posOffset>
                </wp:positionH>
                <wp:positionV relativeFrom="page">
                  <wp:posOffset>9432520</wp:posOffset>
                </wp:positionV>
                <wp:extent cx="260350" cy="196850"/>
                <wp:effectExtent l="0" t="0" r="0" b="0"/>
                <wp:wrapNone/>
                <wp:docPr id="334" name="TextBox 334"/>
                <wp:cNvGraphicFramePr/>
                <a:graphic>
                  <a:graphicData uri="http://schemas.microsoft.com/office/word/2010/wordprocessingShape">
                    <wps:wsp>
                      <wps:cNvPr id="334" name="TextBox 334"/>
                      <wps:cNvSpPr txBox="1"/>
                      <wps:spPr>
                        <a:xfrm rot="16200000">
                          <a:off x="177347" y="9432520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54" style="position:absolute;margin-left:13.9644pt;margin-top:742.718pt;mso-position-vertical-relative:page;mso-position-horizontal-relative:page;width:20.5pt;height:15.5pt;z-index:25246720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018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56" style="position:absolute;margin-left:16.3187pt;margin-top:106.717pt;mso-position-vertical-relative:page;mso-position-horizontal-relative:page;width:15pt;height:113.25pt;z-index:252468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专题︵ 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0"/>
                    </w:rPr>
                    <w:t>︶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/</w:t>
                  </w:r>
                  <w:r>
                    <w:rPr>
                      <w:sz w:val="18"/>
                      <w:szCs w:val="18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Special</w:t>
                  </w:r>
                  <w:r>
                    <w:rPr>
                      <w:sz w:val="18"/>
                      <w:szCs w:val="18"/>
                      <w:color w:val="231F20"/>
                      <w:spacing w:val="-12"/>
                      <w:position w:val="-2"/>
                    </w:rPr>
                    <w:t xml:space="preserve"> 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Topi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︵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  <w:position w:val="-2"/>
                    </w:rPr>
                    <w:t>c</w:t>
                  </w:r>
                  <w:r>
                    <w:rPr>
                      <w:sz w:val="18"/>
                      <w:szCs w:val="18"/>
                      <w:color w:val="231F20"/>
                      <w:spacing w:val="-10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10"/>
                    </w:rPr>
                    <w:t>︶</w:t>
                  </w:r>
                </w:p>
              </w:txbxContent>
            </v:textbox>
          </v:shape>
        </w:pict>
      </w: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footerReference w:type="default" r:id="rId3"/>
          <w:pgSz w:w="11906" w:h="16158"/>
          <w:pgMar w:top="1373" w:right="1090" w:bottom="471" w:left="0" w:header="0" w:footer="232" w:gutter="0"/>
          <w:cols w:equalWidth="0" w:num="1">
            <w:col w:w="10816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07" w:right="236" w:hanging="394"/>
        <w:spacing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[43]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胡峰 </w:t>
      </w:r>
      <w:r>
        <w:rPr>
          <w:sz w:val="14"/>
          <w:szCs w:val="14"/>
          <w:color w:val="231F20"/>
          <w:spacing w:val="-2"/>
        </w:rPr>
        <w:t>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王秉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,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张思芊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从边界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分野到跨界共轭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政府数据协同治理交互困境扫描与纾困路径探赜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[J].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电子政务 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（</w:t>
      </w:r>
      <w:r>
        <w:rPr>
          <w:sz w:val="14"/>
          <w:szCs w:val="14"/>
          <w:color w:val="231F20"/>
          <w:spacing w:val="-3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）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93-105.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（</w:t>
      </w:r>
      <w:r>
        <w:rPr>
          <w:sz w:val="14"/>
          <w:szCs w:val="14"/>
          <w:color w:val="231F20"/>
          <w:spacing w:val="-3"/>
        </w:rPr>
        <w:t>Hu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Feng, Wang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Bing,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4"/>
        </w:rPr>
        <w:t>Zhang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Siqian.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Boundary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-4"/>
        </w:rPr>
        <w:t>Division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Cross-Border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Conjugat</w:t>
      </w:r>
      <w:r>
        <w:rPr>
          <w:sz w:val="14"/>
          <w:szCs w:val="14"/>
          <w:color w:val="231F20"/>
          <w:spacing w:val="-5"/>
        </w:rPr>
        <w:t>ion: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Scanning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the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Interactive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Dilemma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5"/>
        </w:rPr>
        <w:t>Collaborative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Governance of Government Data and Exploring the Relief Path[J]. E-Government, 2023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93-1</w:t>
      </w:r>
      <w:r>
        <w:rPr>
          <w:sz w:val="14"/>
          <w:szCs w:val="14"/>
          <w:color w:val="231F20"/>
          <w:spacing w:val="-8"/>
        </w:rPr>
        <w:t>05.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</w:p>
    <w:p>
      <w:pPr>
        <w:pStyle w:val="BodyText"/>
        <w:ind w:left="402" w:right="241" w:hanging="389"/>
        <w:spacing w:before="50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[44]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胡峰 </w:t>
      </w:r>
      <w:r>
        <w:rPr>
          <w:sz w:val="14"/>
          <w:szCs w:val="14"/>
          <w:color w:val="231F20"/>
          <w:spacing w:val="-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基于压电式理论的政府数据安全治理体系构建及实现路径研究 </w:t>
      </w:r>
      <w:r>
        <w:rPr>
          <w:sz w:val="14"/>
          <w:szCs w:val="14"/>
          <w:color w:val="231F20"/>
          <w:spacing w:val="-7"/>
        </w:rPr>
        <w:t>[J].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电子政务 </w:t>
      </w:r>
      <w:r>
        <w:rPr>
          <w:sz w:val="14"/>
          <w:szCs w:val="14"/>
          <w:color w:val="231F20"/>
          <w:spacing w:val="-7"/>
        </w:rPr>
        <w:t>, 2021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 103-116</w:t>
      </w:r>
      <w:r>
        <w:rPr>
          <w:sz w:val="14"/>
          <w:szCs w:val="14"/>
          <w:color w:val="231F20"/>
          <w:spacing w:val="-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Hu Feng.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Research</w:t>
      </w:r>
      <w:r>
        <w:rPr>
          <w:sz w:val="14"/>
          <w:szCs w:val="14"/>
          <w:color w:val="231F20"/>
          <w:spacing w:val="-3"/>
        </w:rPr>
        <w:t xml:space="preserve"> </w:t>
      </w:r>
      <w:r>
        <w:rPr>
          <w:sz w:val="14"/>
          <w:szCs w:val="14"/>
          <w:color w:val="231F20"/>
          <w:spacing w:val="-8"/>
        </w:rPr>
        <w:t>on the Construc-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tion and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Implementation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Path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Government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Data Secu</w:t>
      </w:r>
      <w:r>
        <w:rPr>
          <w:sz w:val="14"/>
          <w:szCs w:val="14"/>
          <w:color w:val="231F20"/>
          <w:spacing w:val="-7"/>
        </w:rPr>
        <w:t>rity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Governance System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Based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Piezoelectric Theory[J].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E-Government,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2021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103-116.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404" w:right="242" w:hanging="391"/>
        <w:spacing w:before="45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[45]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丁纯 </w:t>
      </w:r>
      <w:r>
        <w:rPr>
          <w:sz w:val="14"/>
          <w:szCs w:val="14"/>
          <w:color w:val="231F20"/>
          <w:spacing w:val="-8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张亚妮 </w:t>
      </w:r>
      <w:r>
        <w:rPr>
          <w:sz w:val="14"/>
          <w:szCs w:val="14"/>
          <w:color w:val="231F20"/>
          <w:spacing w:val="-8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纪昊楠 </w:t>
      </w:r>
      <w:r>
        <w:rPr>
          <w:sz w:val="14"/>
          <w:szCs w:val="14"/>
          <w:color w:val="231F20"/>
          <w:spacing w:val="-8"/>
        </w:rPr>
        <w:t>.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欧洲数字单一市场的实践成效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[J].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现代国际关系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86-104,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8"/>
        </w:rPr>
        <w:t>148.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Ding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Chun,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Zhang Yani, Ji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Haonan.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8"/>
        </w:rPr>
        <w:t>Prac</w:t>
      </w:r>
      <w:r>
        <w:rPr>
          <w:sz w:val="14"/>
          <w:szCs w:val="14"/>
          <w:color w:val="231F20"/>
          <w:spacing w:val="-9"/>
        </w:rPr>
        <w:t>tices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and Prospects of the European Digital Single Market[J]. Contemporary International Relations, 2025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  <w:r>
        <w:rPr>
          <w:sz w:val="14"/>
          <w:szCs w:val="14"/>
          <w:color w:val="231F20"/>
          <w:spacing w:val="-6"/>
        </w:rPr>
        <w:t>: 86-104,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14</w:t>
      </w:r>
      <w:r>
        <w:rPr>
          <w:sz w:val="14"/>
          <w:szCs w:val="14"/>
          <w:color w:val="231F20"/>
          <w:spacing w:val="-7"/>
        </w:rPr>
        <w:t>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405" w:right="241" w:hanging="392"/>
        <w:spacing w:before="53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[46]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吕指臣 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卢延纯 </w:t>
      </w:r>
      <w:r>
        <w:rPr>
          <w:sz w:val="14"/>
          <w:szCs w:val="14"/>
          <w:color w:val="231F20"/>
          <w:spacing w:val="-9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马凤娇 </w:t>
      </w:r>
      <w:r>
        <w:rPr>
          <w:sz w:val="14"/>
          <w:szCs w:val="14"/>
          <w:color w:val="231F20"/>
          <w:spacing w:val="-9"/>
        </w:rPr>
        <w:t>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数据空间建设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理论逻辑、发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展现状与实践路径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10"/>
        </w:rPr>
        <w:t>[J].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北京工业大学学报（社会科学版）</w:t>
      </w:r>
      <w:r>
        <w:rPr>
          <w:sz w:val="14"/>
          <w:szCs w:val="14"/>
          <w:color w:val="231F20"/>
          <w:spacing w:val="-10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0"/>
        </w:rPr>
        <w:t>2025,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10"/>
        </w:rPr>
        <w:t>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）</w:t>
      </w:r>
      <w:r>
        <w:rPr>
          <w:sz w:val="14"/>
          <w:szCs w:val="14"/>
          <w:color w:val="231F20"/>
          <w:spacing w:val="-10"/>
        </w:rPr>
        <w:t>: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10"/>
        </w:rPr>
        <w:t>82-95.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Lyu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10"/>
        </w:rPr>
        <w:t>Zhi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chen, Lu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4"/>
        </w:rPr>
        <w:t>Yanchun, Ma Fengjiao. Promoting th</w:t>
      </w:r>
      <w:r>
        <w:rPr>
          <w:sz w:val="14"/>
          <w:szCs w:val="14"/>
          <w:color w:val="231F20"/>
          <w:spacing w:val="-5"/>
        </w:rPr>
        <w:t>e Construction of Data Spaces: Theoretical Logic, Current Situation and Practical Path[J]. Journal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of Beijing University of Technology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Social Sciences Edition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, 2025, 25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）</w:t>
      </w:r>
      <w:r>
        <w:rPr>
          <w:sz w:val="14"/>
          <w:szCs w:val="14"/>
          <w:color w:val="231F20"/>
          <w:spacing w:val="-10"/>
        </w:rPr>
        <w:t>: 82-95.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）</w:t>
      </w:r>
    </w:p>
    <w:p>
      <w:pPr>
        <w:pStyle w:val="BodyText"/>
        <w:ind w:left="354" w:right="242" w:hanging="341"/>
        <w:spacing w:before="52" w:line="23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[47]     Gerlach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B,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Hesse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H,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Fischer S, et al. Gaia-X-Med: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Experiences with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Building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Dataspaces for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Medical Applications[J].Future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Interne</w:t>
      </w:r>
      <w:r>
        <w:rPr>
          <w:sz w:val="14"/>
          <w:szCs w:val="14"/>
          <w:color w:val="231F20"/>
          <w:spacing w:val="-6"/>
        </w:rPr>
        <w:t>t,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2024,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16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>（</w:t>
      </w:r>
      <w:r>
        <w:rPr>
          <w:sz w:val="14"/>
          <w:szCs w:val="14"/>
          <w:color w:val="231F20"/>
          <w:spacing w:val="-16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>）</w:t>
      </w:r>
      <w:r>
        <w:rPr>
          <w:sz w:val="14"/>
          <w:szCs w:val="14"/>
          <w:color w:val="231F20"/>
          <w:spacing w:val="-16"/>
        </w:rPr>
        <w:t>: 463.</w:t>
      </w:r>
    </w:p>
    <w:p>
      <w:pPr>
        <w:pStyle w:val="BodyText"/>
        <w:ind w:left="398" w:right="241" w:hanging="385"/>
        <w:spacing w:before="47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[48]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江苏新闻网 </w:t>
      </w:r>
      <w:r>
        <w:rPr>
          <w:sz w:val="14"/>
          <w:szCs w:val="14"/>
          <w:color w:val="231F20"/>
          <w:spacing w:val="-5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南京数据资源利用与可信空间构建取得新进展 </w:t>
      </w:r>
      <w:r>
        <w:rPr>
          <w:sz w:val="14"/>
          <w:szCs w:val="14"/>
          <w:color w:val="231F20"/>
          <w:spacing w:val="-5"/>
        </w:rPr>
        <w:t>[EB/OL].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[2024-12-24].</w:t>
      </w:r>
      <w:r>
        <w:rPr>
          <w:sz w:val="14"/>
          <w:szCs w:val="14"/>
          <w:color w:val="231F20"/>
          <w:spacing w:val="8"/>
        </w:rPr>
        <w:t xml:space="preserve"> </w:t>
      </w:r>
      <w:hyperlink w:history="true" r:id="rId103">
        <w:r>
          <w:rPr>
            <w:sz w:val="14"/>
            <w:szCs w:val="14"/>
            <w:color w:val="231F20"/>
            <w:spacing w:val="-5"/>
          </w:rPr>
          <w:t>https://ww</w:t>
        </w:r>
        <w:r>
          <w:rPr>
            <w:sz w:val="14"/>
            <w:szCs w:val="14"/>
            <w:color w:val="231F20"/>
            <w:spacing w:val="-6"/>
          </w:rPr>
          <w:t>w.js.chinanews.com.cn/news/2024/1224/226361</w:t>
        </w:r>
      </w:hyperlink>
      <w:r>
        <w:rPr>
          <w:sz w:val="14"/>
          <w:szCs w:val="14"/>
          <w:color w:val="231F20"/>
          <w:spacing w:val="-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（</w:t>
      </w:r>
      <w:r>
        <w:rPr>
          <w:sz w:val="14"/>
          <w:szCs w:val="14"/>
          <w:color w:val="231F20"/>
          <w:spacing w:val="-6"/>
        </w:rPr>
        <w:t>JiangsuNews. Nanjing Has Made New Progress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Resource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Utilization and Trusted Space </w:t>
      </w:r>
      <w:r>
        <w:rPr>
          <w:sz w:val="14"/>
          <w:szCs w:val="14"/>
          <w:color w:val="231F20"/>
          <w:spacing w:val="-7"/>
        </w:rPr>
        <w:t>Construction[EB/OL]. [2024-12-24].</w:t>
      </w:r>
      <w:hyperlink w:history="true" r:id="rId104">
        <w:r>
          <w:rPr>
            <w:sz w:val="14"/>
            <w:szCs w:val="14"/>
            <w:color w:val="231F20"/>
            <w:spacing w:val="-7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05">
        <w:r>
          <w:rPr>
            <w:sz w:val="14"/>
            <w:szCs w:val="14"/>
            <w:color w:val="231F20"/>
            <w:spacing w:val="-6"/>
          </w:rPr>
          <w:t>www.js.chinanews.com.cn/news/2024/1224/226361.html</w:t>
        </w:r>
      </w:hyperlink>
      <w:r>
        <w:rPr>
          <w:sz w:val="14"/>
          <w:szCs w:val="14"/>
          <w:color w:val="231F20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408" w:right="241" w:hanging="395"/>
        <w:spacing w:before="51" w:line="26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[49]     International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Data Spaces Association.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Reference Architecture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Model[EB/OL].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[20</w:t>
      </w:r>
      <w:r>
        <w:rPr>
          <w:sz w:val="14"/>
          <w:szCs w:val="14"/>
          <w:color w:val="231F20"/>
          <w:spacing w:val="-4"/>
        </w:rPr>
        <w:t>25-05-05].</w:t>
      </w:r>
      <w:hyperlink w:history="true" r:id="rId106">
        <w:r>
          <w:rPr>
            <w:sz w:val="14"/>
            <w:szCs w:val="14"/>
            <w:color w:val="231F20"/>
            <w:spacing w:val="-4"/>
          </w:rPr>
          <w:t>https://internationaldataspaces.org/wp-content/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uploads/IDS-Reference-Architecture-Model-3.0-2019.pdf.</w:t>
      </w:r>
    </w:p>
    <w:p>
      <w:pPr>
        <w:pStyle w:val="BodyText"/>
        <w:ind w:left="411" w:right="245" w:hanging="398"/>
        <w:spacing w:before="83" w:line="23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[50]     Genovese S,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-6"/>
        </w:rPr>
        <w:t>Bengoa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R,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Bowis J,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et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al. The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European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Space: A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Step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Towards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Digital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Integrated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Care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Systems[J].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Journal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of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0"/>
        </w:rPr>
        <w:t>Integrated Care, 2022, 30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）</w:t>
      </w:r>
      <w:r>
        <w:rPr>
          <w:sz w:val="14"/>
          <w:szCs w:val="14"/>
          <w:color w:val="231F20"/>
          <w:spacing w:val="-10"/>
        </w:rPr>
        <w:t>: 363-372.</w:t>
      </w:r>
    </w:p>
    <w:p>
      <w:pPr>
        <w:pStyle w:val="BodyText"/>
        <w:ind w:left="411" w:right="241" w:hanging="398"/>
        <w:spacing w:before="52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[51]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工业互联网产业联盟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中国信息通信研究院 </w:t>
      </w:r>
      <w:r>
        <w:rPr>
          <w:sz w:val="14"/>
          <w:szCs w:val="14"/>
          <w:color w:val="231F20"/>
          <w:spacing w:val="-5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可信工业数据空间系统架构</w:t>
      </w:r>
      <w:r>
        <w:rPr>
          <w:sz w:val="14"/>
          <w:szCs w:val="14"/>
          <w:color w:val="231F20"/>
          <w:spacing w:val="-5"/>
        </w:rPr>
        <w:t>1.0[R/OL].[2025-05-01]. </w:t>
      </w:r>
      <w:hyperlink w:history="true" r:id="rId107">
        <w:r>
          <w:rPr>
            <w:sz w:val="14"/>
            <w:szCs w:val="14"/>
            <w:color w:val="231F20"/>
            <w:spacing w:val="-5"/>
          </w:rPr>
          <w:t>http://www.ca</w:t>
        </w:r>
        <w:r>
          <w:rPr>
            <w:sz w:val="14"/>
            <w:szCs w:val="14"/>
            <w:color w:val="231F20"/>
            <w:spacing w:val="-6"/>
          </w:rPr>
          <w:t>ict.ac.cn/kxyj/qwfb/ztbg/202201/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P020220125561909082218.pdf.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Alliance of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7"/>
        </w:rPr>
        <w:t>Industrial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Internet, China Academy 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Information and Communications Technology.Trusted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7"/>
        </w:rPr>
        <w:t>Industrial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Data Matrix System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6"/>
        </w:rPr>
        <w:t>Architecture 1.0[R/OL].[2025-05-01]. </w:t>
      </w:r>
      <w:hyperlink w:history="true" r:id="rId108">
        <w:r>
          <w:rPr>
            <w:sz w:val="14"/>
            <w:szCs w:val="14"/>
            <w:color w:val="231F20"/>
            <w:spacing w:val="-6"/>
          </w:rPr>
          <w:t>http://www.caict.ac.cn/kxyj/qwfb/ztbg</w:t>
        </w:r>
        <w:r>
          <w:rPr>
            <w:sz w:val="14"/>
            <w:szCs w:val="14"/>
            <w:color w:val="231F20"/>
            <w:spacing w:val="-7"/>
          </w:rPr>
          <w:t>/202201/P020220125561909082218.pdf</w:t>
        </w:r>
      </w:hyperlink>
      <w:r>
        <w:rPr>
          <w:sz w:val="14"/>
          <w:szCs w:val="14"/>
          <w:color w:val="231F20"/>
          <w:spacing w:val="-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</w:p>
    <w:p>
      <w:pPr>
        <w:pStyle w:val="BodyText"/>
        <w:ind w:left="411" w:right="241" w:hanging="398"/>
        <w:spacing w:before="52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6"/>
        </w:rPr>
        <w:t>[52]     IEEE Standards Association.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IEEE Standard for Trusted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Matrix System Architecture[S].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New York: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Institute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Electrical and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Electronics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Engineers, Inc., 202</w:t>
      </w:r>
      <w:r>
        <w:rPr>
          <w:sz w:val="14"/>
          <w:szCs w:val="14"/>
          <w:color w:val="231F20"/>
          <w:spacing w:val="-7"/>
        </w:rPr>
        <w:t>4.</w:t>
      </w:r>
    </w:p>
    <w:p>
      <w:pPr>
        <w:pStyle w:val="BodyText"/>
        <w:ind w:left="395" w:right="239" w:hanging="382"/>
        <w:spacing w:before="88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[53]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深圳市国资委 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深圳数交所助推国内首个智能制造数据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空间应用案例落地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4"/>
        </w:rPr>
        <w:t>[EB/OL].[2025-05-01].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hyperlink w:history="true" r:id="rId109">
        <w:r>
          <w:rPr>
            <w:sz w:val="14"/>
            <w:szCs w:val="14"/>
            <w:color w:val="231F20"/>
            <w:spacing w:val="-4"/>
          </w:rPr>
          <w:t>https://www.sz.gov.cn/szzt2010/wgkzl/glgk/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jgxxgk/gyqyyy/content/mpost_10506031.html.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Shenzhen State-Owned Assets Supervision and Administration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Commission. Shenzhen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Digital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Exchange Promotes the Implementation of China's First Smart Manufacturing Data Space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5"/>
        </w:rPr>
        <w:t>Application Case[EB/OL].[2025-05-01]. </w:t>
      </w:r>
      <w:hyperlink w:history="true" r:id="rId110">
        <w:r>
          <w:rPr>
            <w:sz w:val="14"/>
            <w:szCs w:val="14"/>
            <w:color w:val="231F20"/>
            <w:spacing w:val="-5"/>
          </w:rPr>
          <w:t>https://www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sz.gov.cn/szzt2010/wgkzl/glgk/jgxxgk/gyqyyy/content/mpost_10506031.</w:t>
      </w:r>
      <w:r>
        <w:rPr>
          <w:sz w:val="14"/>
          <w:szCs w:val="14"/>
          <w:color w:val="231F20"/>
          <w:spacing w:val="-5"/>
        </w:rPr>
        <w:t>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409" w:right="238" w:hanging="396"/>
        <w:spacing w:before="50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[54]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国恒数据 </w:t>
      </w:r>
      <w:r>
        <w:rPr>
          <w:sz w:val="14"/>
          <w:szCs w:val="14"/>
          <w:color w:val="231F20"/>
          <w:spacing w:val="-3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全国首个空天可信数据空间及运营中心在北京正式启动 </w:t>
      </w:r>
      <w:r>
        <w:rPr>
          <w:sz w:val="14"/>
          <w:szCs w:val="14"/>
          <w:color w:val="231F20"/>
          <w:spacing w:val="-3"/>
        </w:rPr>
        <w:t>[EB/OL].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  <w:spacing w:val="-3"/>
        </w:rPr>
        <w:t>[2025-05-01].</w:t>
      </w:r>
      <w:hyperlink w:history="true" r:id="rId111">
        <w:r>
          <w:rPr>
            <w:sz w:val="14"/>
            <w:szCs w:val="14"/>
            <w:color w:val="231F20"/>
            <w:spacing w:val="-3"/>
          </w:rPr>
          <w:t>https://hea.china.com/article/20241227/122024_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1622922.html.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Guoheng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Data.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China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Fir</w:t>
      </w:r>
      <w:r>
        <w:rPr>
          <w:sz w:val="14"/>
          <w:szCs w:val="14"/>
          <w:color w:val="231F20"/>
          <w:spacing w:val="-6"/>
        </w:rPr>
        <w:t>st Aerospace Trusted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Data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Space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Operation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Center Was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Officially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Launched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in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6"/>
        </w:rPr>
        <w:t>Beijing[EB/OL].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[2025-05-01]. </w:t>
      </w:r>
      <w:hyperlink w:history="true" r:id="rId112">
        <w:r>
          <w:rPr>
            <w:sz w:val="14"/>
            <w:szCs w:val="14"/>
            <w:color w:val="231F20"/>
            <w:spacing w:val="-4"/>
          </w:rPr>
          <w:t>https://hea.china.com/article/20241</w:t>
        </w:r>
        <w:r>
          <w:rPr>
            <w:sz w:val="14"/>
            <w:szCs w:val="14"/>
            <w:color w:val="231F20"/>
            <w:spacing w:val="-5"/>
          </w:rPr>
          <w:t>227/122024_1622922.html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398" w:right="242" w:hanging="385"/>
        <w:spacing w:before="50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[55]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经济参考网 </w:t>
      </w:r>
      <w:r>
        <w:rPr>
          <w:sz w:val="14"/>
          <w:szCs w:val="14"/>
          <w:color w:val="231F20"/>
          <w:spacing w:val="-2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上海数据交易所行业数据空间发布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率先联合芯超数据多方共建幽门螺杆菌数据空间 </w:t>
      </w:r>
      <w:r>
        <w:rPr>
          <w:sz w:val="14"/>
          <w:szCs w:val="14"/>
          <w:color w:val="231F20"/>
          <w:spacing w:val="-2"/>
        </w:rPr>
        <w:t>[EB/OL].[2025-05-01].</w:t>
      </w:r>
      <w:hyperlink w:history="true" r:id="rId113">
        <w:r>
          <w:rPr>
            <w:sz w:val="14"/>
            <w:szCs w:val="14"/>
            <w:color w:val="231F20"/>
            <w:spacing w:val="-2"/>
          </w:rPr>
          <w:t>https://www.jjckb</w:t>
        </w:r>
      </w:hyperlink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cn/20240912/10a99e4785134ea1b33e1e471709ed7d/c.html.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Economic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Reference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Network. Shanghai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Data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Exchange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Launches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Industry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Space, Taking the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Le</w:t>
      </w:r>
      <w:r>
        <w:rPr>
          <w:sz w:val="14"/>
          <w:szCs w:val="14"/>
          <w:color w:val="231F20"/>
          <w:spacing w:val="-5"/>
        </w:rPr>
        <w:t>ad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Co-building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Helicobacter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Pylori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Data Space with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Shanghai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Outdo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Datatech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Co.,Ltd.[EB/OL].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[2025-05-01].</w:t>
      </w:r>
      <w:r>
        <w:rPr>
          <w:sz w:val="14"/>
          <w:szCs w:val="14"/>
          <w:color w:val="231F20"/>
          <w:spacing w:val="12"/>
        </w:rPr>
        <w:t xml:space="preserve"> </w:t>
      </w:r>
      <w:hyperlink w:history="true" r:id="rId104">
        <w:r>
          <w:rPr>
            <w:sz w:val="14"/>
            <w:szCs w:val="14"/>
            <w:color w:val="231F20"/>
            <w:spacing w:val="-5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14">
        <w:r>
          <w:rPr>
            <w:sz w:val="14"/>
            <w:szCs w:val="14"/>
            <w:color w:val="231F20"/>
            <w:spacing w:val="-6"/>
          </w:rPr>
          <w:t>www.jjckb.cn/20240912/10a99e4785134ea1b33e1e471709ed7d/c.html</w:t>
        </w:r>
      </w:hyperlink>
      <w:r>
        <w:rPr>
          <w:sz w:val="14"/>
          <w:szCs w:val="14"/>
          <w:color w:val="231F20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398" w:right="241" w:hanging="385"/>
        <w:spacing w:before="52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[56]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中国旅游报 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文化旅游可信数据空间联盟在浙江成立 </w:t>
      </w:r>
      <w:r>
        <w:rPr>
          <w:sz w:val="14"/>
          <w:szCs w:val="14"/>
          <w:color w:val="231F20"/>
          <w:spacing w:val="-3"/>
        </w:rPr>
        <w:t>[EB/OL].[2025-05-01].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hyperlink w:history="true" r:id="rId115">
        <w:r>
          <w:rPr>
            <w:sz w:val="14"/>
            <w:szCs w:val="14"/>
            <w:color w:val="231F20"/>
            <w:spacing w:val="-3"/>
          </w:rPr>
          <w:t>https://www.mct.gov.cn/whzx/qgwhxxlb/zj/202501/t20250107_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957693.htm.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China Tourism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News.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Cultural Tourism Trusted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Data Space Alliance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Was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Established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Zhejiang[EB/OL].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[2025-05-01].</w:t>
      </w:r>
      <w:hyperlink w:history="true" r:id="rId104">
        <w:r>
          <w:rPr>
            <w:sz w:val="14"/>
            <w:szCs w:val="14"/>
            <w:color w:val="231F20"/>
            <w:spacing w:val="-5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16">
        <w:r>
          <w:rPr>
            <w:sz w:val="14"/>
            <w:szCs w:val="14"/>
            <w:color w:val="231F20"/>
            <w:spacing w:val="-5"/>
          </w:rPr>
          <w:t>www.mct.gov.cn/whzx/qgwhxxlb/zj/202501/t20250107_957693.htm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402" w:right="241" w:hanging="389"/>
        <w:spacing w:before="52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[57]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宁波市数据局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浙江宁波启动城市数据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空间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共绘数字经济蓝图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[EB/OL].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[2025-05-01].</w:t>
      </w:r>
      <w:hyperlink w:history="true" r:id="rId117">
        <w:r>
          <w:rPr>
            <w:sz w:val="14"/>
            <w:szCs w:val="14"/>
            <w:color w:val="231F20"/>
            <w:spacing w:val="-3"/>
          </w:rPr>
          <w:t>https://dsjj.ningbo.gov.cn/art/2024/12/31/art_122905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3029_58946276.html.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Ningbo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Data Administration.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Ningbo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La</w:t>
      </w:r>
      <w:r>
        <w:rPr>
          <w:sz w:val="14"/>
          <w:szCs w:val="14"/>
          <w:color w:val="231F20"/>
          <w:spacing w:val="-6"/>
        </w:rPr>
        <w:t>unches City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Data Space to Jointly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Draw 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Blueprint for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Digital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Economy[EB/OL].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[2025-05-01]. </w:t>
      </w:r>
      <w:hyperlink w:history="true" r:id="rId118">
        <w:r>
          <w:rPr>
            <w:sz w:val="14"/>
            <w:szCs w:val="14"/>
            <w:color w:val="231F20"/>
            <w:spacing w:val="-4"/>
          </w:rPr>
          <w:t>https://dsjj.ningbo.gov.cn/art/2024/12/31/a</w:t>
        </w:r>
        <w:r>
          <w:rPr>
            <w:sz w:val="14"/>
            <w:szCs w:val="14"/>
            <w:color w:val="231F20"/>
            <w:spacing w:val="-5"/>
          </w:rPr>
          <w:t>rt_1229053029_58946276.html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406" w:right="241" w:hanging="393"/>
        <w:spacing w:before="50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[58]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中国网温州 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温州首批可信数据空间和多款应用场景集中亮相 </w:t>
      </w:r>
      <w:r>
        <w:rPr>
          <w:sz w:val="14"/>
          <w:szCs w:val="14"/>
          <w:color w:val="231F20"/>
          <w:spacing w:val="-3"/>
        </w:rPr>
        <w:t>[EB/OL].[2025-05-01].</w:t>
      </w:r>
      <w:hyperlink w:history="true" r:id="rId119">
        <w:r>
          <w:rPr>
            <w:sz w:val="14"/>
            <w:szCs w:val="14"/>
            <w:color w:val="231F20"/>
            <w:spacing w:val="-3"/>
          </w:rPr>
          <w:t>http://wz.chin</w:t>
        </w:r>
        <w:r>
          <w:rPr>
            <w:sz w:val="14"/>
            <w:szCs w:val="14"/>
            <w:color w:val="231F20"/>
            <w:spacing w:val="-4"/>
          </w:rPr>
          <w:t>a.com.cn/2024-10/30/content_42951597</w:t>
        </w:r>
      </w:hyperlink>
      <w:r>
        <w:rPr>
          <w:sz w:val="14"/>
          <w:szCs w:val="14"/>
          <w:color w:val="231F20"/>
          <w:spacing w:val="-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Discover Wenzhou. Wenzhou's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First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Batch of Trusted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Data Spac</w:t>
      </w:r>
      <w:r>
        <w:rPr>
          <w:sz w:val="14"/>
          <w:szCs w:val="14"/>
          <w:color w:val="231F20"/>
          <w:spacing w:val="-6"/>
        </w:rPr>
        <w:t>es and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6"/>
        </w:rPr>
        <w:t>Multiple Application Scenarios were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Unveiled[EB/OL].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[2025-05-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01].</w:t>
      </w:r>
      <w:hyperlink w:history="true" r:id="rId120">
        <w:r>
          <w:rPr>
            <w:sz w:val="14"/>
            <w:szCs w:val="14"/>
            <w:color w:val="231F20"/>
            <w:spacing w:val="-4"/>
          </w:rPr>
          <w:t>http://wz.china.com.cn/2024-10/30/content_42951597.html</w:t>
        </w:r>
      </w:hyperlink>
      <w:r>
        <w:rPr>
          <w:sz w:val="14"/>
          <w:szCs w:val="14"/>
          <w:color w:val="231F20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）</w:t>
      </w:r>
    </w:p>
    <w:p>
      <w:pPr>
        <w:pStyle w:val="BodyText"/>
        <w:ind w:left="404" w:right="241" w:hanging="391"/>
        <w:spacing w:before="50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[59]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江苏省人民政府 </w:t>
      </w:r>
      <w:r>
        <w:rPr>
          <w:sz w:val="14"/>
          <w:szCs w:val="14"/>
          <w:color w:val="231F20"/>
          <w:spacing w:val="-2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江苏发布可信数据空间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"123+"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项目库首批入选项目名单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3"/>
        </w:rPr>
        <w:t>[EB/OL].[2025-05-01].</w:t>
      </w:r>
      <w:hyperlink w:history="true" r:id="rId121">
        <w:r>
          <w:rPr>
            <w:sz w:val="14"/>
            <w:szCs w:val="14"/>
            <w:color w:val="231F20"/>
            <w:spacing w:val="-3"/>
          </w:rPr>
          <w:t>https://www.jiangsu.gov.cn/art/2025/5/27/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art_84323_11578201.html.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（</w:t>
      </w:r>
      <w:r>
        <w:rPr>
          <w:sz w:val="14"/>
          <w:szCs w:val="14"/>
          <w:color w:val="231F20"/>
          <w:spacing w:val="-4"/>
        </w:rPr>
        <w:t>Jia</w:t>
      </w:r>
      <w:r>
        <w:rPr>
          <w:sz w:val="14"/>
          <w:szCs w:val="14"/>
          <w:color w:val="231F20"/>
          <w:spacing w:val="-5"/>
        </w:rPr>
        <w:t>ngsu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Provincial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People's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Government. Jiangsu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Releases the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5"/>
        </w:rPr>
        <w:t>First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Batch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Selected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Projects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for the Trusted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Data Space "123+" Project Library[EB/OL]. [2025-05-01]. </w:t>
      </w:r>
      <w:hyperlink w:history="true" r:id="rId122">
        <w:r>
          <w:rPr>
            <w:sz w:val="14"/>
            <w:szCs w:val="14"/>
            <w:color w:val="231F20"/>
            <w:spacing w:val="-4"/>
          </w:rPr>
          <w:t>https://w</w:t>
        </w:r>
        <w:r>
          <w:rPr>
            <w:sz w:val="14"/>
            <w:szCs w:val="14"/>
            <w:color w:val="231F20"/>
            <w:spacing w:val="-5"/>
          </w:rPr>
          <w:t>ww.jiangsu.gov.cn/art/2025/5/27/art_84323_11578201.html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13"/>
        <w:spacing w:before="51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2"/>
        </w:rPr>
        <w:t>[60]     International Data Space</w:t>
      </w:r>
      <w:r>
        <w:rPr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sz w:val="14"/>
          <w:szCs w:val="14"/>
          <w:color w:val="231F20"/>
          <w:spacing w:val="-4"/>
          <w:position w:val="2"/>
        </w:rPr>
        <w:t>Association.Data Space Radar[EB/OL]. [2025-05-01].</w:t>
      </w:r>
      <w:r>
        <w:rPr>
          <w:sz w:val="14"/>
          <w:szCs w:val="14"/>
          <w:color w:val="231F20"/>
          <w:spacing w:val="-5"/>
          <w:position w:val="2"/>
        </w:rPr>
        <w:t xml:space="preserve"> </w:t>
      </w:r>
      <w:hyperlink w:history="true" r:id="rId123">
        <w:r>
          <w:rPr>
            <w:sz w:val="14"/>
            <w:szCs w:val="14"/>
            <w:color w:val="231F20"/>
            <w:spacing w:val="-5"/>
            <w:position w:val="2"/>
          </w:rPr>
          <w:t>https://www.dataspaces-radar.org/radar/</w:t>
        </w:r>
      </w:hyperlink>
      <w:r>
        <w:rPr>
          <w:sz w:val="14"/>
          <w:szCs w:val="14"/>
          <w:color w:val="231F20"/>
          <w:spacing w:val="-5"/>
          <w:position w:val="2"/>
        </w:rPr>
        <w:t>.</w:t>
      </w:r>
    </w:p>
    <w:p>
      <w:pPr>
        <w:pStyle w:val="BodyText"/>
        <w:ind w:left="13"/>
        <w:spacing w:before="86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4"/>
          <w:position w:val="2"/>
        </w:rPr>
        <w:t>[61]     European Commission. Common European Data Spaces[EB/OL]. [2025-05-03]. </w:t>
      </w:r>
      <w:hyperlink w:history="true" r:id="rId124">
        <w:r>
          <w:rPr>
            <w:sz w:val="14"/>
            <w:szCs w:val="14"/>
            <w:color w:val="231F20"/>
            <w:spacing w:val="-4"/>
            <w:position w:val="2"/>
          </w:rPr>
          <w:t>https://digit</w:t>
        </w:r>
        <w:r>
          <w:rPr>
            <w:sz w:val="14"/>
            <w:szCs w:val="14"/>
            <w:color w:val="231F20"/>
            <w:spacing w:val="-5"/>
            <w:position w:val="2"/>
          </w:rPr>
          <w:t>al-strategy.ec.europa.eu/en/policies/data-spaces</w:t>
        </w:r>
      </w:hyperlink>
      <w:r>
        <w:rPr>
          <w:sz w:val="14"/>
          <w:szCs w:val="14"/>
          <w:color w:val="231F20"/>
          <w:spacing w:val="-5"/>
          <w:position w:val="2"/>
        </w:rPr>
        <w:t>.</w:t>
      </w:r>
    </w:p>
    <w:p>
      <w:pPr>
        <w:pStyle w:val="BodyText"/>
        <w:ind w:left="402" w:right="239" w:hanging="389"/>
        <w:spacing w:before="87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[62]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胡峰 </w:t>
      </w:r>
      <w:r>
        <w:rPr>
          <w:sz w:val="14"/>
          <w:szCs w:val="14"/>
          <w:color w:val="231F20"/>
          <w:spacing w:val="-8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活动理论视阈下公共卫生应急信息公开的运行结构透视 </w:t>
      </w:r>
      <w:r>
        <w:rPr>
          <w:sz w:val="14"/>
          <w:szCs w:val="14"/>
          <w:color w:val="231F20"/>
          <w:spacing w:val="-8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要素解析与系统刻画 </w:t>
      </w:r>
      <w:r>
        <w:rPr>
          <w:sz w:val="14"/>
          <w:szCs w:val="14"/>
          <w:color w:val="231F20"/>
          <w:spacing w:val="-8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情报资料工作 </w:t>
      </w:r>
      <w:r>
        <w:rPr>
          <w:sz w:val="14"/>
          <w:szCs w:val="14"/>
          <w:color w:val="231F20"/>
          <w:spacing w:val="-8"/>
        </w:rPr>
        <w:t>, 202</w:t>
      </w:r>
      <w:r>
        <w:rPr>
          <w:sz w:val="14"/>
          <w:szCs w:val="14"/>
          <w:color w:val="231F20"/>
          <w:spacing w:val="-9"/>
        </w:rPr>
        <w:t>4, 45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 40-49.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Hu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9"/>
        </w:rPr>
        <w:t>Feng. A Probe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into the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Operating Structure of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Public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Emergency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Information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Disclosure from the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Perspective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of Activity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5"/>
        </w:rPr>
        <w:t>Theory: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5"/>
        </w:rPr>
        <w:t>Element</w:t>
      </w:r>
      <w:r>
        <w:rPr>
          <w:sz w:val="14"/>
          <w:szCs w:val="14"/>
          <w:color w:val="231F20"/>
          <w:spacing w:val="-6"/>
        </w:rPr>
        <w:t xml:space="preserve"> Analysis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System Characterization[J]. Information and Documentation Services, 2024, 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40-49.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</w:p>
    <w:p>
      <w:pPr>
        <w:pStyle w:val="BodyText"/>
        <w:ind w:left="405" w:right="237" w:hanging="392"/>
        <w:spacing w:before="54" w:line="2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[63]     European Commission. European Health Data Space Regulation[EB/OL]. [2025-05-03].</w:t>
      </w:r>
      <w:hyperlink w:history="true" r:id="rId125">
        <w:r>
          <w:rPr>
            <w:sz w:val="14"/>
            <w:szCs w:val="14"/>
            <w:color w:val="231F20"/>
            <w:spacing w:val="-4"/>
          </w:rPr>
          <w:t>https://health.ec.europa.eu/ehealth-digital-health-and</w:t>
        </w:r>
      </w:hyperlink>
      <w:r>
        <w:rPr>
          <w:sz w:val="14"/>
          <w:szCs w:val="14"/>
          <w:color w:val="231F20"/>
          <w:spacing w:val="-4"/>
        </w:rPr>
        <w:t>-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care/european-health-data-space-regulation-ehds_en.</w:t>
      </w:r>
    </w:p>
    <w:p>
      <w:pPr>
        <w:pStyle w:val="BodyText"/>
        <w:ind w:left="6"/>
        <w:spacing w:before="296" w:line="17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下转第</w:t>
      </w:r>
      <w:r>
        <w:rPr>
          <w:sz w:val="14"/>
          <w:szCs w:val="14"/>
          <w:color w:val="231F20"/>
          <w:spacing w:val="-4"/>
        </w:rPr>
        <w:t>065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页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trike/>
          <w:color w:val="231F20"/>
        </w:rPr>
        <w:t xml:space="preserve">                                    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69" w:line="178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position w:val="5"/>
        </w:rPr>
        <w:drawing>
          <wp:inline distT="0" distB="0" distL="0" distR="0">
            <wp:extent cx="4318196" cy="42938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6" cy="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  <w:position w:val="1"/>
        </w:rPr>
        <w:t>（收稿日期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:</w:t>
      </w:r>
      <w:r>
        <w:rPr>
          <w:sz w:val="16"/>
          <w:szCs w:val="16"/>
          <w:color w:val="231F20"/>
          <w:spacing w:val="9"/>
          <w:position w:val="1"/>
        </w:rPr>
        <w:t xml:space="preserve"> </w:t>
      </w:r>
      <w:r>
        <w:rPr>
          <w:sz w:val="16"/>
          <w:szCs w:val="16"/>
          <w:color w:val="231F20"/>
          <w:spacing w:val="-8"/>
          <w:position w:val="1"/>
        </w:rPr>
        <w:t>2025-02-06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  <w:position w:val="1"/>
        </w:rPr>
        <w:t>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658" style="position:absolute;margin-left:14.8647pt;margin-top:1.07184pt;mso-position-vertical-relative:text;mso-position-horizontal-relative:text;width:22.15pt;height:74.6pt;z-index:25246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17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21"/>
                    </w:rPr>
                    <w:t>可信数据空间</w:t>
                  </w:r>
                </w:p>
                <w:p>
                  <w:pPr>
                    <w:pStyle w:val="BodyText"/>
                    <w:ind w:left="25"/>
                    <w:spacing w:before="2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  <w:position w:val="1"/>
                    </w:rPr>
                    <w:t>Trusted Data </w:t>
                  </w:r>
                  <w:r>
                    <w:rPr>
                      <w:sz w:val="18"/>
                      <w:szCs w:val="18"/>
                      <w:color w:val="231F20"/>
                      <w:spacing w:val="-3"/>
                      <w:w w:val="94"/>
                    </w:rPr>
                    <w:t>Space</w:t>
                  </w:r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1906" w:h="16158"/>
          <w:pgMar w:top="1373" w:right="1090" w:bottom="471" w:left="0" w:header="0" w:footer="232" w:gutter="0"/>
          <w:cols w:equalWidth="0" w:num="3">
            <w:col w:w="1036" w:space="100"/>
            <w:col w:w="8860" w:space="100"/>
            <w:col w:w="720" w:space="0"/>
          </w:cols>
        </w:sectPr>
        <w:rPr>
          <w:sz w:val="2"/>
          <w:szCs w:val="2"/>
        </w:rPr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footerReference w:type="default" r:id="rId1"/>
          <w:pgSz w:w="11906" w:h="16158"/>
          <w:pgMar w:top="1373" w:right="371" w:bottom="471" w:left="1012" w:header="0" w:footer="232" w:gutter="0"/>
          <w:cols w:equalWidth="0" w:num="1">
            <w:col w:w="10522" w:space="0"/>
          </w:cols>
        </w:sectPr>
        <w:rPr/>
      </w:pPr>
    </w:p>
    <w:p>
      <w:pPr>
        <w:pStyle w:val="BodyText"/>
        <w:ind w:left="872" w:right="281" w:hanging="398"/>
        <w:spacing w:before="1" w:line="27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[75]     Huang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B,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Lei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J,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Ren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F,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3"/>
        </w:rPr>
        <w:t>et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al.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3"/>
        </w:rPr>
        <w:t>Contribution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3"/>
        </w:rPr>
        <w:t>Obstacle Analysis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of Applying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BIM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in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Promoting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3"/>
        </w:rPr>
        <w:t>Green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Buildings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[J].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Journal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Cleaner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Production, 2021, 278: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123946.</w:t>
      </w:r>
    </w:p>
    <w:p>
      <w:pPr>
        <w:pStyle w:val="BodyText"/>
        <w:ind w:left="868" w:right="284" w:hanging="394"/>
        <w:spacing w:before="76" w:line="26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[76]    Wong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J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K W,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Zhou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3"/>
        </w:rPr>
        <w:t>J.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Enhancing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Environmental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Sustainability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3"/>
        </w:rPr>
        <w:t>over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3"/>
        </w:rPr>
        <w:t>Building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Life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Cycles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3"/>
        </w:rPr>
        <w:t>th</w:t>
      </w:r>
      <w:r>
        <w:rPr>
          <w:sz w:val="14"/>
          <w:szCs w:val="14"/>
          <w:color w:val="231F20"/>
          <w:spacing w:val="-4"/>
        </w:rPr>
        <w:t>rough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Green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BIM: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A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Review[J].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4"/>
        </w:rPr>
        <w:t>Automation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Construction, 2015, 57: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6"/>
        </w:rPr>
        <w:t>156-165.</w:t>
      </w:r>
    </w:p>
    <w:p>
      <w:pPr>
        <w:pStyle w:val="BodyText"/>
        <w:ind w:left="862" w:right="286" w:hanging="388"/>
        <w:spacing w:before="88" w:line="23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[77]     Gimpel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Heger S, Wöhl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M. Sustainable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Behavior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4"/>
        </w:rPr>
        <w:t>Motion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Designing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Mobile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Eco-Driving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Feedback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Information Systems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[J].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5"/>
        </w:rPr>
        <w:t>Information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Technology and Management, 2022, 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 299-314.</w:t>
      </w:r>
    </w:p>
    <w:p>
      <w:pPr>
        <w:pStyle w:val="BodyText"/>
        <w:ind w:left="863" w:right="290" w:hanging="389"/>
        <w:spacing w:before="52" w:line="26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[78]    Sahoo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M,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3"/>
        </w:rPr>
        <w:t>Gupta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3"/>
        </w:rPr>
        <w:t>M,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3"/>
        </w:rPr>
        <w:t>S</w:t>
      </w:r>
      <w:r>
        <w:rPr>
          <w:sz w:val="14"/>
          <w:szCs w:val="14"/>
          <w:color w:val="231F20"/>
          <w:spacing w:val="-4"/>
        </w:rPr>
        <w:t>rivastava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P.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Does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Information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-4"/>
        </w:rPr>
        <w:t>Communication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Technology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and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4"/>
        </w:rPr>
        <w:t>Financial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Development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Lead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to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Environmental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Sustainability in India?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4"/>
        </w:rPr>
        <w:t>An Empirical Insight [J]. Telematics and Informatics, 202</w:t>
      </w:r>
      <w:r>
        <w:rPr>
          <w:sz w:val="14"/>
          <w:szCs w:val="14"/>
          <w:color w:val="231F20"/>
          <w:spacing w:val="-5"/>
        </w:rPr>
        <w:t>1, 60: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101598.</w:t>
      </w:r>
    </w:p>
    <w:p>
      <w:pPr>
        <w:pStyle w:val="BodyText"/>
        <w:ind w:left="868" w:right="292" w:hanging="394"/>
        <w:spacing w:before="86" w:line="23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[79]    Thierry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M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A,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Bruno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Emmanuel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-1"/>
        </w:rPr>
        <w:t>O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Protus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1"/>
        </w:rPr>
        <w:t>Biondeh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N.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Environmental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Sustainability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in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Sub-Saharan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1"/>
        </w:rPr>
        <w:t>Africa: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1"/>
        </w:rPr>
        <w:t>Do</w:t>
      </w:r>
      <w:r>
        <w:rPr>
          <w:sz w:val="14"/>
          <w:szCs w:val="14"/>
          <w:color w:val="231F20"/>
          <w:spacing w:val="-2"/>
        </w:rPr>
        <w:t>es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-2"/>
        </w:rPr>
        <w:t>Information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Communication Technology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ICT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Matter? [J]. Cogent Economics &amp; Finance,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-9"/>
        </w:rPr>
        <w:t>2022,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9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9"/>
        </w:rPr>
        <w:t>2125657.</w:t>
      </w:r>
    </w:p>
    <w:p>
      <w:pPr>
        <w:pStyle w:val="BodyText"/>
        <w:ind w:left="867" w:right="285" w:hanging="393"/>
        <w:spacing w:before="54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[80]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周晓英 </w:t>
      </w:r>
      <w:r>
        <w:rPr>
          <w:sz w:val="14"/>
          <w:szCs w:val="14"/>
          <w:color w:val="231F20"/>
          <w:spacing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裴俊良 </w:t>
      </w:r>
      <w:r>
        <w:rPr>
          <w:sz w:val="14"/>
          <w:szCs w:val="14"/>
          <w:color w:val="231F20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健康信息学的学科范畴与中国健康信息学的发展—兼述健康信息学学科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建设与发展学术研讨会 </w:t>
      </w:r>
      <w:r>
        <w:rPr>
          <w:sz w:val="14"/>
          <w:szCs w:val="14"/>
          <w:color w:val="231F20"/>
        </w:rPr>
        <w:t>[J].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中国图书馆学报 </w:t>
      </w:r>
      <w:r>
        <w:rPr>
          <w:sz w:val="14"/>
          <w:szCs w:val="14"/>
          <w:color w:val="231F20"/>
        </w:rPr>
        <w:t>, </w:t>
      </w:r>
      <w:r>
        <w:rPr>
          <w:sz w:val="14"/>
          <w:szCs w:val="14"/>
          <w:color w:val="231F20"/>
          <w:spacing w:val="-7"/>
        </w:rPr>
        <w:t>2022, 48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）</w:t>
      </w:r>
      <w:r>
        <w:rPr>
          <w:sz w:val="14"/>
          <w:szCs w:val="14"/>
          <w:color w:val="231F20"/>
          <w:spacing w:val="-7"/>
        </w:rPr>
        <w:t>:</w:t>
      </w:r>
      <w:r>
        <w:rPr>
          <w:sz w:val="14"/>
          <w:szCs w:val="14"/>
          <w:color w:val="231F20"/>
          <w:spacing w:val="9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76-93.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>（</w:t>
      </w:r>
      <w:r>
        <w:rPr>
          <w:sz w:val="14"/>
          <w:szCs w:val="14"/>
          <w:color w:val="231F20"/>
          <w:spacing w:val="-7"/>
        </w:rPr>
        <w:t>Zhou Xiaoying,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7"/>
        </w:rPr>
        <w:t>Pei Junliang. 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Discipline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Category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7"/>
        </w:rPr>
        <w:t>Health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lnformatics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and the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Development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Health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lnformatics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China[J].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Journal of Li</w:t>
      </w:r>
      <w:r>
        <w:rPr>
          <w:sz w:val="14"/>
          <w:szCs w:val="14"/>
          <w:color w:val="231F20"/>
          <w:spacing w:val="-9"/>
        </w:rPr>
        <w:t>brary Science in China, 2022, 48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 76-93.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</w:p>
    <w:p>
      <w:pPr>
        <w:pStyle w:val="BodyText"/>
        <w:ind w:left="862" w:right="288" w:hanging="388"/>
        <w:spacing w:before="50" w:line="236" w:lineRule="auto"/>
        <w:rPr>
          <w:sz w:val="14"/>
          <w:szCs w:val="14"/>
        </w:rPr>
      </w:pPr>
      <w:r>
        <w:pict>
          <v:shape id="_x0000_s660" style="position:absolute;margin-left:471.787pt;margin-top:21.1581pt;mso-position-vertical-relative:text;mso-position-horizontal-relative:text;width:19.9pt;height:493pt;z-index:25257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spacing w:before="20" w:line="357" w:lineRule="exact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Research</w:t>
                  </w:r>
                  <w:r>
                    <w:rPr>
                      <w:sz w:val="14"/>
                      <w:szCs w:val="14"/>
                      <w:color w:val="231F20"/>
                      <w:spacing w:val="25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Review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-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of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  <w:position w:val="-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Sustainability</w:t>
                  </w:r>
                  <w:r>
                    <w:rPr>
                      <w:sz w:val="14"/>
                      <w:szCs w:val="14"/>
                      <w:color w:val="231F20"/>
                      <w:spacing w:val="7"/>
                      <w:position w:val="-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Informatics</w:t>
                  </w:r>
                  <w:r>
                    <w:rPr>
                      <w:sz w:val="14"/>
                      <w:szCs w:val="14"/>
                      <w:color w:val="231F20"/>
                      <w:position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from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  <w:position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the</w:t>
                  </w:r>
                  <w:r>
                    <w:rPr>
                      <w:sz w:val="14"/>
                      <w:szCs w:val="14"/>
                      <w:color w:val="231F20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Perspective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  <w:position w:val="-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of</w:t>
                  </w:r>
                  <w:r>
                    <w:rPr>
                      <w:sz w:val="14"/>
                      <w:szCs w:val="14"/>
                      <w:color w:val="231F20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Informat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信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io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息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韧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es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性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2"/>
                    </w:rPr>
                    <w:t>ili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视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nc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角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4"/>
                    </w:rPr>
                    <w:t>e:</w:t>
                  </w:r>
                  <w:r>
                    <w:rPr>
                      <w:sz w:val="14"/>
                      <w:szCs w:val="14"/>
                      <w:color w:val="231F20"/>
                      <w:spacing w:val="-22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"/>
                      <w:w w:val="72"/>
                      <w:position w:val="17"/>
                    </w:rPr>
                    <w:t>下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  <w:w w:val="72"/>
                      <w:position w:val="-3"/>
                    </w:rPr>
                    <w:t>Kn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的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ow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可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3"/>
                    </w:rPr>
                    <w:t>led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持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6"/>
                    </w:rPr>
                    <w:t>g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续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3"/>
                    </w:rPr>
                    <w:t>F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信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un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息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3"/>
                    </w:rPr>
                    <w:t>d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学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2"/>
                    </w:rPr>
                    <w:t>ti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研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ns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究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8"/>
                    </w:rPr>
                    <w:t>,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3"/>
                    </w:rPr>
                    <w:t>R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述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es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72"/>
                      <w:position w:val="17"/>
                    </w:rPr>
                    <w:t>评</w:t>
                  </w:r>
                  <w:r>
                    <w:rPr>
                      <w:sz w:val="14"/>
                      <w:szCs w:val="14"/>
                      <w:color w:val="231F20"/>
                      <w:w w:val="72"/>
                      <w:position w:val="-4"/>
                    </w:rPr>
                    <w:t>ea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136"/>
                      <w:w w:val="175"/>
                      <w:position w:val="17"/>
                    </w:rPr>
                    <w:t>: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rc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3"/>
                    </w:rPr>
                    <w:t>h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知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3"/>
                    </w:rPr>
                    <w:t>I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识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su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基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es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础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8"/>
                    </w:rPr>
                    <w:t>,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an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、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3"/>
                    </w:rPr>
                    <w:t>d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研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3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究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6"/>
                    </w:rPr>
                    <w:t>pp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议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3"/>
                    </w:rPr>
                    <w:t>lic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题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2"/>
                    </w:rPr>
                    <w:t>ti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与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n</w:t>
                  </w:r>
                  <w:r>
                    <w:rPr>
                      <w:sz w:val="14"/>
                      <w:szCs w:val="14"/>
                      <w:color w:val="231F20"/>
                      <w:spacing w:val="-23"/>
                      <w:position w:val="-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应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2"/>
                    </w:rPr>
                    <w:t>Sc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用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ena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场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2"/>
                    </w:rPr>
                    <w:t>ri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w w:val="49"/>
                      <w:position w:val="17"/>
                    </w:rPr>
                    <w:t>景</w:t>
                  </w:r>
                  <w:r>
                    <w:rPr>
                      <w:sz w:val="14"/>
                      <w:szCs w:val="14"/>
                      <w:color w:val="231F20"/>
                      <w:w w:val="49"/>
                      <w:position w:val="-4"/>
                    </w:rPr>
                    <w:t>os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6"/>
        </w:rPr>
        <w:t>[81]     Li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L,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6"/>
        </w:rPr>
        <w:t>Lee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K Y,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Chang Y,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et al.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IT-Enabled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6"/>
        </w:rPr>
        <w:t>Sustainable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6"/>
        </w:rPr>
        <w:t>Dev</w:t>
      </w:r>
      <w:r>
        <w:rPr>
          <w:sz w:val="14"/>
          <w:szCs w:val="14"/>
          <w:color w:val="231F20"/>
          <w:spacing w:val="-7"/>
        </w:rPr>
        <w:t>elopment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7"/>
        </w:rPr>
        <w:t>in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Electric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Scooter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Sharing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7"/>
        </w:rPr>
        <w:t>Platforms: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-7"/>
        </w:rPr>
        <w:t>Focusing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7"/>
        </w:rPr>
        <w:t>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the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7"/>
        </w:rPr>
        <w:t>Privacy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7"/>
        </w:rPr>
        <w:t>Concerns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for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Traceable Information [J]. Information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8"/>
        </w:rPr>
        <w:t>Technology for Development, 2021, 27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736-7</w:t>
      </w:r>
      <w:r>
        <w:rPr>
          <w:sz w:val="14"/>
          <w:szCs w:val="14"/>
          <w:color w:val="231F20"/>
          <w:spacing w:val="-9"/>
        </w:rPr>
        <w:t>59.</w:t>
      </w:r>
    </w:p>
    <w:p>
      <w:pPr>
        <w:pStyle w:val="BodyText"/>
        <w:spacing w:line="357" w:lineRule="auto"/>
        <w:rPr>
          <w:sz w:val="21"/>
        </w:rPr>
      </w:pPr>
      <w:r>
        <w:pict>
          <v:shape id="_x0000_s662" style="position:absolute;margin-left:467.027pt;margin-top:0.396301pt;mso-position-vertical-relative:text;mso-position-horizontal-relative:text;width:0.5pt;height:490.75pt;z-index:252570624;" filled="false" strokecolor="#231F20" strokeweight="0.50pt" coordsize="10,9815" coordorigin="0,0" path="m5,0l5,9814e">
            <v:stroke joinstyle="miter" miterlimit="4"/>
          </v:shape>
        </w:pict>
      </w:r>
      <w:r/>
    </w:p>
    <w:p>
      <w:pPr>
        <w:pStyle w:val="BodyText"/>
        <w:ind w:left="462"/>
        <w:spacing w:before="69" w:line="21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position w:val="3"/>
        </w:rPr>
        <w:drawing>
          <wp:inline distT="0" distB="0" distL="0" distR="0">
            <wp:extent cx="4395820" cy="42938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5820" cy="4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（收稿日期：</w:t>
      </w:r>
      <w:r>
        <w:rPr>
          <w:sz w:val="16"/>
          <w:szCs w:val="16"/>
          <w:color w:val="231F20"/>
          <w:spacing w:val="-8"/>
        </w:rPr>
        <w:t>2023-10-07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）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469"/>
        <w:spacing w:before="60" w:line="17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上接第</w:t>
      </w:r>
      <w:r>
        <w:rPr>
          <w:sz w:val="14"/>
          <w:szCs w:val="14"/>
          <w:color w:val="231F20"/>
          <w:spacing w:val="-4"/>
        </w:rPr>
        <w:t>018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页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trike/>
          <w:color w:val="231F20"/>
        </w:rPr>
        <w:t xml:space="preserve">                                    </w:t>
      </w:r>
    </w:p>
    <w:p>
      <w:pPr>
        <w:pStyle w:val="BodyText"/>
        <w:ind w:left="859" w:right="287" w:hanging="385"/>
        <w:spacing w:before="182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[64]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温州市卫生健康委员会 </w:t>
      </w:r>
      <w:r>
        <w:rPr>
          <w:sz w:val="14"/>
          <w:szCs w:val="14"/>
          <w:color w:val="231F20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数聚健康</w:t>
      </w:r>
      <w:r>
        <w:rPr>
          <w:sz w:val="14"/>
          <w:szCs w:val="14"/>
          <w:color w:val="231F20"/>
          <w:spacing w:val="1"/>
        </w:rPr>
        <w:t>·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智创未来—温州打造全国医疗数据要素市场化配置改革 </w:t>
      </w:r>
      <w:r>
        <w:rPr>
          <w:sz w:val="14"/>
          <w:szCs w:val="14"/>
          <w:color w:val="231F20"/>
          <w:spacing w:val="1"/>
        </w:rPr>
        <w:t>"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示范样本 </w:t>
      </w:r>
      <w:r>
        <w:rPr>
          <w:sz w:val="14"/>
          <w:szCs w:val="14"/>
          <w:color w:val="231F20"/>
        </w:rPr>
        <w:t>"[EB/OL].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[2025-05-03].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hyperlink w:history="true" r:id="rId104">
        <w:r>
          <w:rPr>
            <w:sz w:val="14"/>
            <w:szCs w:val="14"/>
            <w:color w:val="231F20"/>
          </w:rPr>
          <w:t>https://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wjw.wenzhou.gov.cn/art/2025/5/19/art_1209921_58919181.html.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5"/>
        </w:rPr>
        <w:t>Commission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of We</w:t>
      </w:r>
      <w:r>
        <w:rPr>
          <w:sz w:val="14"/>
          <w:szCs w:val="14"/>
          <w:color w:val="231F20"/>
          <w:spacing w:val="-6"/>
        </w:rPr>
        <w:t>nzhou.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Gathering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Data for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Health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-6"/>
        </w:rPr>
        <w:t>Creating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6"/>
        </w:rPr>
        <w:t>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Smart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Future: Wenzhou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Creates a</w:t>
      </w:r>
      <w:r>
        <w:rPr>
          <w:sz w:val="14"/>
          <w:szCs w:val="14"/>
          <w:color w:val="231F20"/>
          <w:spacing w:val="10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"Demonstration Sample" for the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Market-oriented Allocation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Reform of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Medical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Data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Elements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4"/>
        </w:rPr>
        <w:t>across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Country[EB/OL]. [2025-05-03]. </w:t>
      </w:r>
      <w:hyperlink w:history="true" r:id="rId128">
        <w:r>
          <w:rPr>
            <w:sz w:val="14"/>
            <w:szCs w:val="14"/>
            <w:color w:val="231F20"/>
            <w:spacing w:val="-4"/>
          </w:rPr>
          <w:t>https://wjw.wenzhou.gov.cn/art</w:t>
        </w:r>
        <w:r>
          <w:rPr>
            <w:sz w:val="14"/>
            <w:szCs w:val="14"/>
            <w:color w:val="231F20"/>
            <w:spacing w:val="-5"/>
          </w:rPr>
          <w:t>/2025/5/19/art_1209921_58919181.html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867" w:right="287" w:hanging="393"/>
        <w:spacing w:before="52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</w:rPr>
        <w:t>[65]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浙江在线 </w:t>
      </w:r>
      <w:r>
        <w:rPr>
          <w:sz w:val="14"/>
          <w:szCs w:val="14"/>
          <w:color w:val="231F20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>数据流通基础设施建设迎来新机遇—可信数据空间，浙江怎么建 </w:t>
      </w:r>
      <w:r>
        <w:rPr>
          <w:sz w:val="14"/>
          <w:szCs w:val="14"/>
          <w:color w:val="231F20"/>
        </w:rPr>
        <w:t>[EB/OL].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</w:rPr>
        <w:t>[2025-05-03].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hyperlink w:history="true" r:id="rId129">
        <w:r>
          <w:rPr>
            <w:sz w:val="14"/>
            <w:szCs w:val="14"/>
            <w:color w:val="231F20"/>
          </w:rPr>
          <w:t>https://zjnews.zjol.com.cn/zjnews/</w:t>
        </w:r>
      </w:hyperlink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202412/t20241202_30682705.shtml.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Zhejiang Online.Data Circulation Infrastructure Construction Ushers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in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N</w:t>
      </w:r>
      <w:r>
        <w:rPr>
          <w:sz w:val="14"/>
          <w:szCs w:val="14"/>
          <w:color w:val="231F20"/>
          <w:spacing w:val="-6"/>
        </w:rPr>
        <w:t>ew Opportunities: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6"/>
        </w:rPr>
        <w:t>How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6"/>
        </w:rPr>
        <w:t>Zhejiang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Builds a Trusted Data Space[EB/OL]. [2025-05-03].</w:t>
      </w:r>
      <w:hyperlink w:history="true" r:id="rId130">
        <w:r>
          <w:rPr>
            <w:sz w:val="14"/>
            <w:szCs w:val="14"/>
            <w:color w:val="231F20"/>
            <w:spacing w:val="-5"/>
          </w:rPr>
          <w:t>https://zjnews.zjol.com.cn/zjnews/202412/t20241202_30682705.shtml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474"/>
        <w:spacing w:before="51" w:line="179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-5"/>
          <w:position w:val="2"/>
        </w:rPr>
        <w:t>[66]     Michener</w:t>
      </w:r>
      <w:r>
        <w:rPr>
          <w:sz w:val="14"/>
          <w:szCs w:val="14"/>
          <w:color w:val="231F20"/>
          <w:spacing w:val="-1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W K. Ecological Data Sharing[J]. Ecological</w:t>
      </w:r>
      <w:r>
        <w:rPr>
          <w:sz w:val="14"/>
          <w:szCs w:val="14"/>
          <w:color w:val="231F20"/>
          <w:spacing w:val="1"/>
          <w:position w:val="2"/>
        </w:rPr>
        <w:t xml:space="preserve"> </w:t>
      </w:r>
      <w:r>
        <w:rPr>
          <w:sz w:val="14"/>
          <w:szCs w:val="14"/>
          <w:color w:val="231F20"/>
          <w:spacing w:val="-5"/>
          <w:position w:val="2"/>
        </w:rPr>
        <w:t>Informatics, 2015, 29: 33-44.</w:t>
      </w:r>
    </w:p>
    <w:p>
      <w:pPr>
        <w:pStyle w:val="BodyText"/>
        <w:ind w:left="474"/>
        <w:spacing w:before="85" w:line="21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[67]     Shabani M.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-7"/>
        </w:rPr>
        <w:t>Will the European Health Data Space Change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Dat</w:t>
      </w:r>
      <w:r>
        <w:rPr>
          <w:sz w:val="14"/>
          <w:szCs w:val="14"/>
          <w:color w:val="231F20"/>
          <w:spacing w:val="-8"/>
        </w:rPr>
        <w:t>a Sharing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Rules?[J]. Science, 2022, 375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6587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1357-1359.</w:t>
      </w:r>
    </w:p>
    <w:p>
      <w:pPr>
        <w:pStyle w:val="BodyText"/>
        <w:ind w:left="868" w:right="286" w:hanging="394"/>
        <w:spacing w:before="53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[68]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"/>
        </w:rPr>
        <w:t>国家数据局 </w: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1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年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"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数据要素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×</w:t>
      </w:r>
      <w:r>
        <w:rPr>
          <w:sz w:val="14"/>
          <w:szCs w:val="14"/>
          <w:color w:val="231F20"/>
          <w:spacing w:val="-2"/>
        </w:rPr>
        <w:t>"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大赛优秀项目案例集—医疗健康案例之五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2"/>
        </w:rPr>
        <w:t>|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基于数据与能力双轮驱动，构建医疗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-2"/>
        </w:rPr>
        <w:t>AI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>服务新模式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2"/>
        </w:rPr>
        <w:t>[EB/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OL].[2025-05-01].</w:t>
      </w:r>
      <w:hyperlink w:history="true" r:id="rId131">
        <w:r>
          <w:rPr>
            <w:sz w:val="14"/>
            <w:szCs w:val="14"/>
            <w:color w:val="231F20"/>
            <w:spacing w:val="-5"/>
          </w:rPr>
          <w:t>https://www.nda.gov.cn/sjj/ywpd/zcgh/0224/20250224170444973748551_pc.html</w:t>
        </w:r>
      </w:hyperlink>
      <w:r>
        <w:rPr>
          <w:sz w:val="14"/>
          <w:szCs w:val="14"/>
          <w:color w:val="231F20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Natio</w:t>
      </w:r>
      <w:r>
        <w:rPr>
          <w:sz w:val="14"/>
          <w:szCs w:val="14"/>
          <w:color w:val="231F20"/>
          <w:spacing w:val="-6"/>
        </w:rPr>
        <w:t>nal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-6"/>
        </w:rPr>
        <w:t>Data Administration.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2024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6"/>
        </w:rPr>
        <w:t>"Data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Elements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×</w:t>
      </w:r>
      <w:r>
        <w:rPr>
          <w:sz w:val="14"/>
          <w:szCs w:val="14"/>
          <w:color w:val="231F20"/>
          <w:spacing w:val="-5"/>
        </w:rPr>
        <w:t>"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Competition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Outstanding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Project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Case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Collection: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Medical and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Health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Case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No.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5|Building 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New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Model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of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Medical AI Services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5"/>
        </w:rPr>
        <w:t>Based on Data and Capabilities[EB/OL]. [2025-05-01].</w:t>
      </w:r>
      <w:hyperlink w:history="true" r:id="rId131">
        <w:r>
          <w:rPr>
            <w:sz w:val="14"/>
            <w:szCs w:val="14"/>
            <w:color w:val="231F20"/>
            <w:spacing w:val="-5"/>
          </w:rPr>
          <w:t>https://www.nda.gov.cn/sjj/ywpd/zcgh/0224/202502241</w:t>
        </w:r>
        <w:r>
          <w:rPr>
            <w:sz w:val="14"/>
            <w:szCs w:val="14"/>
            <w:color w:val="231F20"/>
            <w:spacing w:val="-6"/>
          </w:rPr>
          <w:t>70444973748551_pc.html</w:t>
        </w:r>
      </w:hyperlink>
      <w:r>
        <w:rPr>
          <w:sz w:val="14"/>
          <w:szCs w:val="14"/>
          <w:color w:val="231F20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>）</w:t>
      </w:r>
    </w:p>
    <w:p>
      <w:pPr>
        <w:pStyle w:val="BodyText"/>
        <w:ind w:left="863" w:right="286" w:hanging="389"/>
        <w:spacing w:before="51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[69]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付少雄 </w:t>
      </w:r>
      <w:r>
        <w:rPr>
          <w:sz w:val="14"/>
          <w:szCs w:val="14"/>
          <w:color w:val="231F20"/>
          <w:spacing w:val="-8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孙建军 </w:t>
      </w:r>
      <w:r>
        <w:rPr>
          <w:sz w:val="14"/>
          <w:szCs w:val="14"/>
          <w:color w:val="231F20"/>
          <w:spacing w:val="-8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数据流通与安全 </w:t>
      </w:r>
      <w:r>
        <w:rPr>
          <w:sz w:val="14"/>
          <w:szCs w:val="14"/>
          <w:color w:val="231F20"/>
          <w:spacing w:val="-8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标准与保障体系 </w:t>
      </w:r>
      <w:r>
        <w:rPr>
          <w:sz w:val="14"/>
          <w:szCs w:val="14"/>
          <w:color w:val="231F20"/>
          <w:spacing w:val="-8"/>
        </w:rPr>
        <w:t>[J].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图书与情报 </w:t>
      </w:r>
      <w:r>
        <w:rPr>
          <w:sz w:val="14"/>
          <w:szCs w:val="14"/>
          <w:color w:val="231F20"/>
          <w:spacing w:val="-8"/>
        </w:rPr>
        <w:t>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-8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8"/>
        </w:rPr>
        <w:t>20-28.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Fu Shaoxiong, Sun Jianjun.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8"/>
        </w:rPr>
        <w:t>Data Circulation and Security: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Standards and</w:t>
      </w:r>
      <w:r>
        <w:rPr>
          <w:sz w:val="14"/>
          <w:szCs w:val="14"/>
          <w:color w:val="231F20"/>
          <w:spacing w:val="-4"/>
        </w:rPr>
        <w:t xml:space="preserve"> </w:t>
      </w:r>
      <w:r>
        <w:rPr>
          <w:sz w:val="14"/>
          <w:szCs w:val="14"/>
          <w:color w:val="231F20"/>
          <w:spacing w:val="-8"/>
        </w:rPr>
        <w:t>Assurance Systems[J]. Library &amp; Information, 2023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20-28.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</w:p>
    <w:p>
      <w:pPr>
        <w:pStyle w:val="BodyText"/>
        <w:spacing w:line="457" w:lineRule="auto"/>
        <w:rPr>
          <w:sz w:val="21"/>
        </w:rPr>
      </w:pPr>
      <w:r/>
    </w:p>
    <w:p>
      <w:pPr>
        <w:pStyle w:val="BodyText"/>
        <w:ind w:left="469"/>
        <w:spacing w:before="60" w:line="22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上接第</w:t>
      </w:r>
      <w:r>
        <w:rPr>
          <w:sz w:val="14"/>
          <w:szCs w:val="14"/>
          <w:color w:val="231F20"/>
          <w:spacing w:val="-4"/>
        </w:rPr>
        <w:t>053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页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trike/>
          <w:color w:val="231F20"/>
        </w:rPr>
        <w:t xml:space="preserve">                                    </w:t>
      </w:r>
    </w:p>
    <w:p>
      <w:pPr>
        <w:pStyle w:val="BodyText"/>
        <w:ind w:left="815" w:right="287" w:hanging="341"/>
        <w:spacing w:before="165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4"/>
        </w:rPr>
        <w:t>[23]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贾东琴 </w:t>
      </w:r>
      <w:r>
        <w:rPr>
          <w:sz w:val="14"/>
          <w:szCs w:val="14"/>
          <w:color w:val="231F20"/>
          <w:spacing w:val="-4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赵敏慧 </w:t>
      </w:r>
      <w:r>
        <w:rPr>
          <w:sz w:val="14"/>
          <w:szCs w:val="14"/>
          <w:color w:val="231F20"/>
          <w:spacing w:val="-4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何颖芳 </w:t>
      </w:r>
      <w:r>
        <w:rPr>
          <w:sz w:val="14"/>
          <w:szCs w:val="14"/>
          <w:color w:val="231F20"/>
          <w:spacing w:val="-4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面向韧性城市的国外公共图书馆服务研究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综述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[J].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图书情报工作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2023,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67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-5"/>
        </w:rPr>
        <w:t>139-147.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Jia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Dongqin,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Zhao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Minhui,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4"/>
        </w:rPr>
        <w:t>He Yingfang. </w:t>
      </w:r>
      <w:r>
        <w:rPr>
          <w:sz w:val="14"/>
          <w:szCs w:val="14"/>
          <w:color w:val="231F20"/>
          <w:spacing w:val="-5"/>
        </w:rPr>
        <w:t>A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Review of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Research on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Foreign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Public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Library Services for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Resilient Cities[J].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5"/>
        </w:rPr>
        <w:t>Library and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Information Service, 2023, 67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>（</w:t>
      </w:r>
      <w:r>
        <w:rPr>
          <w:sz w:val="14"/>
          <w:szCs w:val="14"/>
          <w:color w:val="231F20"/>
          <w:spacing w:val="-14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>）</w:t>
      </w:r>
      <w:r>
        <w:rPr>
          <w:sz w:val="14"/>
          <w:szCs w:val="14"/>
          <w:color w:val="231F20"/>
          <w:spacing w:val="-14"/>
        </w:rPr>
        <w:t>: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sz w:val="14"/>
          <w:szCs w:val="14"/>
          <w:color w:val="231F20"/>
          <w:spacing w:val="-14"/>
        </w:rPr>
        <w:t>139-147.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>）</w:t>
      </w:r>
    </w:p>
    <w:p>
      <w:pPr>
        <w:pStyle w:val="BodyText"/>
        <w:ind w:left="872" w:right="287" w:hanging="398"/>
        <w:spacing w:before="46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9"/>
        </w:rPr>
        <w:t>[24]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王秉 </w:t>
      </w:r>
      <w:r>
        <w:rPr>
          <w:sz w:val="14"/>
          <w:szCs w:val="14"/>
          <w:color w:val="231F20"/>
          <w:spacing w:val="-9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曹春秀 </w:t>
      </w:r>
      <w:r>
        <w:rPr>
          <w:sz w:val="14"/>
          <w:szCs w:val="14"/>
          <w:color w:val="231F20"/>
          <w:spacing w:val="-9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王渊洁 </w:t>
      </w:r>
      <w:r>
        <w:rPr>
          <w:sz w:val="14"/>
          <w:szCs w:val="14"/>
          <w:color w:val="231F20"/>
          <w:spacing w:val="-10"/>
        </w:rPr>
        <w:t>.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数字政府安全韧性的内涵与模型 </w:t>
      </w:r>
      <w:r>
        <w:rPr>
          <w:sz w:val="14"/>
          <w:szCs w:val="14"/>
          <w:color w:val="231F20"/>
          <w:spacing w:val="-10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情报科学 </w:t>
      </w:r>
      <w:r>
        <w:rPr>
          <w:sz w:val="14"/>
          <w:szCs w:val="14"/>
          <w:color w:val="231F20"/>
          <w:spacing w:val="-10"/>
        </w:rPr>
        <w:t>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）</w:t>
      </w:r>
      <w:r>
        <w:rPr>
          <w:sz w:val="14"/>
          <w:szCs w:val="14"/>
          <w:color w:val="231F20"/>
          <w:spacing w:val="-10"/>
        </w:rPr>
        <w:t>: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10"/>
        </w:rPr>
        <w:t>45-50.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>（</w:t>
      </w:r>
      <w:r>
        <w:rPr>
          <w:sz w:val="14"/>
          <w:szCs w:val="14"/>
          <w:color w:val="231F20"/>
          <w:spacing w:val="-10"/>
        </w:rPr>
        <w:t>Wang Bing, Cao Chunxiu,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0"/>
        </w:rPr>
        <w:t>Wang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0"/>
        </w:rPr>
        <w:t>Yuanjie.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-10"/>
        </w:rPr>
        <w:t>The Connotation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10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Model of Digital Government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Security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9"/>
        </w:rPr>
        <w:t>and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Safety Resilience[J]. Information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Science,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9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（</w:t>
      </w:r>
      <w:r>
        <w:rPr>
          <w:sz w:val="14"/>
          <w:szCs w:val="14"/>
          <w:color w:val="231F20"/>
          <w:spacing w:val="-9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  <w:spacing w:val="-9"/>
        </w:rPr>
        <w:t>: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-9"/>
        </w:rPr>
        <w:t>45-50.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>）</w:t>
      </w:r>
    </w:p>
    <w:p>
      <w:pPr>
        <w:pStyle w:val="BodyText"/>
        <w:ind w:left="867" w:right="287" w:hanging="393"/>
        <w:spacing w:before="52" w:line="21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[25]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孙皓月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孙瑞丰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公共卫生安全背景下的社区韧性构成要素研究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[J].</w:t>
      </w:r>
      <w:r>
        <w:rPr>
          <w:sz w:val="14"/>
          <w:szCs w:val="14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未来城市设计与运营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-5"/>
        </w:rPr>
        <w:t>,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）</w:t>
      </w:r>
      <w:r>
        <w:rPr>
          <w:sz w:val="14"/>
          <w:szCs w:val="14"/>
          <w:color w:val="231F20"/>
          <w:spacing w:val="-5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33-37.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>（</w:t>
      </w:r>
      <w:r>
        <w:rPr>
          <w:sz w:val="14"/>
          <w:szCs w:val="14"/>
          <w:color w:val="231F20"/>
          <w:spacing w:val="-5"/>
        </w:rPr>
        <w:t>Sun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Haoyue,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5"/>
        </w:rPr>
        <w:t>Sun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5"/>
        </w:rPr>
        <w:t>Ruifeng.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Research on the Constituent E</w:t>
      </w:r>
      <w:r>
        <w:rPr>
          <w:sz w:val="14"/>
          <w:szCs w:val="14"/>
          <w:color w:val="231F20"/>
          <w:spacing w:val="-5"/>
        </w:rPr>
        <w:t>lements of Community Resilience in the Context of Public Health Security[J]. Future City Design &amp; Management,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5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5"/>
        </w:rPr>
        <w:t>（</w:t>
      </w:r>
      <w:r>
        <w:rPr>
          <w:sz w:val="14"/>
          <w:szCs w:val="14"/>
          <w:color w:val="231F20"/>
          <w:spacing w:val="-15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5"/>
        </w:rPr>
        <w:t>）</w:t>
      </w:r>
      <w:r>
        <w:rPr>
          <w:sz w:val="14"/>
          <w:szCs w:val="14"/>
          <w:color w:val="231F20"/>
          <w:spacing w:val="-15"/>
        </w:rPr>
        <w:t>: 33-37.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5"/>
        </w:rPr>
        <w:t>）</w:t>
      </w:r>
    </w:p>
    <w:p>
      <w:pPr>
        <w:pStyle w:val="BodyText"/>
        <w:ind w:left="868" w:right="288" w:hanging="394"/>
        <w:spacing w:before="46" w:line="27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[26]     Zhang J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5"/>
        </w:rPr>
        <w:t>M, Wang T.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5"/>
        </w:rPr>
        <w:t>Urb</w:t>
      </w:r>
      <w:r>
        <w:rPr>
          <w:sz w:val="14"/>
          <w:szCs w:val="14"/>
          <w:color w:val="231F20"/>
          <w:spacing w:val="-6"/>
        </w:rPr>
        <w:t>an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Resilience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6"/>
        </w:rPr>
        <w:t>Under the COVID-19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Pandemic: A Quantitative Assessment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Framework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Based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6"/>
        </w:rPr>
        <w:t>on System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-6"/>
        </w:rPr>
        <w:t>Dynamics[J].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Cities, 2023,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sz w:val="14"/>
          <w:szCs w:val="14"/>
          <w:color w:val="231F20"/>
          <w:spacing w:val="-9"/>
        </w:rPr>
        <w:t>136: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9"/>
        </w:rPr>
        <w:t>104265.</w:t>
      </w:r>
    </w:p>
    <w:p>
      <w:pPr>
        <w:pStyle w:val="BodyText"/>
        <w:ind w:left="474"/>
        <w:spacing w:before="76" w:line="21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7"/>
        </w:rPr>
        <w:t>[27]     Shi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Y F, Zhang T L, Jiang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7"/>
        </w:rPr>
        <w:t>Y F. Digital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7"/>
        </w:rPr>
        <w:t>Economy, Technological Innovation and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7"/>
        </w:rPr>
        <w:t>Urba</w:t>
      </w:r>
      <w:r>
        <w:rPr>
          <w:sz w:val="14"/>
          <w:szCs w:val="14"/>
          <w:color w:val="231F20"/>
          <w:spacing w:val="-8"/>
        </w:rPr>
        <w:t>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-8"/>
        </w:rPr>
        <w:t>Resilience[J]. Sustainability, 2023,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15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 9250.</w:t>
      </w:r>
    </w:p>
    <w:p>
      <w:pPr>
        <w:pStyle w:val="BodyText"/>
        <w:ind w:left="868" w:right="287" w:hanging="394"/>
        <w:spacing w:before="51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[28]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云乐鑫 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董晓语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徐海卿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3"/>
        </w:rPr>
        <w:t>.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数字化转型如何赋能组织韧性—基于动态能力视角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[J].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财会月刊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3"/>
        </w:rPr>
        <w:t>2024,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3"/>
        </w:rPr>
        <w:t>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（</w:t>
      </w:r>
      <w:r>
        <w:rPr>
          <w:sz w:val="14"/>
          <w:szCs w:val="14"/>
          <w:color w:val="231F20"/>
          <w:spacing w:val="-3"/>
        </w:rPr>
        <w:t>14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）</w:t>
      </w:r>
      <w:r>
        <w:rPr>
          <w:sz w:val="14"/>
          <w:szCs w:val="14"/>
          <w:color w:val="231F20"/>
          <w:spacing w:val="-3"/>
        </w:rPr>
        <w:t>: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-3"/>
        </w:rPr>
        <w:t>102-108.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3"/>
        </w:rPr>
        <w:t>（</w:t>
      </w:r>
      <w:r>
        <w:rPr>
          <w:sz w:val="14"/>
          <w:szCs w:val="14"/>
          <w:color w:val="231F20"/>
          <w:spacing w:val="-3"/>
        </w:rPr>
        <w:t>Yun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-3"/>
        </w:rPr>
        <w:t>Lexi</w:t>
      </w:r>
      <w:r>
        <w:rPr>
          <w:sz w:val="14"/>
          <w:szCs w:val="14"/>
          <w:color w:val="231F20"/>
          <w:spacing w:val="-4"/>
        </w:rPr>
        <w:t>n,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Dong Xiaoyu, Xu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-4"/>
        </w:rPr>
        <w:t>Haiqing,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et</w:t>
      </w:r>
      <w:r>
        <w:rPr>
          <w:sz w:val="14"/>
          <w:szCs w:val="14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al.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How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Does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Digital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  <w:spacing w:val="-4"/>
        </w:rPr>
        <w:t>Transformation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Empower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-4"/>
        </w:rPr>
        <w:t>Organizational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Resilience: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From</w:t>
      </w:r>
      <w:r>
        <w:rPr>
          <w:sz w:val="14"/>
          <w:szCs w:val="14"/>
          <w:color w:val="231F20"/>
          <w:spacing w:val="8"/>
        </w:rPr>
        <w:t xml:space="preserve"> </w:t>
      </w:r>
      <w:r>
        <w:rPr>
          <w:sz w:val="14"/>
          <w:szCs w:val="14"/>
          <w:color w:val="231F20"/>
          <w:spacing w:val="-4"/>
        </w:rPr>
        <w:t>the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-4"/>
        </w:rPr>
        <w:t>Perspective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4"/>
        </w:rPr>
        <w:t>of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-4"/>
        </w:rPr>
        <w:t>Dynamic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Capabilities[J]. Finance and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Accounting Monthly, 2024, 45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（</w:t>
      </w:r>
      <w:r>
        <w:rPr>
          <w:sz w:val="14"/>
          <w:szCs w:val="14"/>
          <w:color w:val="231F20"/>
          <w:spacing w:val="-8"/>
        </w:rPr>
        <w:t>14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  <w:r>
        <w:rPr>
          <w:sz w:val="14"/>
          <w:szCs w:val="14"/>
          <w:color w:val="231F20"/>
          <w:spacing w:val="-8"/>
        </w:rPr>
        <w:t>: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-8"/>
        </w:rPr>
        <w:t>102-108.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8"/>
        </w:rPr>
        <w:t>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60"/>
        <w:spacing w:before="26" w:line="11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71648" behindDoc="0" locked="0" layoutInCell="1" allowOverlap="1">
                <wp:simplePos x="0" y="0"/>
                <wp:positionH relativeFrom="column">
                  <wp:posOffset>468132</wp:posOffset>
                </wp:positionH>
                <wp:positionV relativeFrom="paragraph">
                  <wp:posOffset>8077641</wp:posOffset>
                </wp:positionV>
                <wp:extent cx="260350" cy="196850"/>
                <wp:effectExtent l="0" t="0" r="0" b="0"/>
                <wp:wrapNone/>
                <wp:docPr id="340" name="TextBox 340"/>
                <wp:cNvGraphicFramePr/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 rot="16200000">
                          <a:off x="468132" y="8077641"/>
                          <a:ext cx="260350" cy="1968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7" w:line="193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color w:val="231F20"/>
                                <w:spacing w:val="-7"/>
                              </w:rPr>
                              <w:t>065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4" style="position:absolute;margin-left:36.8608pt;margin-top:636.035pt;mso-position-vertical-relative:text;mso-position-horizontal-relative:text;width:20.5pt;height:15.5pt;z-index:252571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7" w:line="193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color w:val="231F20"/>
                          <w:spacing w:val="-7"/>
                        </w:rPr>
                        <w:t>065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66" style="position:absolute;margin-left:38.8952pt;margin-top:67.2163pt;mso-position-vertical-relative:text;mso-position-horizontal-relative:text;width:14.9pt;height:139.15pt;z-index:25257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19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2025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年第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5</w:t>
                  </w:r>
                  <w:r>
                    <w:rPr>
                      <w:sz w:val="16"/>
                      <w:szCs w:val="16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期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42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卷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/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5"/>
                    </w:rPr>
                    <w:t>总第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>2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>27</w:t>
                  </w:r>
                  <w:r>
                    <w:rPr>
                      <w:sz w:val="16"/>
                      <w:szCs w:val="16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4"/>
                    </w:rPr>
                    <w:t>期</w:t>
                  </w:r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122504" cy="714654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504" cy="7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158"/>
      <w:pgMar w:top="1373" w:right="371" w:bottom="471" w:left="1012" w:header="0" w:footer="232" w:gutter="0"/>
      <w:cols w:equalWidth="0" w:num="2">
        <w:col w:w="9367" w:space="100"/>
        <w:col w:w="10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12"/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6"/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seagate.com/www-content/our-story/trends/files/Seagate-WP" TargetMode="External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7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jpe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jpeg"/><Relationship Id="rId80" Type="http://schemas.openxmlformats.org/officeDocument/2006/relationships/image" Target="media/image76.png"/><Relationship Id="rId8" Type="http://schemas.openxmlformats.org/officeDocument/2006/relationships/image" Target="media/image6.png"/><Relationship Id="rId79" Type="http://schemas.openxmlformats.org/officeDocument/2006/relationships/image" Target="media/image75.jpe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jpe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footer" Target="footer4.xml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5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4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footer" Target="footer3.xml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3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2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footer" Target="footer2.xm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5" Type="http://schemas.openxmlformats.org/officeDocument/2006/relationships/fontTable" Target="fontTable.xml"/><Relationship Id="rId134" Type="http://schemas.openxmlformats.org/officeDocument/2006/relationships/styles" Target="styles.xml"/><Relationship Id="rId133" Type="http://schemas.openxmlformats.org/officeDocument/2006/relationships/settings" Target="settings.xml"/><Relationship Id="rId132" Type="http://schemas.openxmlformats.org/officeDocument/2006/relationships/image" Target="media/image98.png"/><Relationship Id="rId131" Type="http://schemas.openxmlformats.org/officeDocument/2006/relationships/hyperlink" Target="https://www.nda.gov.cn/sjj/ywpd/zcgh/0224/20250224170444973748551_pc.html" TargetMode="External"/><Relationship Id="rId130" Type="http://schemas.openxmlformats.org/officeDocument/2006/relationships/hyperlink" Target="https://zjnews.zjol.com.cn/zjnews/202412/t20241202_30682705.shtml" TargetMode="External"/><Relationship Id="rId13" Type="http://schemas.openxmlformats.org/officeDocument/2006/relationships/image" Target="media/image11.png"/><Relationship Id="rId129" Type="http://schemas.openxmlformats.org/officeDocument/2006/relationships/hyperlink" Target="https://zjnews.zjol.com.cn/zjnews/" TargetMode="External"/><Relationship Id="rId128" Type="http://schemas.openxmlformats.org/officeDocument/2006/relationships/hyperlink" Target="https://wjw.wenzhou.gov.cn/art/2025/5/19/art_1209921_58919181.html" TargetMode="External"/><Relationship Id="rId127" Type="http://schemas.openxmlformats.org/officeDocument/2006/relationships/image" Target="media/image97.png"/><Relationship Id="rId126" Type="http://schemas.openxmlformats.org/officeDocument/2006/relationships/image" Target="media/image96.png"/><Relationship Id="rId125" Type="http://schemas.openxmlformats.org/officeDocument/2006/relationships/hyperlink" Target="https://health.ec.europa.eu/ehealth-digital-health-and" TargetMode="External"/><Relationship Id="rId124" Type="http://schemas.openxmlformats.org/officeDocument/2006/relationships/hyperlink" Target="https://digital-strategy.ec.europa.eu/en/policies/data-spaces" TargetMode="External"/><Relationship Id="rId123" Type="http://schemas.openxmlformats.org/officeDocument/2006/relationships/hyperlink" Target="https://www.dataspaces-radar.org/radar/" TargetMode="External"/><Relationship Id="rId122" Type="http://schemas.openxmlformats.org/officeDocument/2006/relationships/hyperlink" Target="https://www.jiangsu.gov.cn/art/2025/5/27/art_84323_11578201.html" TargetMode="External"/><Relationship Id="rId121" Type="http://schemas.openxmlformats.org/officeDocument/2006/relationships/hyperlink" Target="https://www.jiangsu.gov.cn/art/2025/5/27/" TargetMode="External"/><Relationship Id="rId120" Type="http://schemas.openxmlformats.org/officeDocument/2006/relationships/hyperlink" Target="http://wz.china.com.cn/2024-10/30/content_42951597.html" TargetMode="External"/><Relationship Id="rId12" Type="http://schemas.openxmlformats.org/officeDocument/2006/relationships/image" Target="media/image10.png"/><Relationship Id="rId119" Type="http://schemas.openxmlformats.org/officeDocument/2006/relationships/hyperlink" Target="http://wz.china.com.cn/2024-10/30/content_42951597" TargetMode="External"/><Relationship Id="rId118" Type="http://schemas.openxmlformats.org/officeDocument/2006/relationships/hyperlink" Target="https://dsjj.ningbo.gov.cn/art/2024/12/31/art_1229053029_58946276.html" TargetMode="External"/><Relationship Id="rId117" Type="http://schemas.openxmlformats.org/officeDocument/2006/relationships/hyperlink" Target="https://dsjj.ningbo.gov.cn/art/2024/12/31/art_122905" TargetMode="External"/><Relationship Id="rId116" Type="http://schemas.openxmlformats.org/officeDocument/2006/relationships/hyperlink" Target="https://www.mct.gov.cn/whzx/qgwhxxlb/zj/202501/t20250107_957693.htm" TargetMode="External"/><Relationship Id="rId115" Type="http://schemas.openxmlformats.org/officeDocument/2006/relationships/hyperlink" Target="https://www.mct.gov.cn/whzx/qgwhxxlb/zj/202501/t20250107_" TargetMode="External"/><Relationship Id="rId114" Type="http://schemas.openxmlformats.org/officeDocument/2006/relationships/hyperlink" Target="https://www.jjckb.cn/20240912/10a99e4785134ea1b33e1e471709ed7d/c.html" TargetMode="External"/><Relationship Id="rId113" Type="http://schemas.openxmlformats.org/officeDocument/2006/relationships/hyperlink" Target="https://www.jjckb" TargetMode="External"/><Relationship Id="rId112" Type="http://schemas.openxmlformats.org/officeDocument/2006/relationships/hyperlink" Target="https://hea.china.com/article/20241227/122024_1622922.html" TargetMode="External"/><Relationship Id="rId111" Type="http://schemas.openxmlformats.org/officeDocument/2006/relationships/hyperlink" Target="https://hea.china.com/article/20241227/122024_" TargetMode="External"/><Relationship Id="rId110" Type="http://schemas.openxmlformats.org/officeDocument/2006/relationships/hyperlink" Target="https://www" TargetMode="External"/><Relationship Id="rId11" Type="http://schemas.openxmlformats.org/officeDocument/2006/relationships/image" Target="media/image9.png"/><Relationship Id="rId109" Type="http://schemas.openxmlformats.org/officeDocument/2006/relationships/hyperlink" Target="https://www.sz.gov.cn/szzt2010/wgkzl/glgk/" TargetMode="External"/><Relationship Id="rId108" Type="http://schemas.openxmlformats.org/officeDocument/2006/relationships/hyperlink" Target="http://www.caict.ac.cn/kxyj/qwfb/ztbg/202201/P020220125561909082218.pdf" TargetMode="External"/><Relationship Id="rId107" Type="http://schemas.openxmlformats.org/officeDocument/2006/relationships/hyperlink" Target="http://www.caict.ac.cn/kxyj/qwfb/ztbg/202201/" TargetMode="External"/><Relationship Id="rId106" Type="http://schemas.openxmlformats.org/officeDocument/2006/relationships/hyperlink" Target="https://internationaldataspaces.org/wp-content/" TargetMode="External"/><Relationship Id="rId105" Type="http://schemas.openxmlformats.org/officeDocument/2006/relationships/hyperlink" Target="https://www.js.chinanews.com.cn/news/2024/1224/226361.html" TargetMode="External"/><Relationship Id="rId104" Type="http://schemas.openxmlformats.org/officeDocument/2006/relationships/hyperlink" Target="https://" TargetMode="External"/><Relationship Id="rId103" Type="http://schemas.openxmlformats.org/officeDocument/2006/relationships/hyperlink" Target="https://www.js.chinanews.com.cn/news/2024/1224/226361" TargetMode="External"/><Relationship Id="rId102" Type="http://schemas.openxmlformats.org/officeDocument/2006/relationships/image" Target="media/image95.png"/><Relationship Id="rId101" Type="http://schemas.openxmlformats.org/officeDocument/2006/relationships/hyperlink" Target="https://static.googleusercontent.com/media/research" TargetMode="External"/><Relationship Id="rId100" Type="http://schemas.openxmlformats.org/officeDocument/2006/relationships/hyperlink" Target="https://gaia-x" TargetMode="External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17.0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2025-11-20T09:21:47Z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2026-05-22T00:48:13</vt:filetime>
  </property>
</Properties>
</file>