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before="0" w:after="240"/>
        <w:pBdr>
          <w:bottom w:val="single" w:sz="14" w:space="8" w:color="1F3864"/>
        </w:pBdr>
      </w:pPr>
      <w:r>
        <w:rPr>
          <w:rFonts w:ascii="微软雅黑" w:hAnsi="微软雅黑" w:eastAsia="微软雅黑" w:cs="微软雅黑"/>
          <w:b/>
          <w:color w:val="1F3864"/>
          <w:sz w:val="38"/>
        </w:rPr>
        <w:t>复试横向对比表｜李长泽 vs 刘馨璐</w:t>
      </w:r>
    </w:p>
    <w:p>
      <w:pPr>
        <w:keepNext/>
        <w:spacing w:before="100" w:after="0" w:line="312" w:lineRule="auto"/>
        <w:ind w:left="312" w:right="142"/>
        <w:shd w:val="clear" w:color="auto" w:fill="F4F6FA"/>
        <w:pBdr>
          <w:left w:val="single" w:sz="16" w:space="8" w:color="8EA9C8"/>
        </w:pBdr>
      </w:pPr>
      <w:r>
        <w:rPr>
          <w:rFonts w:ascii="微软雅黑" w:hAnsi="微软雅黑" w:eastAsia="微软雅黑" w:cs="微软雅黑"/>
          <w:b/>
          <w:color w:val="3D4A5C"/>
          <w:sz w:val="19"/>
        </w:rPr>
        <w:t>HC：</w:t>
      </w:r>
      <w:r>
        <w:rPr>
          <w:rFonts w:ascii="微软雅黑" w:hAnsi="微软雅黑" w:eastAsia="微软雅黑" w:cs="微软雅黑"/>
          <w:b w:val="0"/>
          <w:color w:val="3D4A5C"/>
          <w:sz w:val="19"/>
        </w:rPr>
        <w:t xml:space="preserve"> 总经办实习生（AI产品经理方向）｜杭州萌宝大厦｜日薪 300-350 元</w:t>
      </w:r>
    </w:p>
    <w:p>
      <w:pPr>
        <w:keepNext/>
        <w:spacing w:before="0" w:after="0" w:line="312" w:lineRule="auto"/>
        <w:ind w:left="312" w:right="142"/>
        <w:shd w:val="clear" w:color="auto" w:fill="F4F6FA"/>
        <w:pBdr>
          <w:left w:val="single" w:sz="16" w:space="8" w:color="8EA9C8"/>
        </w:pBdr>
      </w:pPr>
      <w:r>
        <w:rPr>
          <w:rFonts w:ascii="微软雅黑" w:hAnsi="微软雅黑" w:eastAsia="微软雅黑" w:cs="微软雅黑"/>
          <w:b/>
          <w:color w:val="3D4A5C"/>
          <w:sz w:val="19"/>
        </w:rPr>
        <w:t>面试组：</w:t>
      </w:r>
      <w:r>
        <w:rPr>
          <w:rFonts w:ascii="微软雅黑" w:hAnsi="微软雅黑" w:eastAsia="微软雅黑" w:cs="微软雅黑"/>
          <w:b w:val="0"/>
          <w:color w:val="3D4A5C"/>
          <w:sz w:val="19"/>
        </w:rPr>
        <w:t xml:space="preserve"> 老板 + 技术主管 + HRBP（各自独立打分，打完再对齐）</w:t>
      </w:r>
    </w:p>
    <w:p>
      <w:pPr>
        <w:keepNext/>
        <w:spacing w:before="0" w:after="0" w:line="312" w:lineRule="auto"/>
        <w:ind w:left="312" w:right="142"/>
        <w:shd w:val="clear" w:color="auto" w:fill="F4F6FA"/>
        <w:pBdr>
          <w:left w:val="single" w:sz="16" w:space="8" w:color="8EA9C8"/>
        </w:pBdr>
      </w:pPr>
      <w:r>
        <w:rPr>
          <w:rFonts w:ascii="微软雅黑" w:hAnsi="微软雅黑" w:eastAsia="微软雅黑" w:cs="微软雅黑"/>
          <w:b/>
          <w:color w:val="3D4A5C"/>
          <w:sz w:val="19"/>
        </w:rPr>
        <w:t>面试日期：</w:t>
      </w:r>
      <w:r>
        <w:rPr>
          <w:rFonts w:ascii="微软雅黑" w:hAnsi="微软雅黑" w:eastAsia="微软雅黑" w:cs="微软雅黑"/>
          <w:b w:val="0"/>
          <w:color w:val="3D4A5C"/>
          <w:sz w:val="19"/>
        </w:rPr>
        <w:t xml:space="preserve"> 2026-10-29</w:t>
      </w:r>
    </w:p>
    <w:p>
      <w:pPr>
        <w:spacing w:before="0" w:after="100" w:line="312" w:lineRule="auto"/>
        <w:ind w:left="312" w:right="142"/>
        <w:shd w:val="clear" w:color="auto" w:fill="F4F6FA"/>
        <w:pBdr>
          <w:left w:val="single" w:sz="16" w:space="8" w:color="8EA9C8"/>
        </w:pBdr>
      </w:pPr>
      <w:r>
        <w:rPr>
          <w:rFonts w:ascii="微软雅黑" w:hAnsi="微软雅黑" w:eastAsia="微软雅黑" w:cs="微软雅黑"/>
          <w:b/>
          <w:color w:val="3D4A5C"/>
          <w:sz w:val="19"/>
        </w:rPr>
        <w:t>用法：</w:t>
      </w:r>
      <w:r>
        <w:rPr>
          <w:rFonts w:ascii="微软雅黑" w:hAnsi="微软雅黑" w:eastAsia="微软雅黑" w:cs="微软雅黑"/>
          <w:b w:val="0"/>
          <w:color w:val="3D4A5C"/>
          <w:sz w:val="19"/>
        </w:rPr>
        <w:t xml:space="preserve"> 三人各自填完自己的列 → 汇总时先看"任一方投D"的情况 → 再看合计分 → 最后看维度3（需求理解与产品化），这一维度权重最高</w:t>
      </w:r>
    </w:p>
    <w:p>
      <w:pPr>
        <w:keepNext/>
        <w:spacing w:before="340" w:after="160"/>
        <w:pBdr>
          <w:bottom w:val="single" w:sz="6" w:space="4" w:color="B4C6E0"/>
        </w:pBdr>
      </w:pPr>
      <w:r>
        <w:rPr>
          <w:rFonts w:ascii="微软雅黑" w:hAnsi="微软雅黑" w:eastAsia="微软雅黑" w:cs="微软雅黑"/>
          <w:b/>
          <w:color w:val="1F3864"/>
          <w:sz w:val="26"/>
        </w:rPr>
        <w:t>一、三人独立打分表</w:t>
      </w:r>
    </w:p>
    <w:p>
      <w:pPr>
        <w:keepNext/>
        <w:spacing w:after="120"/>
      </w:pPr>
      <w:r>
        <w:rPr>
          <w:rFonts w:ascii="微软雅黑" w:hAnsi="微软雅黑" w:eastAsia="微软雅黑" w:cs="微软雅黑"/>
          <w:b w:val="0"/>
          <w:color w:val="1A1A1A"/>
          <w:sz w:val="21"/>
        </w:rPr>
        <w:t>每格填 1-5 分，并在下方统一记录</w:t>
      </w:r>
      <w:r>
        <w:rPr>
          <w:rFonts w:ascii="微软雅黑" w:hAnsi="微软雅黑" w:eastAsia="微软雅黑" w:cs="微软雅黑"/>
          <w:b/>
          <w:color w:val="1A1A1A"/>
          <w:sz w:val="21"/>
        </w:rPr>
        <w:t>必答题未答出数</w:t>
      </w:r>
      <w:r>
        <w:rPr>
          <w:rFonts w:ascii="微软雅黑" w:hAnsi="微软雅黑" w:eastAsia="微软雅黑" w:cs="微软雅黑"/>
          <w:b w:val="0"/>
          <w:color w:val="1A1A1A"/>
          <w:sz w:val="21"/>
        </w:rPr>
        <w:t>与</w:t>
      </w:r>
      <w:r>
        <w:rPr>
          <w:rFonts w:ascii="微软雅黑" w:hAnsi="微软雅黑" w:eastAsia="微软雅黑" w:cs="微软雅黑"/>
          <w:b/>
          <w:color w:val="1A1A1A"/>
          <w:sz w:val="21"/>
        </w:rPr>
        <w:t>红旗数</w:t>
      </w:r>
      <w:r>
        <w:rPr>
          <w:rFonts w:ascii="微软雅黑" w:hAnsi="微软雅黑" w:eastAsia="微软雅黑" w:cs="微软雅黑"/>
          <w:b w:val="0"/>
          <w:color w:val="1A1A1A"/>
          <w:sz w:val="21"/>
        </w:rPr>
        <w:t>。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W w:type="dxa" w:w="14457"/>
      </w:tblPr>
      <w:tblGrid>
        <w:gridCol w:w="935"/>
        <w:gridCol w:w="5482"/>
        <w:gridCol w:w="963"/>
        <w:gridCol w:w="1911"/>
        <w:gridCol w:w="3010"/>
        <w:gridCol w:w="1077"/>
        <w:gridCol w:w="1077"/>
      </w:tblGrid>
      <w:tr>
        <w:trPr>
          <w:trHeight w:val="482"/>
          <w:tblHeader w:val="true"/>
          <w:cantSplit w:val="true"/>
        </w:trPr>
        <w:tc>
          <w:tcPr>
            <w:tcW w:type="dxa" w:w="935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#</w:t>
            </w:r>
          </w:p>
        </w:tc>
        <w:tc>
          <w:tcPr>
            <w:tcW w:type="dxa" w:w="5482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考核维度</w:t>
            </w:r>
          </w:p>
        </w:tc>
        <w:tc>
          <w:tcPr>
            <w:tcW w:type="dxa" w:w="964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权重</w:t>
            </w:r>
          </w:p>
        </w:tc>
        <w:tc>
          <w:tcPr>
            <w:tcW w:type="dxa" w:w="1911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权重归属</w:t>
            </w:r>
          </w:p>
        </w:tc>
        <w:tc>
          <w:tcPr>
            <w:tcW w:type="dxa" w:w="3010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关键题号</w:t>
            </w:r>
          </w:p>
        </w:tc>
        <w:tc>
          <w:tcPr>
            <w:tcW w:type="dxa" w:w="1077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李长泽</w:t>
            </w:r>
          </w:p>
        </w:tc>
        <w:tc>
          <w:tcPr>
            <w:tcW w:type="dxa" w:w="1077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刘馨璐</w:t>
            </w:r>
          </w:p>
        </w:tc>
      </w:tr>
      <w:tr>
        <w:trPr>
          <w:cantSplit w:val="true"/>
        </w:trPr>
        <w:tc>
          <w:tcPr>
            <w:tcW w:type="dxa" w:w="935"/>
            <w:vAlign w:val="center"/>
          </w:tcPr>
          <w:p>
            <w:pPr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5482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AI/Agent 技术深度</w:t>
            </w:r>
          </w:p>
        </w:tc>
        <w:tc>
          <w:tcPr>
            <w:tcW w:type="dxa" w:w="964"/>
            <w:vAlign w:val="center"/>
          </w:tcPr>
          <w:p>
            <w:pPr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15%</w:t>
            </w:r>
          </w:p>
        </w:tc>
        <w:tc>
          <w:tcPr>
            <w:tcW w:type="dxa" w:w="1911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技术主管</w:t>
            </w:r>
          </w:p>
        </w:tc>
        <w:tc>
          <w:tcPr>
            <w:tcW w:type="dxa" w:w="3010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T-Q8~Q12 / L-Q5~Q8</w:t>
            </w:r>
          </w:p>
        </w:tc>
        <w:tc>
          <w:tcPr>
            <w:tcW w:type="dxa" w:w="1077"/>
            <w:vAlign w:val="center"/>
          </w:tcPr>
          <w:p>
            <w:pPr>
              <w:spacing w:before="50" w:after="50" w:line="300" w:lineRule="auto"/>
            </w:pPr>
          </w:p>
        </w:tc>
        <w:tc>
          <w:tcPr>
            <w:tcW w:type="dxa" w:w="1077"/>
            <w:vAlign w:val="center"/>
          </w:tcPr>
          <w:p>
            <w:pPr>
              <w:spacing w:before="50" w:after="50" w:line="300" w:lineRule="auto"/>
            </w:pPr>
          </w:p>
        </w:tc>
      </w:tr>
      <w:tr>
        <w:trPr>
          <w:cantSplit w:val="true"/>
        </w:trPr>
        <w:tc>
          <w:tcPr>
            <w:tcW w:type="dxa" w:w="935"/>
            <w:vAlign w:val="center"/>
            <w:shd w:val="clear" w:color="auto" w:fill="F7F9FC"/>
          </w:tcPr>
          <w:p>
            <w:pPr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5482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项目交付闭环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（有没有真跑起来、有人用）</w:t>
            </w:r>
          </w:p>
        </w:tc>
        <w:tc>
          <w:tcPr>
            <w:tcW w:type="dxa" w:w="964"/>
            <w:vAlign w:val="center"/>
            <w:shd w:val="clear" w:color="auto" w:fill="F7F9FC"/>
          </w:tcPr>
          <w:p>
            <w:pPr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15%</w:t>
            </w:r>
          </w:p>
        </w:tc>
        <w:tc>
          <w:tcPr>
            <w:tcW w:type="dxa" w:w="1911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技术主管</w:t>
            </w:r>
          </w:p>
        </w:tc>
        <w:tc>
          <w:tcPr>
            <w:tcW w:type="dxa" w:w="3010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T-Q12 / L-Q4~Q6</w:t>
            </w:r>
          </w:p>
        </w:tc>
        <w:tc>
          <w:tcPr>
            <w:tcW w:type="dxa" w:w="1077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</w:p>
        </w:tc>
        <w:tc>
          <w:tcPr>
            <w:tcW w:type="dxa" w:w="1077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</w:p>
        </w:tc>
      </w:tr>
      <w:tr>
        <w:trPr>
          <w:cantSplit w:val="true"/>
        </w:trPr>
        <w:tc>
          <w:tcPr>
            <w:tcW w:type="dxa" w:w="935"/>
            <w:vAlign w:val="center"/>
          </w:tcPr>
          <w:p>
            <w:pPr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3</w:t>
            </w:r>
          </w:p>
        </w:tc>
        <w:tc>
          <w:tcPr>
            <w:tcW w:type="dxa" w:w="5482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需求理解与产品化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 xml:space="preserve"> ★最高权重</w:t>
            </w:r>
          </w:p>
        </w:tc>
        <w:tc>
          <w:tcPr>
            <w:tcW w:type="dxa" w:w="964"/>
            <w:vAlign w:val="center"/>
          </w:tcPr>
          <w:p>
            <w:pPr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20%</w:t>
            </w:r>
          </w:p>
        </w:tc>
        <w:tc>
          <w:tcPr>
            <w:tcW w:type="dxa" w:w="1911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技术主管+老板</w:t>
            </w:r>
          </w:p>
        </w:tc>
        <w:tc>
          <w:tcPr>
            <w:tcW w:type="dxa" w:w="3010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T-Q13/Q18 / L-Q10~Q14</w:t>
            </w:r>
          </w:p>
        </w:tc>
        <w:tc>
          <w:tcPr>
            <w:tcW w:type="dxa" w:w="1077"/>
            <w:vAlign w:val="center"/>
          </w:tcPr>
          <w:p>
            <w:pPr>
              <w:spacing w:before="50" w:after="50" w:line="300" w:lineRule="auto"/>
            </w:pPr>
          </w:p>
        </w:tc>
        <w:tc>
          <w:tcPr>
            <w:tcW w:type="dxa" w:w="1077"/>
            <w:vAlign w:val="center"/>
          </w:tcPr>
          <w:p>
            <w:pPr>
              <w:spacing w:before="50" w:after="50" w:line="300" w:lineRule="auto"/>
            </w:pPr>
          </w:p>
        </w:tc>
      </w:tr>
      <w:tr>
        <w:trPr>
          <w:cantSplit w:val="true"/>
        </w:trPr>
        <w:tc>
          <w:tcPr>
            <w:tcW w:type="dxa" w:w="935"/>
            <w:vAlign w:val="center"/>
            <w:shd w:val="clear" w:color="auto" w:fill="F7F9FC"/>
          </w:tcPr>
          <w:p>
            <w:pPr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4</w:t>
            </w:r>
          </w:p>
        </w:tc>
        <w:tc>
          <w:tcPr>
            <w:tcW w:type="dxa" w:w="5482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英语与涉外对接</w:t>
            </w:r>
          </w:p>
        </w:tc>
        <w:tc>
          <w:tcPr>
            <w:tcW w:type="dxa" w:w="964"/>
            <w:vAlign w:val="center"/>
            <w:shd w:val="clear" w:color="auto" w:fill="F7F9FC"/>
          </w:tcPr>
          <w:p>
            <w:pPr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10%</w:t>
            </w:r>
          </w:p>
        </w:tc>
        <w:tc>
          <w:tcPr>
            <w:tcW w:type="dxa" w:w="1911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HRBP</w:t>
            </w:r>
          </w:p>
        </w:tc>
        <w:tc>
          <w:tcPr>
            <w:tcW w:type="dxa" w:w="3010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T-Q4~Q7 / —</w:t>
            </w:r>
          </w:p>
        </w:tc>
        <w:tc>
          <w:tcPr>
            <w:tcW w:type="dxa" w:w="1077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</w:p>
        </w:tc>
        <w:tc>
          <w:tcPr>
            <w:tcW w:type="dxa" w:w="1077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</w:p>
        </w:tc>
      </w:tr>
      <w:tr>
        <w:trPr>
          <w:cantSplit w:val="true"/>
        </w:trPr>
        <w:tc>
          <w:tcPr>
            <w:tcW w:type="dxa" w:w="935"/>
            <w:vAlign w:val="center"/>
          </w:tcPr>
          <w:p>
            <w:pPr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5</w:t>
            </w:r>
          </w:p>
        </w:tc>
        <w:tc>
          <w:tcPr>
            <w:tcW w:type="dxa" w:w="5482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总经办场景执行力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（催办/排序/拍板/协调）</w:t>
            </w:r>
          </w:p>
        </w:tc>
        <w:tc>
          <w:tcPr>
            <w:tcW w:type="dxa" w:w="964"/>
            <w:vAlign w:val="center"/>
          </w:tcPr>
          <w:p>
            <w:pPr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15%</w:t>
            </w:r>
          </w:p>
        </w:tc>
        <w:tc>
          <w:tcPr>
            <w:tcW w:type="dxa" w:w="1911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HRBP</w:t>
            </w:r>
          </w:p>
        </w:tc>
        <w:tc>
          <w:tcPr>
            <w:tcW w:type="dxa" w:w="3010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T-Q16~Q19 / L-Q17~Q18</w:t>
            </w:r>
          </w:p>
        </w:tc>
        <w:tc>
          <w:tcPr>
            <w:tcW w:type="dxa" w:w="1077"/>
            <w:vAlign w:val="center"/>
          </w:tcPr>
          <w:p>
            <w:pPr>
              <w:spacing w:before="50" w:after="50" w:line="300" w:lineRule="auto"/>
            </w:pPr>
          </w:p>
        </w:tc>
        <w:tc>
          <w:tcPr>
            <w:tcW w:type="dxa" w:w="1077"/>
            <w:vAlign w:val="center"/>
          </w:tcPr>
          <w:p>
            <w:pPr>
              <w:spacing w:before="50" w:after="50" w:line="300" w:lineRule="auto"/>
            </w:pPr>
          </w:p>
        </w:tc>
      </w:tr>
      <w:tr>
        <w:trPr>
          <w:cantSplit w:val="true"/>
        </w:trPr>
        <w:tc>
          <w:tcPr>
            <w:tcW w:type="dxa" w:w="935"/>
            <w:vAlign w:val="center"/>
            <w:shd w:val="clear" w:color="auto" w:fill="F7F9FC"/>
          </w:tcPr>
          <w:p>
            <w:pPr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6</w:t>
            </w:r>
          </w:p>
        </w:tc>
        <w:tc>
          <w:tcPr>
            <w:tcW w:type="dxa" w:w="5482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动机与稳定性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（到岗、留任、投入度）</w:t>
            </w:r>
          </w:p>
        </w:tc>
        <w:tc>
          <w:tcPr>
            <w:tcW w:type="dxa" w:w="964"/>
            <w:vAlign w:val="center"/>
            <w:shd w:val="clear" w:color="auto" w:fill="F7F9FC"/>
          </w:tcPr>
          <w:p>
            <w:pPr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15%</w:t>
            </w:r>
          </w:p>
        </w:tc>
        <w:tc>
          <w:tcPr>
            <w:tcW w:type="dxa" w:w="1911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老板+HRBP</w:t>
            </w:r>
          </w:p>
        </w:tc>
        <w:tc>
          <w:tcPr>
            <w:tcW w:type="dxa" w:w="3010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T-Q21~Q25 / L-Q21~Q26</w:t>
            </w:r>
          </w:p>
        </w:tc>
        <w:tc>
          <w:tcPr>
            <w:tcW w:type="dxa" w:w="1077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</w:p>
        </w:tc>
        <w:tc>
          <w:tcPr>
            <w:tcW w:type="dxa" w:w="1077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</w:p>
        </w:tc>
      </w:tr>
      <w:tr>
        <w:trPr>
          <w:cantSplit w:val="true"/>
        </w:trPr>
        <w:tc>
          <w:tcPr>
            <w:tcW w:type="dxa" w:w="935"/>
            <w:vAlign w:val="center"/>
          </w:tcPr>
          <w:p>
            <w:pPr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7</w:t>
            </w:r>
          </w:p>
        </w:tc>
        <w:tc>
          <w:tcPr>
            <w:tcW w:type="dxa" w:w="5482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协作与抗压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（跟技术、跨部门、接否定）</w:t>
            </w:r>
          </w:p>
        </w:tc>
        <w:tc>
          <w:tcPr>
            <w:tcW w:type="dxa" w:w="964"/>
            <w:vAlign w:val="center"/>
          </w:tcPr>
          <w:p>
            <w:pPr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10%</w:t>
            </w:r>
          </w:p>
        </w:tc>
        <w:tc>
          <w:tcPr>
            <w:tcW w:type="dxa" w:w="1911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老板</w:t>
            </w:r>
          </w:p>
        </w:tc>
        <w:tc>
          <w:tcPr>
            <w:tcW w:type="dxa" w:w="3010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T-Q19 / L-Q7/Q18</w:t>
            </w:r>
          </w:p>
        </w:tc>
        <w:tc>
          <w:tcPr>
            <w:tcW w:type="dxa" w:w="1077"/>
            <w:vAlign w:val="center"/>
          </w:tcPr>
          <w:p>
            <w:pPr>
              <w:spacing w:before="50" w:after="50" w:line="300" w:lineRule="auto"/>
            </w:pPr>
          </w:p>
        </w:tc>
        <w:tc>
          <w:tcPr>
            <w:tcW w:type="dxa" w:w="1077"/>
            <w:vAlign w:val="center"/>
          </w:tcPr>
          <w:p>
            <w:pPr>
              <w:spacing w:before="50" w:after="50" w:line="300" w:lineRule="auto"/>
            </w:pPr>
          </w:p>
        </w:tc>
      </w:tr>
      <w:tr>
        <w:trPr>
          <w:cantSplit w:val="true"/>
        </w:trPr>
        <w:tc>
          <w:tcPr>
            <w:tcW w:type="dxa" w:w="935"/>
            <w:vAlign w:val="center"/>
            <w:shd w:val="clear" w:color="auto" w:fill="F7F9FC"/>
          </w:tcPr>
          <w:p>
            <w:pPr>
              <w:spacing w:before="50" w:after="50" w:line="300" w:lineRule="auto"/>
              <w:jc w:val="center"/>
            </w:pPr>
          </w:p>
        </w:tc>
        <w:tc>
          <w:tcPr>
            <w:tcW w:type="dxa" w:w="5482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合计</w:t>
            </w:r>
          </w:p>
        </w:tc>
        <w:tc>
          <w:tcPr>
            <w:tcW w:type="dxa" w:w="964"/>
            <w:vAlign w:val="center"/>
            <w:shd w:val="clear" w:color="auto" w:fill="F7F9FC"/>
          </w:tcPr>
          <w:p>
            <w:pPr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100%</w:t>
            </w:r>
          </w:p>
        </w:tc>
        <w:tc>
          <w:tcPr>
            <w:tcW w:type="dxa" w:w="1911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</w:p>
        </w:tc>
        <w:tc>
          <w:tcPr>
            <w:tcW w:type="dxa" w:w="3010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</w:p>
        </w:tc>
        <w:tc>
          <w:tcPr>
            <w:tcW w:type="dxa" w:w="1077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</w:p>
        </w:tc>
        <w:tc>
          <w:tcPr>
            <w:tcW w:type="dxa" w:w="1077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</w:p>
        </w:tc>
      </w:tr>
    </w:tbl>
    <w:p>
      <w:pPr>
        <w:spacing w:after="0" w:line="192" w:lineRule="auto"/>
      </w:pPr>
    </w:p>
    <w:p>
      <w:pPr>
        <w:keepNext/>
        <w:spacing w:before="200" w:after="60"/>
      </w:pPr>
      <w:r>
        <w:rPr>
          <w:rFonts w:ascii="微软雅黑" w:hAnsi="微软雅黑" w:eastAsia="微软雅黑" w:cs="微软雅黑"/>
          <w:b/>
          <w:color w:val="2F5597"/>
          <w:sz w:val="21"/>
        </w:rPr>
        <w:t>辅助记录：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W w:type="dxa" w:w="14457"/>
      </w:tblPr>
      <w:tblGrid>
        <w:gridCol w:w="9768"/>
        <w:gridCol w:w="2344"/>
        <w:gridCol w:w="2344"/>
      </w:tblGrid>
      <w:tr>
        <w:trPr>
          <w:trHeight w:val="482"/>
          <w:tblHeader w:val="true"/>
          <w:cantSplit w:val="true"/>
        </w:trPr>
        <w:tc>
          <w:tcPr>
            <w:tcW w:type="dxa" w:w="9768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项</w:t>
            </w:r>
          </w:p>
        </w:tc>
        <w:tc>
          <w:tcPr>
            <w:tcW w:type="dxa" w:w="2344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李长泽</w:t>
            </w:r>
          </w:p>
        </w:tc>
        <w:tc>
          <w:tcPr>
            <w:tcW w:type="dxa" w:w="2344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刘馨璐</w:t>
            </w:r>
          </w:p>
        </w:tc>
      </w:tr>
      <w:tr>
        <w:trPr>
          <w:cantSplit w:val="true"/>
        </w:trPr>
        <w:tc>
          <w:tcPr>
            <w:tcW w:type="dxa" w:w="9768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必答题未答出数（满分 16）</w:t>
            </w:r>
          </w:p>
        </w:tc>
        <w:tc>
          <w:tcPr>
            <w:tcW w:type="dxa" w:w="2344"/>
            <w:vAlign w:val="center"/>
          </w:tcPr>
          <w:p>
            <w:pPr>
              <w:spacing w:before="50" w:after="50" w:line="300" w:lineRule="auto"/>
            </w:pPr>
          </w:p>
        </w:tc>
        <w:tc>
          <w:tcPr>
            <w:tcW w:type="dxa" w:w="2344"/>
            <w:vAlign w:val="center"/>
          </w:tcPr>
          <w:p>
            <w:pPr>
              <w:spacing w:before="50" w:after="50" w:line="300" w:lineRule="auto"/>
            </w:pPr>
          </w:p>
        </w:tc>
      </w:tr>
      <w:tr>
        <w:trPr>
          <w:cantSplit w:val="true"/>
        </w:trPr>
        <w:tc>
          <w:tcPr>
            <w:tcW w:type="dxa" w:w="9768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红旗信号数（满分 8）</w:t>
            </w:r>
          </w:p>
        </w:tc>
        <w:tc>
          <w:tcPr>
            <w:tcW w:type="dxa" w:w="2344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</w:p>
        </w:tc>
        <w:tc>
          <w:tcPr>
            <w:tcW w:type="dxa" w:w="2344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</w:p>
        </w:tc>
      </w:tr>
      <w:tr>
        <w:trPr>
          <w:cantSplit w:val="true"/>
        </w:trPr>
        <w:tc>
          <w:tcPr>
            <w:tcW w:type="dxa" w:w="9768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三方是否有一方投"不通过"</w:t>
            </w:r>
          </w:p>
        </w:tc>
        <w:tc>
          <w:tcPr>
            <w:tcW w:type="dxa" w:w="2344"/>
            <w:vAlign w:val="center"/>
          </w:tcPr>
          <w:p>
            <w:pPr>
              <w:spacing w:before="50" w:after="50" w:line="300" w:lineRule="auto"/>
            </w:pPr>
          </w:p>
        </w:tc>
        <w:tc>
          <w:tcPr>
            <w:tcW w:type="dxa" w:w="2344"/>
            <w:vAlign w:val="center"/>
          </w:tcPr>
          <w:p>
            <w:pPr>
              <w:spacing w:before="50" w:after="50" w:line="300" w:lineRule="auto"/>
            </w:pPr>
          </w:p>
        </w:tc>
      </w:tr>
    </w:tbl>
    <w:p>
      <w:pPr>
        <w:spacing w:after="0" w:line="192" w:lineRule="auto"/>
      </w:pPr>
    </w:p>
    <w:p>
      <w:pPr>
        <w:keepNext/>
        <w:spacing w:before="340" w:after="160"/>
        <w:pBdr>
          <w:bottom w:val="single" w:sz="6" w:space="4" w:color="B4C6E0"/>
        </w:pBdr>
      </w:pPr>
      <w:r>
        <w:rPr>
          <w:rFonts w:ascii="微软雅黑" w:hAnsi="微软雅黑" w:eastAsia="微软雅黑" w:cs="微软雅黑"/>
          <w:b/>
          <w:color w:val="1F3864"/>
          <w:sz w:val="26"/>
        </w:rPr>
        <w:t>二、两人画像对照（复试前先摆好，别临场被带偏）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W w:type="dxa" w:w="14457"/>
      </w:tblPr>
      <w:tblGrid>
        <w:gridCol w:w="1384"/>
        <w:gridCol w:w="6459"/>
        <w:gridCol w:w="6613"/>
      </w:tblGrid>
      <w:tr>
        <w:trPr>
          <w:trHeight w:val="482"/>
          <w:tblHeader w:val="true"/>
          <w:cantSplit w:val="true"/>
        </w:trPr>
        <w:tc>
          <w:tcPr>
            <w:tcW w:type="dxa" w:w="1384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维度</w:t>
            </w:r>
          </w:p>
        </w:tc>
        <w:tc>
          <w:tcPr>
            <w:tcW w:type="dxa" w:w="6459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李长泽</w:t>
            </w:r>
          </w:p>
        </w:tc>
        <w:tc>
          <w:tcPr>
            <w:tcW w:type="dxa" w:w="6613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刘馨璐</w:t>
            </w:r>
          </w:p>
        </w:tc>
      </w:tr>
      <w:tr>
        <w:trPr>
          <w:cantSplit w:val="true"/>
        </w:trPr>
        <w:tc>
          <w:tcPr>
            <w:tcW w:type="dxa" w:w="1384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年龄/届别</w:t>
            </w:r>
          </w:p>
        </w:tc>
        <w:tc>
          <w:tcPr>
            <w:tcW w:type="dxa" w:w="6459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28 年应届（研一在读，2028 毕业）</w:t>
            </w:r>
          </w:p>
        </w:tc>
        <w:tc>
          <w:tcPr>
            <w:tcW w:type="dxa" w:w="6613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27 年应届（硕士在读，2027 前后）</w:t>
            </w:r>
          </w:p>
        </w:tc>
      </w:tr>
      <w:tr>
        <w:trPr>
          <w:cantSplit w:val="true"/>
        </w:trPr>
        <w:tc>
          <w:tcPr>
            <w:tcW w:type="dxa" w:w="1384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院校</w:t>
            </w:r>
          </w:p>
        </w:tc>
        <w:tc>
          <w:tcPr>
            <w:tcW w:type="dxa" w:w="6459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吉大软工本科 + 港中深数据科学硕士（QS36）</w:t>
            </w:r>
          </w:p>
        </w:tc>
        <w:tc>
          <w:tcPr>
            <w:tcW w:type="dxa" w:w="6613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东北林大本科 + 奥克兰大学计算机硕士（QS67）</w:t>
            </w:r>
          </w:p>
        </w:tc>
      </w:tr>
      <w:tr>
        <w:trPr>
          <w:cantSplit w:val="true"/>
        </w:trPr>
        <w:tc>
          <w:tcPr>
            <w:tcW w:type="dxa" w:w="1384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英文</w:t>
            </w:r>
          </w:p>
        </w:tc>
        <w:tc>
          <w:tcPr>
            <w:tcW w:type="dxa" w:w="6459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雅思 7.5，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口语 6（低于 JD 6.5 门槛）</w:t>
            </w:r>
          </w:p>
        </w:tc>
        <w:tc>
          <w:tcPr>
            <w:tcW w:type="dxa" w:w="6613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六级，无雅思</w:t>
            </w:r>
          </w:p>
        </w:tc>
      </w:tr>
      <w:tr>
        <w:trPr>
          <w:cantSplit w:val="true"/>
        </w:trPr>
        <w:tc>
          <w:tcPr>
            <w:tcW w:type="dxa" w:w="1384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技术底子</w:t>
            </w:r>
          </w:p>
        </w:tc>
        <w:tc>
          <w:tcPr>
            <w:tcW w:type="dxa" w:w="6459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强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：RAG/混合检索/重排/评测/部署全链路</w:t>
            </w:r>
          </w:p>
        </w:tc>
        <w:tc>
          <w:tcPr>
            <w:tcW w:type="dxa" w:w="6613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强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：Multi-Agent/后端/Vibe Coding/评测</w:t>
            </w:r>
          </w:p>
        </w:tc>
      </w:tr>
      <w:tr>
        <w:trPr>
          <w:cantSplit w:val="true"/>
        </w:trPr>
        <w:tc>
          <w:tcPr>
            <w:tcW w:type="dxa" w:w="1384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产品思维</w:t>
            </w:r>
          </w:p>
        </w:tc>
        <w:tc>
          <w:tcPr>
            <w:tcW w:type="dxa" w:w="6459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有独立产品（毛选研习室），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已上线</w:t>
            </w:r>
          </w:p>
        </w:tc>
        <w:tc>
          <w:tcPr>
            <w:tcW w:type="dxa" w:w="6613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有 3 段项目，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多在 demo 阶段</w:t>
            </w:r>
          </w:p>
        </w:tc>
      </w:tr>
      <w:tr>
        <w:trPr>
          <w:cantSplit w:val="true"/>
        </w:trPr>
        <w:tc>
          <w:tcPr>
            <w:tcW w:type="dxa" w:w="1384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行业对口</w:t>
            </w:r>
          </w:p>
        </w:tc>
        <w:tc>
          <w:tcPr>
            <w:tcW w:type="dxa" w:w="6459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强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：指南者留学模拟面试导师，200+学员</w:t>
            </w:r>
          </w:p>
        </w:tc>
        <w:tc>
          <w:tcPr>
            <w:tcW w:type="dxa" w:w="6613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弱：无教育行业经验</w:t>
            </w:r>
          </w:p>
        </w:tc>
      </w:tr>
      <w:tr>
        <w:trPr>
          <w:cantSplit w:val="true"/>
        </w:trPr>
        <w:tc>
          <w:tcPr>
            <w:tcW w:type="dxa" w:w="1384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涉外场景</w:t>
            </w:r>
          </w:p>
        </w:tc>
        <w:tc>
          <w:tcPr>
            <w:tcW w:type="dxa" w:w="6459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模拟面试经验（但是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中文辅导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），英文实战待验</w:t>
            </w:r>
          </w:p>
        </w:tc>
        <w:tc>
          <w:tcPr>
            <w:tcW w:type="dxa" w:w="6613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有全英文项目经历，但无涉外接待</w:t>
            </w:r>
          </w:p>
        </w:tc>
      </w:tr>
      <w:tr>
        <w:trPr>
          <w:cantSplit w:val="true"/>
        </w:trPr>
        <w:tc>
          <w:tcPr>
            <w:tcW w:type="dxa" w:w="1384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落地执行</w:t>
            </w:r>
          </w:p>
        </w:tc>
        <w:tc>
          <w:tcPr>
            <w:tcW w:type="dxa" w:w="6459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软肋：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性格谨慎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，催办/拍板待验</w:t>
            </w:r>
          </w:p>
        </w:tc>
        <w:tc>
          <w:tcPr>
            <w:tcW w:type="dxa" w:w="6613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软肋：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无企业实习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，协作待验</w:t>
            </w:r>
          </w:p>
        </w:tc>
      </w:tr>
      <w:tr>
        <w:trPr>
          <w:cantSplit w:val="true"/>
        </w:trPr>
        <w:tc>
          <w:tcPr>
            <w:tcW w:type="dxa" w:w="1384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到岗</w:t>
            </w:r>
          </w:p>
        </w:tc>
        <w:tc>
          <w:tcPr>
            <w:tcW w:type="dxa" w:w="6459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一周内可到岗（人在深圳，需过渡住宿）</w:t>
            </w:r>
          </w:p>
        </w:tc>
        <w:tc>
          <w:tcPr>
            <w:tcW w:type="dxa" w:w="6613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硕士在读，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毕业前全职存疑</w:t>
            </w:r>
          </w:p>
        </w:tc>
      </w:tr>
      <w:tr>
        <w:trPr>
          <w:cantSplit w:val="true"/>
        </w:trPr>
        <w:tc>
          <w:tcPr>
            <w:tcW w:type="dxa" w:w="1384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期望成本</w:t>
            </w:r>
          </w:p>
        </w:tc>
        <w:tc>
          <w:tcPr>
            <w:tcW w:type="dxa" w:w="6459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自提兼职场次提成 200/150 元/场</w:t>
            </w:r>
          </w:p>
        </w:tc>
        <w:tc>
          <w:tcPr>
            <w:tcW w:type="dxa" w:w="6613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需确认日薪期望</w:t>
            </w:r>
          </w:p>
        </w:tc>
      </w:tr>
    </w:tbl>
    <w:p>
      <w:pPr>
        <w:spacing w:after="0" w:line="192" w:lineRule="auto"/>
      </w:pPr>
    </w:p>
    <w:p>
      <w:pPr>
        <w:keepNext/>
        <w:spacing w:before="340" w:after="160"/>
        <w:pBdr>
          <w:bottom w:val="single" w:sz="6" w:space="4" w:color="B4C6E0"/>
        </w:pBdr>
      </w:pPr>
      <w:r>
        <w:rPr>
          <w:rFonts w:ascii="微软雅黑" w:hAnsi="微软雅黑" w:eastAsia="微软雅黑" w:cs="微软雅黑"/>
          <w:b/>
          <w:color w:val="1F3864"/>
          <w:sz w:val="26"/>
        </w:rPr>
        <w:t>三、两人的差异化结论（供老板拍板参考）</w:t>
      </w:r>
    </w:p>
    <w:p>
      <w:pPr>
        <w:keepNext/>
        <w:spacing w:before="200" w:after="60"/>
      </w:pPr>
      <w:r>
        <w:rPr>
          <w:rFonts w:ascii="微软雅黑" w:hAnsi="微软雅黑" w:eastAsia="微软雅黑" w:cs="微软雅黑"/>
          <w:b/>
          <w:color w:val="2F5597"/>
          <w:sz w:val="21"/>
        </w:rPr>
        <w:t>李长泽——"懂留学业务、能立刻干活、但英语和果断度是卡点"</w:t>
      </w:r>
    </w:p>
    <w:p>
      <w:pPr>
        <w:spacing w:after="60" w:line="312" w:lineRule="auto"/>
        <w:ind w:left="482" w:hanging="312"/>
      </w:pPr>
      <w:r>
        <w:rPr>
          <w:rFonts w:ascii="微软雅黑" w:hAnsi="微软雅黑" w:eastAsia="微软雅黑" w:cs="微软雅黑"/>
          <w:b/>
          <w:color w:val="2F5597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color w:val="1A1A1A"/>
          <w:sz w:val="21"/>
        </w:rPr>
        <w:t>赢在：行业对口（模拟面试导师直接能接业务）、项目已上线有真实部署、AI+RAG 全链路能自己闭环、能立刻到岗</w:t>
      </w:r>
    </w:p>
    <w:p>
      <w:pPr>
        <w:spacing w:after="60" w:line="312" w:lineRule="auto"/>
        <w:ind w:left="482" w:hanging="312"/>
      </w:pPr>
      <w:r>
        <w:rPr>
          <w:rFonts w:ascii="微软雅黑" w:hAnsi="微软雅黑" w:eastAsia="微软雅黑" w:cs="微软雅黑"/>
          <w:b/>
          <w:color w:val="2F5597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color w:val="1A1A1A"/>
          <w:sz w:val="21"/>
        </w:rPr>
        <w:t>输在：口语 6 分不达 JD 硬门槛；自评性格谨慎，总助岗的催办/拍板场景有风险；研一在读，12 月中要返校</w:t>
      </w:r>
    </w:p>
    <w:p>
      <w:pPr>
        <w:spacing w:after="60" w:line="312" w:lineRule="auto"/>
        <w:ind w:left="482" w:hanging="312"/>
      </w:pPr>
      <w:r>
        <w:rPr>
          <w:rFonts w:ascii="微软雅黑" w:hAnsi="微软雅黑" w:eastAsia="微软雅黑" w:cs="微软雅黑"/>
          <w:b/>
          <w:color w:val="2F5597"/>
          <w:sz w:val="21"/>
        </w:rPr>
        <w:t xml:space="preserve">•  </w:t>
      </w:r>
      <w:r>
        <w:rPr>
          <w:rFonts w:ascii="微软雅黑" w:hAnsi="微软雅黑" w:eastAsia="微软雅黑" w:cs="微软雅黑"/>
          <w:b/>
          <w:color w:val="1A1A1A"/>
          <w:sz w:val="21"/>
        </w:rPr>
        <w:t>关键判断点：</w:t>
      </w:r>
      <w:r>
        <w:rPr>
          <w:rFonts w:ascii="微软雅黑" w:hAnsi="微软雅黑" w:eastAsia="微软雅黑" w:cs="微软雅黑"/>
          <w:b w:val="0"/>
          <w:color w:val="1A1A1A"/>
          <w:sz w:val="21"/>
        </w:rPr>
        <w:t xml:space="preserve"> 英文模拟面试实操（Q5）能不能过 + 冲突题（Q17/Q19）敢不敢拍板</w:t>
      </w:r>
    </w:p>
    <w:p>
      <w:pPr>
        <w:keepNext/>
        <w:spacing w:before="200" w:after="60"/>
      </w:pPr>
      <w:r>
        <w:rPr>
          <w:rFonts w:ascii="微软雅黑" w:hAnsi="微软雅黑" w:eastAsia="微软雅黑" w:cs="微软雅黑"/>
          <w:b/>
          <w:color w:val="2F5597"/>
          <w:sz w:val="21"/>
        </w:rPr>
        <w:t>刘馨璐——"产品方法论和工程落地面更成体系、但交付闭环和稳定性未验证"</w:t>
      </w:r>
    </w:p>
    <w:p>
      <w:pPr>
        <w:spacing w:after="60" w:line="312" w:lineRule="auto"/>
        <w:ind w:left="482" w:hanging="312"/>
      </w:pPr>
      <w:r>
        <w:rPr>
          <w:rFonts w:ascii="微软雅黑" w:hAnsi="微软雅黑" w:eastAsia="微软雅黑" w:cs="微软雅黑"/>
          <w:b/>
          <w:color w:val="2F5597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color w:val="1A1A1A"/>
          <w:sz w:val="21"/>
        </w:rPr>
        <w:t>赢在：技术栈更全（后端/前端/Multi-Agent）、对 Spec、评测、Badcase 的方法论比李长泽成体系、面试表达明显更成熟、学历时间线更短（可全职时间更近）</w:t>
      </w:r>
    </w:p>
    <w:p>
      <w:pPr>
        <w:spacing w:after="60" w:line="312" w:lineRule="auto"/>
        <w:ind w:left="482" w:hanging="312"/>
      </w:pPr>
      <w:r>
        <w:rPr>
          <w:rFonts w:ascii="微软雅黑" w:hAnsi="微软雅黑" w:eastAsia="微软雅黑" w:cs="微软雅黑"/>
          <w:b/>
          <w:color w:val="2F5597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color w:val="1A1A1A"/>
          <w:sz w:val="21"/>
        </w:rPr>
        <w:t>输在：三段项目都查不到真实用户/部署地址；无企业实习，团队协作未验证；无教育行业经验；</w:t>
      </w:r>
      <w:r>
        <w:rPr>
          <w:rFonts w:ascii="微软雅黑" w:hAnsi="微软雅黑" w:eastAsia="微软雅黑" w:cs="微软雅黑"/>
          <w:b/>
          <w:color w:val="1A1A1A"/>
          <w:sz w:val="21"/>
        </w:rPr>
        <w:t>硕士在读，能否全职待确认</w:t>
      </w:r>
    </w:p>
    <w:p>
      <w:pPr>
        <w:spacing w:after="60" w:line="312" w:lineRule="auto"/>
        <w:ind w:left="482" w:hanging="312"/>
      </w:pPr>
      <w:r>
        <w:rPr>
          <w:rFonts w:ascii="微软雅黑" w:hAnsi="微软雅黑" w:eastAsia="微软雅黑" w:cs="微软雅黑"/>
          <w:b/>
          <w:color w:val="2F5597"/>
          <w:sz w:val="21"/>
        </w:rPr>
        <w:t xml:space="preserve">•  </w:t>
      </w:r>
      <w:r>
        <w:rPr>
          <w:rFonts w:ascii="微软雅黑" w:hAnsi="微软雅黑" w:eastAsia="微软雅黑" w:cs="微软雅黑"/>
          <w:b/>
          <w:color w:val="1A1A1A"/>
          <w:sz w:val="21"/>
        </w:rPr>
        <w:t>关键判断点：</w:t>
      </w:r>
      <w:r>
        <w:rPr>
          <w:rFonts w:ascii="微软雅黑" w:hAnsi="微软雅黑" w:eastAsia="微软雅黑" w:cs="微软雅黑"/>
          <w:b w:val="0"/>
          <w:color w:val="1A1A1A"/>
          <w:sz w:val="21"/>
        </w:rPr>
        <w:t xml:space="preserve"> 现场需求题（Q10-Q14）她会不会先问问题 + 三段项目到底上线过没有（Q4/Q5）</w:t>
      </w:r>
    </w:p>
    <w:p>
      <w:pPr>
        <w:keepNext/>
        <w:spacing w:before="340" w:after="160"/>
        <w:pBdr>
          <w:bottom w:val="single" w:sz="6" w:space="4" w:color="B4C6E0"/>
        </w:pBdr>
      </w:pPr>
      <w:r>
        <w:rPr>
          <w:rFonts w:ascii="微软雅黑" w:hAnsi="微软雅黑" w:eastAsia="微软雅黑" w:cs="微软雅黑"/>
          <w:b/>
          <w:color w:val="1F3864"/>
          <w:sz w:val="26"/>
        </w:rPr>
        <w:t>四、决策矩阵（如果必须选一个）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W w:type="dxa" w:w="14457"/>
      </w:tblPr>
      <w:tblGrid>
        <w:gridCol w:w="3913"/>
        <w:gridCol w:w="3587"/>
        <w:gridCol w:w="6957"/>
      </w:tblGrid>
      <w:tr>
        <w:trPr>
          <w:trHeight w:val="482"/>
          <w:tblHeader w:val="true"/>
          <w:cantSplit w:val="true"/>
        </w:trPr>
        <w:tc>
          <w:tcPr>
            <w:tcW w:type="dxa" w:w="3913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如果你更看重</w:t>
            </w:r>
          </w:p>
        </w:tc>
        <w:tc>
          <w:tcPr>
            <w:tcW w:type="dxa" w:w="3587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选谁</w:t>
            </w:r>
          </w:p>
        </w:tc>
        <w:tc>
          <w:tcPr>
            <w:tcW w:type="dxa" w:w="6956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前提条件</w:t>
            </w:r>
          </w:p>
        </w:tc>
      </w:tr>
      <w:tr>
        <w:trPr>
          <w:cantSplit w:val="true"/>
        </w:trPr>
        <w:tc>
          <w:tcPr>
            <w:tcW w:type="dxa" w:w="3913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业务马上能上手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（模拟面试、留学行业）</w:t>
            </w:r>
          </w:p>
        </w:tc>
        <w:tc>
          <w:tcPr>
            <w:tcW w:type="dxa" w:w="3587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李长泽</w:t>
            </w:r>
          </w:p>
        </w:tc>
        <w:tc>
          <w:tcPr>
            <w:tcW w:type="dxa" w:w="6956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① 英文实测过关 ② 冲突题敢拍板 ③ 兼职场次提成价格谈得拢</w:t>
            </w:r>
          </w:p>
        </w:tc>
      </w:tr>
      <w:tr>
        <w:trPr>
          <w:cantSplit w:val="true"/>
        </w:trPr>
        <w:tc>
          <w:tcPr>
            <w:tcW w:type="dxa" w:w="3913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AI 产品方法论 + 长期培养价值</w:t>
            </w:r>
          </w:p>
        </w:tc>
        <w:tc>
          <w:tcPr>
            <w:tcW w:type="dxa" w:w="3587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刘馨璐</w:t>
            </w:r>
          </w:p>
        </w:tc>
        <w:tc>
          <w:tcPr>
            <w:tcW w:type="dxa" w:w="6956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① 三段项目至少一段有真实用户 ② 现场需求题先问后做 ③ 到岗时间能锁定</w:t>
            </w:r>
          </w:p>
        </w:tc>
      </w:tr>
      <w:tr>
        <w:trPr>
          <w:cantSplit w:val="true"/>
        </w:trPr>
        <w:tc>
          <w:tcPr>
            <w:tcW w:type="dxa" w:w="3913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当下就要人干活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（一周内到岗）</w:t>
            </w:r>
          </w:p>
        </w:tc>
        <w:tc>
          <w:tcPr>
            <w:tcW w:type="dxa" w:w="3587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李长泽</w:t>
            </w:r>
          </w:p>
        </w:tc>
        <w:tc>
          <w:tcPr>
            <w:tcW w:type="dxa" w:w="6956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刘馨璐毕业时间是硬约束</w:t>
            </w:r>
          </w:p>
        </w:tc>
      </w:tr>
      <w:tr>
        <w:trPr>
          <w:cantSplit w:val="true"/>
        </w:trPr>
        <w:tc>
          <w:tcPr>
            <w:tcW w:type="dxa" w:w="3913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稳定性/留任</w:t>
            </w:r>
          </w:p>
        </w:tc>
        <w:tc>
          <w:tcPr>
            <w:tcW w:type="dxa" w:w="3587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刘馨璐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（若毕业时间能锁定）</w:t>
            </w:r>
          </w:p>
        </w:tc>
        <w:tc>
          <w:tcPr>
            <w:tcW w:type="dxa" w:w="6956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李长泽研一在读，2028 毕业，实习稳定性靠承诺</w:t>
            </w:r>
          </w:p>
        </w:tc>
      </w:tr>
      <w:tr>
        <w:trPr>
          <w:cantSplit w:val="true"/>
        </w:trPr>
        <w:tc>
          <w:tcPr>
            <w:tcW w:type="dxa" w:w="3913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英语/涉外能力即刻可用</w:t>
            </w:r>
          </w:p>
        </w:tc>
        <w:tc>
          <w:tcPr>
            <w:tcW w:type="dxa" w:w="3587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李长泽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（7.5 vs 六级，但需验口语）</w:t>
            </w:r>
          </w:p>
        </w:tc>
        <w:tc>
          <w:tcPr>
            <w:tcW w:type="dxa" w:w="6956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两人都不满足 JD 雅思单项目标</w:t>
            </w:r>
          </w:p>
        </w:tc>
      </w:tr>
    </w:tbl>
    <w:p>
      <w:pPr>
        <w:spacing w:after="0" w:line="192" w:lineRule="auto"/>
      </w:pPr>
    </w:p>
    <w:p>
      <w:pPr>
        <w:keepNext/>
        <w:spacing w:before="340" w:after="160"/>
        <w:pBdr>
          <w:bottom w:val="single" w:sz="6" w:space="4" w:color="B4C6E0"/>
        </w:pBdr>
      </w:pPr>
      <w:r>
        <w:rPr>
          <w:rFonts w:ascii="微软雅黑" w:hAnsi="微软雅黑" w:eastAsia="微软雅黑" w:cs="微软雅黑"/>
          <w:b/>
          <w:color w:val="1F3864"/>
          <w:sz w:val="26"/>
        </w:rPr>
        <w:t>五、定档建议（老板拍板时参考）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W w:type="dxa" w:w="14457"/>
      </w:tblPr>
      <w:tblGrid>
        <w:gridCol w:w="1591"/>
        <w:gridCol w:w="6632"/>
        <w:gridCol w:w="6234"/>
      </w:tblGrid>
      <w:tr>
        <w:trPr>
          <w:trHeight w:val="482"/>
          <w:tblHeader w:val="true"/>
          <w:cantSplit w:val="true"/>
        </w:trPr>
        <w:tc>
          <w:tcPr>
            <w:tcW w:type="dxa" w:w="1591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项</w:t>
            </w:r>
          </w:p>
        </w:tc>
        <w:tc>
          <w:tcPr>
            <w:tcW w:type="dxa" w:w="6631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李长泽</w:t>
            </w:r>
          </w:p>
        </w:tc>
        <w:tc>
          <w:tcPr>
            <w:tcW w:type="dxa" w:w="6233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刘馨璐</w:t>
            </w:r>
          </w:p>
        </w:tc>
      </w:tr>
      <w:tr>
        <w:trPr>
          <w:cantSplit w:val="true"/>
        </w:trPr>
        <w:tc>
          <w:tcPr>
            <w:tcW w:type="dxa" w:w="1591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日薪区间</w:t>
            </w:r>
          </w:p>
        </w:tc>
        <w:tc>
          <w:tcPr>
            <w:tcW w:type="dxa" w:w="6631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300-350 元/天（岗位区间）</w:t>
            </w:r>
          </w:p>
        </w:tc>
        <w:tc>
          <w:tcPr>
            <w:tcW w:type="dxa" w:w="6233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300-350 元/天（岗位区间）</w:t>
            </w:r>
          </w:p>
        </w:tc>
      </w:tr>
      <w:tr>
        <w:trPr>
          <w:cantSplit w:val="true"/>
        </w:trPr>
        <w:tc>
          <w:tcPr>
            <w:tcW w:type="dxa" w:w="1591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建议起点</w:t>
            </w:r>
          </w:p>
        </w:tc>
        <w:tc>
          <w:tcPr>
            <w:tcW w:type="dxa" w:w="6631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320-350（技术强+行业对口，但口语与稳妥性格留余量）</w:t>
            </w:r>
          </w:p>
        </w:tc>
        <w:tc>
          <w:tcPr>
            <w:tcW w:type="dxa" w:w="6233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300-330（交付闭环未验证，方法论优势需观察期）</w:t>
            </w:r>
          </w:p>
        </w:tc>
      </w:tr>
      <w:tr>
        <w:trPr>
          <w:cantSplit w:val="true"/>
        </w:trPr>
        <w:tc>
          <w:tcPr>
            <w:tcW w:type="dxa" w:w="1591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观察期建议</w:t>
            </w:r>
          </w:p>
        </w:tc>
        <w:tc>
          <w:tcPr>
            <w:tcW w:type="dxa" w:w="6631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3 个月，兼看"模拟面试业务交付量 + 催办动作"</w:t>
            </w:r>
          </w:p>
        </w:tc>
        <w:tc>
          <w:tcPr>
            <w:tcW w:type="dxa" w:w="6233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3 个月，兼看"独立交付一个真实需求 + 与技术配合"</w:t>
            </w:r>
          </w:p>
        </w:tc>
      </w:tr>
      <w:tr>
        <w:trPr>
          <w:cantSplit w:val="true"/>
        </w:trPr>
        <w:tc>
          <w:tcPr>
            <w:tcW w:type="dxa" w:w="1591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转正评估口径</w:t>
            </w:r>
          </w:p>
        </w:tc>
        <w:tc>
          <w:tcPr>
            <w:tcW w:type="dxa" w:w="6631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模拟面试场次/好评率 + 独立完成的需求条数</w:t>
            </w:r>
          </w:p>
        </w:tc>
        <w:tc>
          <w:tcPr>
            <w:tcW w:type="dxa" w:w="6233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独立交付需求数 + 技术评审通过率</w:t>
            </w:r>
          </w:p>
        </w:tc>
      </w:tr>
    </w:tbl>
    <w:p>
      <w:pPr>
        <w:spacing w:after="0" w:line="192" w:lineRule="auto"/>
      </w:pPr>
    </w:p>
    <w:p>
      <w:pPr>
        <w:keepNext/>
        <w:spacing w:before="340" w:after="160"/>
        <w:pBdr>
          <w:bottom w:val="single" w:sz="6" w:space="4" w:color="B4C6E0"/>
        </w:pBdr>
      </w:pPr>
      <w:r>
        <w:rPr>
          <w:rFonts w:ascii="微软雅黑" w:hAnsi="微软雅黑" w:eastAsia="微软雅黑" w:cs="微软雅黑"/>
          <w:b/>
          <w:color w:val="1F3864"/>
          <w:sz w:val="26"/>
        </w:rPr>
        <w:t>六、面试后立刻记录（趁热写，别拖）</w:t>
      </w:r>
    </w:p>
    <w:p>
      <w:pPr>
        <w:keepNext/>
        <w:spacing w:before="200" w:after="60"/>
      </w:pPr>
      <w:r>
        <w:rPr>
          <w:rFonts w:ascii="微软雅黑" w:hAnsi="微软雅黑" w:eastAsia="微软雅黑" w:cs="微软雅黑"/>
          <w:b/>
          <w:color w:val="2F5597"/>
          <w:sz w:val="21"/>
        </w:rPr>
        <w:t>李长泽</w:t>
      </w:r>
    </w:p>
    <w:p>
      <w:pPr>
        <w:spacing w:after="60" w:line="312" w:lineRule="auto"/>
        <w:ind w:left="482" w:hanging="312"/>
      </w:pPr>
      <w:r>
        <w:rPr>
          <w:rFonts w:ascii="微软雅黑" w:hAnsi="微软雅黑" w:eastAsia="微软雅黑" w:cs="微软雅黑"/>
          <w:b/>
          <w:color w:val="2F5597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color w:val="1A1A1A"/>
          <w:sz w:val="21"/>
        </w:rPr>
        <w:t>英文实测（Q4-Q5）：______ / 场景题（Q16-Q19）最像哪种回答：______ / 技术深挖（Q8-Q12）最弱的一题：______ / 红旗：______</w:t>
      </w:r>
    </w:p>
    <w:p>
      <w:pPr>
        <w:keepNext/>
        <w:spacing w:before="200" w:after="60"/>
      </w:pPr>
      <w:r>
        <w:rPr>
          <w:rFonts w:ascii="微软雅黑" w:hAnsi="微软雅黑" w:eastAsia="微软雅黑" w:cs="微软雅黑"/>
          <w:b/>
          <w:color w:val="2F5597"/>
          <w:sz w:val="21"/>
        </w:rPr>
        <w:t>刘馨璐</w:t>
      </w:r>
    </w:p>
    <w:p>
      <w:pPr>
        <w:spacing w:after="60" w:line="312" w:lineRule="auto"/>
        <w:ind w:left="482" w:hanging="312"/>
      </w:pPr>
      <w:r>
        <w:rPr>
          <w:rFonts w:ascii="微软雅黑" w:hAnsi="微软雅黑" w:eastAsia="微软雅黑" w:cs="微软雅黑"/>
          <w:b/>
          <w:color w:val="2F5597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color w:val="1A1A1A"/>
          <w:sz w:val="21"/>
        </w:rPr>
        <w:t>现场需求题第一动作是问还是画：______ / 三段项目有无真实用户：______ / 最强一题：______ / 红旗：______</w:t>
      </w:r>
    </w:p>
    <w:p>
      <w:pPr>
        <w:keepNext/>
        <w:spacing w:before="200" w:after="60"/>
      </w:pPr>
      <w:r>
        <w:rPr>
          <w:rFonts w:ascii="微软雅黑" w:hAnsi="微软雅黑" w:eastAsia="微软雅黑" w:cs="微软雅黑"/>
          <w:b/>
          <w:color w:val="2F5597"/>
          <w:sz w:val="21"/>
        </w:rPr>
        <w:t>共同待办</w:t>
      </w:r>
    </w:p>
    <w:p>
      <w:pPr>
        <w:spacing w:after="60" w:line="312" w:lineRule="auto"/>
        <w:ind w:left="482" w:hanging="312"/>
      </w:pPr>
      <w:r>
        <w:rPr>
          <w:rFonts w:ascii="微软雅黑" w:hAnsi="微软雅黑" w:eastAsia="微软雅黑" w:cs="微软雅黑"/>
          <w:b/>
          <w:color w:val="2F5597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color w:val="1A1A1A"/>
          <w:sz w:val="21"/>
        </w:rPr>
        <w:t>刘馨璐毕业与到岗时间、期望日薪：______</w:t>
      </w:r>
    </w:p>
    <w:p>
      <w:pPr>
        <w:spacing w:after="60" w:line="312" w:lineRule="auto"/>
        <w:ind w:left="482" w:hanging="312"/>
      </w:pPr>
      <w:r>
        <w:rPr>
          <w:rFonts w:ascii="微软雅黑" w:hAnsi="微软雅黑" w:eastAsia="微软雅黑" w:cs="微软雅黑"/>
          <w:b/>
          <w:color w:val="2F5597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color w:val="1A1A1A"/>
          <w:sz w:val="21"/>
        </w:rPr>
        <w:t>李长泽住宿安排、兼职场次提成是否照单：______</w:t>
      </w:r>
    </w:p>
    <w:p>
      <w:pPr>
        <w:spacing w:after="60" w:line="312" w:lineRule="auto"/>
        <w:ind w:left="482" w:hanging="312"/>
      </w:pPr>
      <w:r>
        <w:rPr>
          <w:rFonts w:ascii="微软雅黑" w:hAnsi="微软雅黑" w:eastAsia="微软雅黑" w:cs="微软雅黑"/>
          <w:b/>
          <w:color w:val="2F5597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color w:val="1A1A1A"/>
          <w:sz w:val="21"/>
        </w:rPr>
        <w:t>是否需要通知对方：______</w:t>
      </w:r>
    </w:p>
    <w:p>
      <w:pPr>
        <w:spacing w:before="100" w:after="100" w:line="312" w:lineRule="auto"/>
        <w:ind w:left="312" w:right="142"/>
        <w:shd w:val="clear" w:color="auto" w:fill="F4F6FA"/>
        <w:pBdr>
          <w:left w:val="single" w:sz="16" w:space="8" w:color="8EA9C8"/>
        </w:pBdr>
      </w:pPr>
      <w:r>
        <w:rPr>
          <w:rFonts w:ascii="微软雅黑" w:hAnsi="微软雅黑" w:eastAsia="微软雅黑" w:cs="微软雅黑"/>
          <w:b w:val="0"/>
          <w:color w:val="3D4A5C"/>
          <w:sz w:val="19"/>
        </w:rPr>
        <w:t>本表供内部决策使用，不构成录用决定，最终定档与定薪由老板拍板。</w:t>
      </w:r>
    </w:p>
    <w:sectPr w:rsidR="00FC693F" w:rsidRPr="0006063C" w:rsidSect="00034616">
      <w:footerReference w:type="default" r:id="rId9"/>
      <w:pgSz w:w="16838" w:h="11906" w:orient="landscape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color w:val="595959"/>
        <w:sz w:val="18"/>
      </w:rPr>
      <w:t xml:space="preserve">内部面试材料  ·  第 </w:t>
    </w:r>
    <w:r>
      <w:rPr>
        <w:rFonts w:ascii="微软雅黑" w:hAnsi="微软雅黑" w:eastAsia="微软雅黑" w:cs="微软雅黑"/>
        <w:color w:val="595959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微软雅黑" w:hAnsi="微软雅黑" w:eastAsia="微软雅黑" w:cs="微软雅黑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32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复试横向对比表｜李长泽 vs 刘馨璐</dc:title>
  <dc:subject/>
  <dc:creator>HRBP</dc:creator>
  <cp:keywords/>
  <dc:description>由 Markdown 转制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