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3AD8F" w14:textId="3C42B2FF" w:rsidR="000445B3" w:rsidRPr="001211B7" w:rsidRDefault="000445B3" w:rsidP="001211B7">
      <w:pPr>
        <w:pStyle w:val="a9"/>
        <w:ind w:right="720"/>
        <w:jc w:val="right"/>
        <w:rPr>
          <w:szCs w:val="20"/>
          <w:bdr w:val="none" w:sz="0" w:space="0" w:color="auto"/>
        </w:rPr>
      </w:pPr>
      <w:r>
        <w:rPr>
          <w:rFonts w:ascii="Arial" w:hAnsi="Arial"/>
        </w:rPr>
        <w:t>&lt;</w:t>
      </w:r>
      <w:r w:rsidR="001211B7">
        <w:rPr>
          <w:rFonts w:hint="eastAsia"/>
        </w:rPr>
        <w:t>伞兵一号商城</w:t>
      </w:r>
      <w:r>
        <w:rPr>
          <w:rFonts w:ascii="Arial" w:hAnsi="Arial"/>
        </w:rPr>
        <w:t>&gt;</w:t>
      </w:r>
    </w:p>
    <w:p w14:paraId="6D76431A" w14:textId="0C4D042A" w:rsidR="000445B3" w:rsidRDefault="000445B3" w:rsidP="000445B3">
      <w:pPr>
        <w:pStyle w:val="a9"/>
        <w:jc w:val="righ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&lt;</w:t>
      </w:r>
      <w:r w:rsidR="001211B7">
        <w:rPr>
          <w:rFonts w:hint="eastAsia"/>
          <w:lang w:val="zh-TW" w:eastAsia="zh-TW"/>
        </w:rPr>
        <w:t>搜索商品</w:t>
      </w:r>
      <w:r>
        <w:rPr>
          <w:rFonts w:ascii="Times New Roman" w:hAnsi="Times New Roman"/>
        </w:rPr>
        <w:t xml:space="preserve">&gt; </w:t>
      </w:r>
    </w:p>
    <w:p w14:paraId="6CF93BD2" w14:textId="77777777" w:rsidR="000445B3" w:rsidRDefault="000445B3" w:rsidP="000445B3">
      <w:pPr>
        <w:pStyle w:val="A0"/>
      </w:pPr>
    </w:p>
    <w:p w14:paraId="3078DF67" w14:textId="77777777" w:rsidR="000445B3" w:rsidRDefault="000445B3" w:rsidP="000445B3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&lt;1.0&gt;</w:t>
      </w:r>
    </w:p>
    <w:p w14:paraId="586B6A20" w14:textId="77777777" w:rsidR="000445B3" w:rsidRDefault="000445B3" w:rsidP="000445B3">
      <w:pPr>
        <w:pStyle w:val="A0"/>
        <w:sectPr w:rsidR="000445B3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2BD335C7" w14:textId="77777777" w:rsidR="000445B3" w:rsidRDefault="000445B3" w:rsidP="000445B3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0445B3" w14:paraId="0F00CD4E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2D933" w14:textId="77777777" w:rsidR="000445B3" w:rsidRDefault="000445B3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656D" w14:textId="77777777" w:rsidR="000445B3" w:rsidRDefault="000445B3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CFA7" w14:textId="77777777" w:rsidR="000445B3" w:rsidRDefault="000445B3" w:rsidP="00064092">
            <w:pPr>
              <w:pStyle w:val="Tabletext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1755" w14:textId="77777777" w:rsidR="000445B3" w:rsidRDefault="000445B3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0445B3" w14:paraId="03ABD7E6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0F05F" w14:textId="7B27978B" w:rsidR="000445B3" w:rsidRDefault="000445B3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 w:rsidR="00BF4A55">
              <w:rPr>
                <w:rFonts w:hint="eastAsia"/>
                <w:lang w:val="zh-TW" w:eastAsia="zh-TW"/>
              </w:rPr>
              <w:t>4/7/2020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277A" w14:textId="0D2EE66B" w:rsidR="000445B3" w:rsidRDefault="000445B3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 w:rsidR="00BF4A55">
              <w:rPr>
                <w:rFonts w:ascii="Times New Roman" w:hAnsi="Times New Roman" w:hint="eastAsia"/>
              </w:rPr>
              <w:t>1.0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171A5" w14:textId="7EA2E962" w:rsidR="000445B3" w:rsidRDefault="00BF4A55" w:rsidP="00064092">
            <w:pPr>
              <w:pStyle w:val="Tabletext"/>
            </w:pPr>
            <w:r>
              <w:rPr>
                <w:rFonts w:ascii="Times New Roman" w:hAnsi="Times New Roman" w:hint="eastAsia"/>
              </w:rPr>
              <w:t>创建了该文档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1D095" w14:textId="0A67A72E" w:rsidR="000445B3" w:rsidRPr="00BF4A55" w:rsidRDefault="00BF4A55" w:rsidP="00064092">
            <w:pPr>
              <w:pStyle w:val="Tabletext"/>
              <w:rPr>
                <w:rFonts w:eastAsia="PMingLiU" w:hint="eastAsia"/>
              </w:rPr>
            </w:pPr>
            <w:r>
              <w:rPr>
                <w:rFonts w:ascii="Times New Roman" w:hAnsi="Times New Roman" w:hint="eastAsia"/>
              </w:rPr>
              <w:t>韩博骋</w:t>
            </w:r>
          </w:p>
        </w:tc>
      </w:tr>
      <w:tr w:rsidR="000445B3" w14:paraId="5A443898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63817" w14:textId="77777777" w:rsidR="000445B3" w:rsidRDefault="000445B3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2CAA3" w14:textId="77777777" w:rsidR="000445B3" w:rsidRDefault="000445B3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817E" w14:textId="77777777" w:rsidR="000445B3" w:rsidRDefault="000445B3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8940B" w14:textId="77777777" w:rsidR="000445B3" w:rsidRDefault="000445B3" w:rsidP="00064092"/>
        </w:tc>
      </w:tr>
      <w:tr w:rsidR="000445B3" w14:paraId="15E8B63C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C0DD1" w14:textId="77777777" w:rsidR="000445B3" w:rsidRDefault="000445B3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AC24C" w14:textId="77777777" w:rsidR="000445B3" w:rsidRDefault="000445B3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CC05D" w14:textId="77777777" w:rsidR="000445B3" w:rsidRDefault="000445B3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C990F" w14:textId="77777777" w:rsidR="000445B3" w:rsidRDefault="000445B3" w:rsidP="00064092"/>
        </w:tc>
      </w:tr>
      <w:tr w:rsidR="000445B3" w14:paraId="406D1B56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3D0D9" w14:textId="77777777" w:rsidR="000445B3" w:rsidRDefault="000445B3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DF62" w14:textId="77777777" w:rsidR="000445B3" w:rsidRDefault="000445B3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A88B" w14:textId="77777777" w:rsidR="000445B3" w:rsidRDefault="000445B3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8C60" w14:textId="77777777" w:rsidR="000445B3" w:rsidRDefault="000445B3" w:rsidP="00064092"/>
        </w:tc>
      </w:tr>
    </w:tbl>
    <w:p w14:paraId="34BE91A0" w14:textId="77777777" w:rsidR="000445B3" w:rsidRDefault="000445B3" w:rsidP="000445B3">
      <w:pPr>
        <w:pStyle w:val="a9"/>
        <w:rPr>
          <w:lang w:val="zh-TW" w:eastAsia="zh-TW"/>
        </w:rPr>
      </w:pPr>
    </w:p>
    <w:p w14:paraId="0DE589BC" w14:textId="77777777" w:rsidR="000445B3" w:rsidRDefault="000445B3" w:rsidP="000445B3">
      <w:pPr>
        <w:pStyle w:val="A0"/>
      </w:pPr>
    </w:p>
    <w:p w14:paraId="39E1A646" w14:textId="77777777" w:rsidR="000445B3" w:rsidRDefault="000445B3" w:rsidP="000445B3">
      <w:pPr>
        <w:pStyle w:val="a9"/>
      </w:pPr>
      <w:r>
        <w:rPr>
          <w:rStyle w:val="a8"/>
        </w:rPr>
        <w:br w:type="page"/>
      </w:r>
    </w:p>
    <w:p w14:paraId="20B48F04" w14:textId="77777777" w:rsidR="000445B3" w:rsidRDefault="000445B3" w:rsidP="000445B3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14:paraId="49DF6026" w14:textId="77777777" w:rsidR="000445B3" w:rsidRDefault="000445B3" w:rsidP="000445B3">
      <w:pPr>
        <w:pStyle w:val="a9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 w14:paraId="19786786" w14:textId="77777777" w:rsidR="000445B3" w:rsidRDefault="000445B3" w:rsidP="000445B3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 w14:paraId="3B2851BA" w14:textId="77777777" w:rsidR="000445B3" w:rsidRDefault="000445B3" w:rsidP="000445B3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14D42271" w14:textId="77777777" w:rsidR="000445B3" w:rsidRDefault="000445B3" w:rsidP="000445B3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14:paraId="293A02AC" w14:textId="77777777" w:rsidR="000445B3" w:rsidRDefault="000445B3" w:rsidP="000445B3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14:paraId="31854E1C" w14:textId="77777777" w:rsidR="000445B3" w:rsidRDefault="000445B3" w:rsidP="000445B3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14:paraId="621268E7" w14:textId="77777777" w:rsidR="000445B3" w:rsidRDefault="000445B3" w:rsidP="000445B3">
      <w:pPr>
        <w:pStyle w:val="TOC3"/>
        <w:numPr>
          <w:ilvl w:val="2"/>
          <w:numId w:val="1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14:paraId="774F52DC" w14:textId="77777777" w:rsidR="000445B3" w:rsidRDefault="000445B3" w:rsidP="000445B3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14:paraId="392AC62C" w14:textId="77777777" w:rsidR="000445B3" w:rsidRDefault="000445B3" w:rsidP="000445B3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14:paraId="39015064" w14:textId="77777777" w:rsidR="000445B3" w:rsidRDefault="000445B3" w:rsidP="000445B3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14:paraId="0275CDF8" w14:textId="77777777" w:rsidR="000445B3" w:rsidRDefault="000445B3" w:rsidP="000445B3">
      <w:pPr>
        <w:pStyle w:val="TOC2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14:paraId="7C6B5B10" w14:textId="77777777" w:rsidR="000445B3" w:rsidRDefault="000445B3" w:rsidP="000445B3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14:paraId="3D9168F4" w14:textId="77777777" w:rsidR="000445B3" w:rsidRDefault="000445B3" w:rsidP="000445B3">
      <w:pPr>
        <w:pStyle w:val="TOC2"/>
        <w:numPr>
          <w:ilvl w:val="1"/>
          <w:numId w:val="1"/>
        </w:numPr>
      </w:pPr>
      <w:r>
        <w:t>&lt;后置条件一&gt;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 w14:paraId="0E743807" w14:textId="77777777" w:rsidR="000445B3" w:rsidRDefault="000445B3" w:rsidP="000445B3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14:paraId="1B9620CA" w14:textId="77777777" w:rsidR="000445B3" w:rsidRDefault="000445B3" w:rsidP="000445B3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14:paraId="69749A5B" w14:textId="77777777" w:rsidR="000445B3" w:rsidRDefault="000445B3" w:rsidP="000445B3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14:paraId="39527F02" w14:textId="77777777" w:rsidR="000445B3" w:rsidRDefault="000445B3" w:rsidP="000445B3">
      <w:pPr>
        <w:pStyle w:val="TOC1"/>
        <w:numPr>
          <w:ilvl w:val="0"/>
          <w:numId w:val="1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14:paraId="2CDF436C" w14:textId="77777777" w:rsidR="000445B3" w:rsidRDefault="000445B3" w:rsidP="000445B3">
      <w:pPr>
        <w:pStyle w:val="TOC2"/>
        <w:numPr>
          <w:ilvl w:val="1"/>
          <w:numId w:val="1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14:paraId="0C2A5BF5" w14:textId="77777777" w:rsidR="000445B3" w:rsidRDefault="000445B3" w:rsidP="000445B3">
      <w:pPr>
        <w:pStyle w:val="TOC1"/>
        <w:numPr>
          <w:ilvl w:val="0"/>
          <w:numId w:val="1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14:paraId="501671B0" w14:textId="77777777" w:rsidR="000445B3" w:rsidRDefault="000445B3" w:rsidP="000445B3">
      <w:pPr>
        <w:pStyle w:val="TOC2"/>
        <w:numPr>
          <w:ilvl w:val="1"/>
          <w:numId w:val="1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14:paraId="081442CF" w14:textId="77777777" w:rsidR="000445B3" w:rsidRDefault="000445B3" w:rsidP="000445B3">
      <w:pPr>
        <w:pStyle w:val="TOC2"/>
        <w:numPr>
          <w:ilvl w:val="1"/>
          <w:numId w:val="1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14:paraId="0C53B8D3" w14:textId="77777777" w:rsidR="000445B3" w:rsidRDefault="000445B3" w:rsidP="000445B3">
      <w:pPr>
        <w:pStyle w:val="TOC3"/>
        <w:numPr>
          <w:ilvl w:val="2"/>
          <w:numId w:val="1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14:paraId="02E61DEB" w14:textId="77777777" w:rsidR="000445B3" w:rsidRDefault="000445B3" w:rsidP="000445B3">
      <w:pPr>
        <w:pStyle w:val="TOC1"/>
        <w:numPr>
          <w:ilvl w:val="0"/>
          <w:numId w:val="1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 w14:paraId="51167ABD" w14:textId="77777777" w:rsidR="000445B3" w:rsidRDefault="000445B3" w:rsidP="000445B3">
      <w:pPr>
        <w:pStyle w:val="TOC2"/>
        <w:numPr>
          <w:ilvl w:val="1"/>
          <w:numId w:val="1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 w14:paraId="666F919B" w14:textId="77777777" w:rsidR="000445B3" w:rsidRDefault="000445B3" w:rsidP="000445B3">
      <w:pPr>
        <w:pStyle w:val="TOC1"/>
        <w:numPr>
          <w:ilvl w:val="0"/>
          <w:numId w:val="1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 w14:paraId="6131DC32" w14:textId="77777777" w:rsidR="000445B3" w:rsidRDefault="000445B3" w:rsidP="000445B3">
      <w:pPr>
        <w:pStyle w:val="TOC2"/>
        <w:numPr>
          <w:ilvl w:val="1"/>
          <w:numId w:val="1"/>
        </w:numPr>
      </w:pPr>
      <w:r>
        <w:t>&lt;前置条件一&gt;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 w14:paraId="50D951CA" w14:textId="77777777" w:rsidR="000445B3" w:rsidRDefault="000445B3" w:rsidP="000445B3">
      <w:pPr>
        <w:pStyle w:val="TOC1"/>
        <w:numPr>
          <w:ilvl w:val="0"/>
          <w:numId w:val="1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 w14:paraId="3C23943D" w14:textId="77777777" w:rsidR="000445B3" w:rsidRDefault="000445B3" w:rsidP="000445B3">
      <w:pPr>
        <w:pStyle w:val="TOC2"/>
        <w:numPr>
          <w:ilvl w:val="1"/>
          <w:numId w:val="1"/>
        </w:numPr>
      </w:pPr>
      <w:r>
        <w:lastRenderedPageBreak/>
        <w:t>&lt;后置条件一&gt;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 w14:paraId="3BFACA8B" w14:textId="77777777" w:rsidR="000445B3" w:rsidRDefault="000445B3" w:rsidP="000445B3">
      <w:pPr>
        <w:pStyle w:val="TOC1"/>
        <w:numPr>
          <w:ilvl w:val="0"/>
          <w:numId w:val="1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 w14:paraId="1F38FCEE" w14:textId="77777777" w:rsidR="000445B3" w:rsidRDefault="000445B3" w:rsidP="000445B3">
      <w:pPr>
        <w:pStyle w:val="TOC2"/>
        <w:numPr>
          <w:ilvl w:val="1"/>
          <w:numId w:val="1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 w14:paraId="684C0668" w14:textId="77777777" w:rsidR="000445B3" w:rsidRDefault="000445B3" w:rsidP="000445B3">
      <w:pPr>
        <w:pStyle w:val="TOC1"/>
        <w:numPr>
          <w:ilvl w:val="0"/>
          <w:numId w:val="1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 w14:paraId="63A03E37" w14:textId="240B132E" w:rsidR="003268EE" w:rsidRDefault="000445B3" w:rsidP="000445B3">
      <w:r>
        <w:fldChar w:fldCharType="end"/>
      </w:r>
    </w:p>
    <w:p w14:paraId="57EB936B" w14:textId="03834332" w:rsidR="000445B3" w:rsidRDefault="000445B3" w:rsidP="000445B3"/>
    <w:p w14:paraId="5DB5880A" w14:textId="1830CE4A" w:rsidR="000445B3" w:rsidRDefault="000445B3" w:rsidP="000445B3"/>
    <w:p w14:paraId="23669A84" w14:textId="3242852F" w:rsidR="000445B3" w:rsidRDefault="000445B3" w:rsidP="000445B3"/>
    <w:p w14:paraId="3CFC1DA3" w14:textId="2F09CD95" w:rsidR="000445B3" w:rsidRDefault="000445B3" w:rsidP="000445B3"/>
    <w:p w14:paraId="26209F07" w14:textId="4C819779" w:rsidR="000445B3" w:rsidRDefault="000445B3" w:rsidP="000445B3"/>
    <w:p w14:paraId="229CE52F" w14:textId="781108F3" w:rsidR="000445B3" w:rsidRDefault="000445B3" w:rsidP="000445B3"/>
    <w:p w14:paraId="40913A0E" w14:textId="1E6CF498" w:rsidR="000445B3" w:rsidRDefault="000445B3" w:rsidP="000445B3"/>
    <w:p w14:paraId="54F025F6" w14:textId="1BED37CB" w:rsidR="000445B3" w:rsidRDefault="000445B3" w:rsidP="000445B3"/>
    <w:p w14:paraId="76823006" w14:textId="7B7948BE" w:rsidR="000445B3" w:rsidRDefault="000445B3" w:rsidP="000445B3"/>
    <w:p w14:paraId="76E896E2" w14:textId="53F151AA" w:rsidR="000445B3" w:rsidRDefault="000445B3" w:rsidP="000445B3"/>
    <w:p w14:paraId="6BD6C072" w14:textId="28A1BF84" w:rsidR="000445B3" w:rsidRDefault="000445B3" w:rsidP="000445B3"/>
    <w:p w14:paraId="603CE638" w14:textId="1B58E62F" w:rsidR="000445B3" w:rsidRDefault="000445B3" w:rsidP="000445B3"/>
    <w:p w14:paraId="3C836BDF" w14:textId="18CE18D7" w:rsidR="000445B3" w:rsidRDefault="000445B3" w:rsidP="000445B3"/>
    <w:p w14:paraId="359BA6E1" w14:textId="2F5DD71D" w:rsidR="000445B3" w:rsidRDefault="000445B3" w:rsidP="000445B3"/>
    <w:p w14:paraId="3E12310D" w14:textId="5AF09E6E" w:rsidR="000445B3" w:rsidRDefault="000445B3" w:rsidP="000445B3"/>
    <w:p w14:paraId="5BFAD294" w14:textId="406D51D4" w:rsidR="000445B3" w:rsidRDefault="000445B3" w:rsidP="000445B3"/>
    <w:p w14:paraId="3CE91898" w14:textId="55614C3E" w:rsidR="000445B3" w:rsidRDefault="000445B3" w:rsidP="000445B3"/>
    <w:p w14:paraId="10B6DC3D" w14:textId="522BD159" w:rsidR="000445B3" w:rsidRDefault="000445B3" w:rsidP="000445B3"/>
    <w:p w14:paraId="760B1E38" w14:textId="239330D9" w:rsidR="000445B3" w:rsidRDefault="000445B3" w:rsidP="000445B3"/>
    <w:p w14:paraId="60C5BAE3" w14:textId="1C9F904D" w:rsidR="000445B3" w:rsidRDefault="000445B3" w:rsidP="000445B3"/>
    <w:p w14:paraId="306F9AC9" w14:textId="4491EF6E" w:rsidR="000445B3" w:rsidRDefault="000445B3" w:rsidP="000445B3"/>
    <w:p w14:paraId="2D9B23B5" w14:textId="33B59AF1" w:rsidR="000445B3" w:rsidRDefault="000445B3" w:rsidP="000445B3"/>
    <w:p w14:paraId="5905CE44" w14:textId="4EC6E1D1" w:rsidR="000445B3" w:rsidRDefault="000445B3" w:rsidP="000445B3"/>
    <w:p w14:paraId="3ED1E3F8" w14:textId="15238128" w:rsidR="000445B3" w:rsidRDefault="000445B3" w:rsidP="000445B3"/>
    <w:p w14:paraId="0E1E89C4" w14:textId="4497DA74" w:rsidR="000445B3" w:rsidRDefault="000445B3" w:rsidP="000445B3"/>
    <w:p w14:paraId="10A45B1A" w14:textId="0C47A873" w:rsidR="000445B3" w:rsidRDefault="000445B3" w:rsidP="000445B3"/>
    <w:p w14:paraId="3415F981" w14:textId="4A118668" w:rsidR="000445B3" w:rsidRDefault="000445B3" w:rsidP="000445B3"/>
    <w:p w14:paraId="1D5E14A2" w14:textId="3D4A3DF4" w:rsidR="000445B3" w:rsidRDefault="000445B3" w:rsidP="000445B3"/>
    <w:p w14:paraId="64378ED5" w14:textId="426F6F60" w:rsidR="000445B3" w:rsidRDefault="000445B3" w:rsidP="000445B3"/>
    <w:p w14:paraId="4810823A" w14:textId="3C60C86E" w:rsidR="000445B3" w:rsidRDefault="000445B3" w:rsidP="000445B3"/>
    <w:p w14:paraId="67F60A3C" w14:textId="64F39DAD" w:rsidR="000445B3" w:rsidRDefault="000445B3" w:rsidP="000445B3"/>
    <w:p w14:paraId="70F4D5AE" w14:textId="7BB65A43" w:rsidR="000445B3" w:rsidRDefault="000445B3" w:rsidP="000445B3"/>
    <w:p w14:paraId="1DB1A577" w14:textId="43259A13" w:rsidR="000445B3" w:rsidRDefault="000445B3" w:rsidP="000445B3"/>
    <w:p w14:paraId="1494AE8F" w14:textId="26F96DC1" w:rsidR="000445B3" w:rsidRDefault="000445B3" w:rsidP="000445B3"/>
    <w:p w14:paraId="49F45BBB" w14:textId="3E6FEDE0" w:rsidR="000445B3" w:rsidRDefault="000445B3" w:rsidP="000445B3"/>
    <w:p w14:paraId="55B04188" w14:textId="77777777" w:rsidR="000445B3" w:rsidRDefault="000445B3" w:rsidP="000445B3">
      <w:pPr>
        <w:pStyle w:val="a9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rFonts w:hint="eastAsia"/>
          <w:lang w:val="zh-TW" w:eastAsia="zh-TW"/>
        </w:rPr>
        <w:t>搜索商品</w:t>
      </w:r>
      <w:r>
        <w:rPr>
          <w:rFonts w:ascii="Arial" w:hAnsi="Arial"/>
        </w:rPr>
        <w:t xml:space="preserve">&gt; </w:t>
      </w:r>
    </w:p>
    <w:p w14:paraId="65CEE847" w14:textId="77777777" w:rsidR="000445B3" w:rsidRDefault="000445B3" w:rsidP="000445B3">
      <w:pPr>
        <w:pStyle w:val="InfoBlue"/>
      </w:pPr>
    </w:p>
    <w:p w14:paraId="4DB1DEE2" w14:textId="77777777" w:rsidR="000445B3" w:rsidRDefault="000445B3" w:rsidP="000445B3">
      <w:pPr>
        <w:pStyle w:val="10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3BC05DF1" w14:textId="77777777" w:rsidR="000445B3" w:rsidRDefault="000445B3" w:rsidP="000445B3">
      <w:pPr>
        <w:pStyle w:val="2"/>
        <w:numPr>
          <w:ilvl w:val="1"/>
          <w:numId w:val="3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5DE0B839" w14:textId="77777777" w:rsidR="000445B3" w:rsidRPr="005F5F6C" w:rsidRDefault="000445B3" w:rsidP="000445B3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用户在首页搜索框搜索商品，服务器返回搜索结果，页面展示搜索结果。</w:t>
      </w:r>
    </w:p>
    <w:p w14:paraId="11083C1A" w14:textId="77777777" w:rsidR="000445B3" w:rsidRDefault="000445B3" w:rsidP="000445B3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03F65950" w14:textId="77777777" w:rsidR="000445B3" w:rsidRDefault="000445B3" w:rsidP="000445B3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r>
        <w:rPr>
          <w:lang w:val="zh-TW" w:eastAsia="zh-TW"/>
        </w:rPr>
        <w:t>基本流</w:t>
      </w:r>
    </w:p>
    <w:p w14:paraId="1CCCF774" w14:textId="77777777" w:rsidR="000445B3" w:rsidRPr="00F43B64" w:rsidRDefault="000445B3" w:rsidP="000445B3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商城首页，如果已经登录且是商家，则进入备选流。其他情况，用户在首页搜索商品，服务器根据搜索关键词返回特定搜索结果，并展示在页面上。用户可以选中进入详情页面。如果商品不合法，进入备选流。</w:t>
      </w:r>
    </w:p>
    <w:p w14:paraId="7E3DE91D" w14:textId="77777777" w:rsidR="000445B3" w:rsidRDefault="000445B3" w:rsidP="000445B3">
      <w:pPr>
        <w:pStyle w:val="2"/>
        <w:widowControl/>
        <w:numPr>
          <w:ilvl w:val="1"/>
          <w:numId w:val="3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282504C8" w14:textId="77777777" w:rsidR="000445B3" w:rsidRDefault="000445B3" w:rsidP="000445B3">
      <w:pPr>
        <w:pStyle w:val="3"/>
        <w:widowControl/>
        <w:numPr>
          <w:ilvl w:val="2"/>
          <w:numId w:val="3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用户</w:t>
      </w:r>
      <w:r>
        <w:t>&gt;</w:t>
      </w:r>
    </w:p>
    <w:p w14:paraId="2F354140" w14:textId="77777777" w:rsidR="000445B3" w:rsidRDefault="000445B3" w:rsidP="000445B3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如果用户已经登录，但不是买家，而是商家，则会自动跳转到商家首页。</w:t>
      </w:r>
    </w:p>
    <w:p w14:paraId="291510DD" w14:textId="77777777" w:rsidR="000445B3" w:rsidRDefault="000445B3" w:rsidP="000445B3">
      <w:pPr>
        <w:pStyle w:val="3"/>
        <w:widowControl/>
        <w:numPr>
          <w:ilvl w:val="2"/>
          <w:numId w:val="3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商品</w:t>
      </w:r>
      <w:r>
        <w:t>&gt;</w:t>
      </w:r>
    </w:p>
    <w:p w14:paraId="2834B53E" w14:textId="77777777" w:rsidR="000445B3" w:rsidRDefault="000445B3" w:rsidP="000445B3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如果商品已经删除，则会自动跳转到商品首页。</w:t>
      </w:r>
    </w:p>
    <w:p w14:paraId="0919E5E4" w14:textId="77777777" w:rsidR="000445B3" w:rsidRPr="00EE436E" w:rsidRDefault="000445B3" w:rsidP="000445B3">
      <w:pPr>
        <w:pStyle w:val="A0"/>
        <w:rPr>
          <w:rFonts w:asciiTheme="minorEastAsia" w:eastAsia="PMingLiU" w:hAnsiTheme="minorEastAsia"/>
          <w:lang w:val="zh-TW" w:eastAsia="zh-TW"/>
        </w:rPr>
      </w:pPr>
    </w:p>
    <w:p w14:paraId="4195118D" w14:textId="77777777" w:rsidR="000445B3" w:rsidRPr="00EE436E" w:rsidRDefault="000445B3" w:rsidP="000445B3">
      <w:pPr>
        <w:pStyle w:val="A0"/>
        <w:ind w:left="720"/>
        <w:rPr>
          <w:rFonts w:eastAsia="PMingLiU"/>
          <w:lang w:val="zh-TW" w:eastAsia="zh-TW"/>
        </w:rPr>
      </w:pPr>
    </w:p>
    <w:p w14:paraId="0ECF3122" w14:textId="77777777" w:rsidR="000445B3" w:rsidRPr="00F43B64" w:rsidRDefault="000445B3" w:rsidP="000445B3">
      <w:pPr>
        <w:pStyle w:val="A0"/>
        <w:ind w:left="720"/>
        <w:rPr>
          <w:rFonts w:eastAsia="PMingLiU"/>
          <w:lang w:val="zh-TW" w:eastAsia="zh-TW"/>
        </w:rPr>
      </w:pPr>
    </w:p>
    <w:p w14:paraId="3D9C8FD6" w14:textId="77777777" w:rsidR="000445B3" w:rsidRDefault="000445B3" w:rsidP="000445B3">
      <w:pPr>
        <w:pStyle w:val="10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3A46DE35" w14:textId="77777777" w:rsidR="000445B3" w:rsidRDefault="000445B3" w:rsidP="000445B3">
      <w:pPr>
        <w:pStyle w:val="2"/>
        <w:widowControl/>
        <w:numPr>
          <w:ilvl w:val="1"/>
          <w:numId w:val="3"/>
        </w:numPr>
      </w:pPr>
      <w:r>
        <w:t>&lt;</w:t>
      </w:r>
      <w:r>
        <w:rPr>
          <w:lang w:val="zh-TW" w:eastAsia="zh-TW"/>
        </w:rPr>
        <w:t>第一特殊需求</w:t>
      </w:r>
      <w:r>
        <w:t>&gt;</w:t>
      </w:r>
    </w:p>
    <w:p w14:paraId="4BC76C72" w14:textId="77777777" w:rsidR="000445B3" w:rsidRDefault="000445B3" w:rsidP="000445B3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3C983F69" w14:textId="77777777" w:rsidR="000445B3" w:rsidRPr="00EE436E" w:rsidRDefault="000445B3" w:rsidP="000445B3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用户没有登陆，或者登录者是买家身份。</w:t>
      </w:r>
    </w:p>
    <w:p w14:paraId="37C56B7F" w14:textId="77777777" w:rsidR="000445B3" w:rsidRDefault="000445B3" w:rsidP="000445B3">
      <w:pPr>
        <w:pStyle w:val="2"/>
        <w:widowControl/>
        <w:numPr>
          <w:ilvl w:val="1"/>
          <w:numId w:val="3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2BB9C480" w14:textId="77777777" w:rsidR="000445B3" w:rsidRDefault="000445B3" w:rsidP="000445B3">
      <w:pPr>
        <w:pStyle w:val="10"/>
        <w:widowControl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10B4226B" w14:textId="77777777" w:rsidR="000445B3" w:rsidRDefault="000445B3" w:rsidP="000445B3">
      <w:pPr>
        <w:pStyle w:val="InfoBlue"/>
        <w:rPr>
          <w:lang w:val="zh-TW" w:eastAsia="zh-TW"/>
        </w:rPr>
      </w:pPr>
      <w:r>
        <w:rPr>
          <w:lang w:val="zh-TW" w:eastAsia="zh-TW"/>
        </w:rPr>
        <w:t>用户</w:t>
      </w:r>
      <w:r>
        <w:rPr>
          <w:rFonts w:hint="eastAsia"/>
          <w:lang w:val="zh-TW" w:eastAsia="zh-TW"/>
        </w:rPr>
        <w:t>搜索完商品页面后，点击具体商品，进入详情页面。</w:t>
      </w:r>
    </w:p>
    <w:p w14:paraId="69991406" w14:textId="77777777" w:rsidR="000445B3" w:rsidRDefault="000445B3" w:rsidP="000445B3">
      <w:pPr>
        <w:pStyle w:val="2"/>
        <w:widowControl/>
        <w:numPr>
          <w:ilvl w:val="1"/>
          <w:numId w:val="3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30A20A04" w14:textId="77777777" w:rsidR="000445B3" w:rsidRDefault="000445B3" w:rsidP="000445B3">
      <w:pPr>
        <w:pStyle w:val="10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 w14:paraId="5366FB24" w14:textId="77777777" w:rsidR="000445B3" w:rsidRDefault="000445B3" w:rsidP="000445B3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30BD7D0E" w14:textId="77777777" w:rsidR="000445B3" w:rsidRDefault="000445B3" w:rsidP="000445B3">
      <w:pPr>
        <w:pStyle w:val="2"/>
        <w:numPr>
          <w:ilvl w:val="1"/>
          <w:numId w:val="3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707347EB" w14:textId="77777777" w:rsidR="000445B3" w:rsidRDefault="000445B3" w:rsidP="000445B3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119AE74D" w14:textId="77777777" w:rsidR="000445B3" w:rsidRDefault="000445B3" w:rsidP="000445B3">
      <w:pPr>
        <w:pStyle w:val="10"/>
        <w:numPr>
          <w:ilvl w:val="0"/>
          <w:numId w:val="3"/>
        </w:numPr>
        <w:rPr>
          <w:lang w:val="zh-TW" w:eastAsia="zh-TW"/>
        </w:rPr>
      </w:pPr>
      <w:r>
        <w:rPr>
          <w:lang w:val="zh-TW" w:eastAsia="zh-TW"/>
        </w:rPr>
        <w:lastRenderedPageBreak/>
        <w:t>活动图</w:t>
      </w:r>
    </w:p>
    <w:p w14:paraId="7EA84238" w14:textId="77777777" w:rsidR="000445B3" w:rsidRDefault="000445B3" w:rsidP="000445B3">
      <w:pPr>
        <w:pStyle w:val="A0"/>
        <w:rPr>
          <w:rStyle w:val="a8"/>
          <w:noProof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80168F7" wp14:editId="092480B5">
            <wp:extent cx="3601407" cy="48604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407" cy="486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7527" w14:textId="77777777" w:rsidR="000445B3" w:rsidRDefault="000445B3" w:rsidP="000445B3"/>
    <w:sectPr w:rsidR="00044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E102E" w14:textId="77777777" w:rsidR="000E7411" w:rsidRDefault="000E7411" w:rsidP="000445B3">
      <w:r>
        <w:separator/>
      </w:r>
    </w:p>
  </w:endnote>
  <w:endnote w:type="continuationSeparator" w:id="0">
    <w:p w14:paraId="29D1B774" w14:textId="77777777" w:rsidR="000E7411" w:rsidRDefault="000E7411" w:rsidP="0004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81F0B" w14:textId="77777777" w:rsidR="000E7411" w:rsidRDefault="000E7411" w:rsidP="000445B3">
      <w:r>
        <w:separator/>
      </w:r>
    </w:p>
  </w:footnote>
  <w:footnote w:type="continuationSeparator" w:id="0">
    <w:p w14:paraId="23EEB030" w14:textId="77777777" w:rsidR="000E7411" w:rsidRDefault="000E7411" w:rsidP="00044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BA98C4" w14:textId="77777777" w:rsidR="000445B3" w:rsidRDefault="000445B3">
    <w:pPr>
      <w:pStyle w:val="A0"/>
      <w:rPr>
        <w:rStyle w:val="a8"/>
        <w:sz w:val="24"/>
        <w:szCs w:val="24"/>
      </w:rPr>
    </w:pPr>
  </w:p>
  <w:p w14:paraId="24835A57" w14:textId="77777777" w:rsidR="000445B3" w:rsidRDefault="000445B3">
    <w:pPr>
      <w:pStyle w:val="A0"/>
      <w:pBdr>
        <w:top w:val="single" w:sz="6" w:space="0" w:color="000000"/>
      </w:pBdr>
      <w:rPr>
        <w:rStyle w:val="a8"/>
        <w:sz w:val="24"/>
        <w:szCs w:val="24"/>
      </w:rPr>
    </w:pPr>
  </w:p>
  <w:p w14:paraId="5E2D8BDA" w14:textId="77777777" w:rsidR="000445B3" w:rsidRDefault="000445B3">
    <w:pPr>
      <w:pStyle w:val="A0"/>
      <w:jc w:val="right"/>
      <w:rPr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&lt;</w:t>
    </w:r>
    <w:r>
      <w:rPr>
        <w:b/>
        <w:bCs/>
        <w:sz w:val="36"/>
        <w:szCs w:val="36"/>
        <w:lang w:val="zh-TW" w:eastAsia="zh-TW"/>
      </w:rPr>
      <w:t>华南理工大学软件学院</w:t>
    </w:r>
    <w:r>
      <w:rPr>
        <w:rFonts w:ascii="Arial" w:hAnsi="Arial"/>
        <w:b/>
        <w:bCs/>
        <w:sz w:val="36"/>
        <w:szCs w:val="36"/>
      </w:rPr>
      <w:t>&gt;</w:t>
    </w:r>
  </w:p>
  <w:p w14:paraId="145B18A5" w14:textId="77777777" w:rsidR="000445B3" w:rsidRDefault="000445B3">
    <w:pPr>
      <w:pStyle w:val="A0"/>
      <w:pBdr>
        <w:bottom w:val="single" w:sz="6" w:space="0" w:color="000000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9EF"/>
    <w:multiLevelType w:val="multilevel"/>
    <w:tmpl w:val="4D30869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ED38DD"/>
    <w:multiLevelType w:val="multilevel"/>
    <w:tmpl w:val="B2644FEE"/>
    <w:numStyleLink w:val="1"/>
  </w:abstractNum>
  <w:abstractNum w:abstractNumId="2" w15:restartNumberingAfterBreak="0">
    <w:nsid w:val="4FA3627E"/>
    <w:multiLevelType w:val="multilevel"/>
    <w:tmpl w:val="B2644FEE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A9"/>
    <w:rsid w:val="000445B3"/>
    <w:rsid w:val="000E7411"/>
    <w:rsid w:val="001211B7"/>
    <w:rsid w:val="003261DD"/>
    <w:rsid w:val="003268EE"/>
    <w:rsid w:val="007F5FA9"/>
    <w:rsid w:val="00B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9CF1A"/>
  <w15:chartTrackingRefBased/>
  <w15:docId w15:val="{5E5AC407-7EC9-4790-B5F0-CCC553E6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5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0">
    <w:name w:val="heading 1"/>
    <w:next w:val="A0"/>
    <w:link w:val="11"/>
    <w:uiPriority w:val="9"/>
    <w:qFormat/>
    <w:rsid w:val="000445B3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paragraph" w:styleId="2">
    <w:name w:val="heading 2"/>
    <w:next w:val="A0"/>
    <w:link w:val="20"/>
    <w:uiPriority w:val="9"/>
    <w:unhideWhenUsed/>
    <w:qFormat/>
    <w:rsid w:val="000445B3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paragraph" w:styleId="3">
    <w:name w:val="heading 3"/>
    <w:next w:val="A0"/>
    <w:link w:val="30"/>
    <w:uiPriority w:val="9"/>
    <w:unhideWhenUsed/>
    <w:qFormat/>
    <w:rsid w:val="000445B3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2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44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0445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45B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0445B3"/>
    <w:rPr>
      <w:sz w:val="18"/>
      <w:szCs w:val="18"/>
    </w:rPr>
  </w:style>
  <w:style w:type="table" w:customStyle="1" w:styleId="TableNormal">
    <w:name w:val="Table Normal"/>
    <w:rsid w:val="000445B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0">
    <w:name w:val="正文 A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a8">
    <w:name w:val="page number"/>
    <w:rsid w:val="000445B3"/>
  </w:style>
  <w:style w:type="paragraph" w:styleId="a9">
    <w:name w:val="Title"/>
    <w:next w:val="A0"/>
    <w:link w:val="aa"/>
    <w:qFormat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character" w:customStyle="1" w:styleId="aa">
    <w:name w:val="标题 字符"/>
    <w:basedOn w:val="a1"/>
    <w:link w:val="a9"/>
    <w:rsid w:val="000445B3"/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paragraph" w:customStyle="1" w:styleId="InfoBlue">
    <w:name w:val="InfoBlue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  <w:ind w:left="720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paragraph" w:customStyle="1" w:styleId="Tabletext">
    <w:name w:val="Tabletext"/>
    <w:rsid w:val="000445B3"/>
    <w:pPr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1">
    <w:name w:val="toc 1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2">
    <w:name w:val="toc 2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  <w:tab w:val="right" w:pos="9340"/>
      </w:tabs>
      <w:spacing w:line="240" w:lineRule="atLeast"/>
      <w:ind w:left="432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3">
    <w:name w:val="toc 3"/>
    <w:rsid w:val="000445B3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440"/>
        <w:tab w:val="right" w:pos="9340"/>
      </w:tabs>
      <w:spacing w:line="240" w:lineRule="atLeast"/>
      <w:ind w:left="864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character" w:customStyle="1" w:styleId="11">
    <w:name w:val="标题 1 字符"/>
    <w:basedOn w:val="a1"/>
    <w:link w:val="10"/>
    <w:uiPriority w:val="9"/>
    <w:rsid w:val="000445B3"/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character" w:customStyle="1" w:styleId="20">
    <w:name w:val="标题 2 字符"/>
    <w:basedOn w:val="a1"/>
    <w:link w:val="2"/>
    <w:uiPriority w:val="9"/>
    <w:rsid w:val="000445B3"/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character" w:customStyle="1" w:styleId="30">
    <w:name w:val="标题 3 字符"/>
    <w:basedOn w:val="a1"/>
    <w:link w:val="3"/>
    <w:uiPriority w:val="9"/>
    <w:rsid w:val="000445B3"/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numbering" w:customStyle="1" w:styleId="1">
    <w:name w:val="已导入的样式“1”"/>
    <w:rsid w:val="000445B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4</cp:revision>
  <dcterms:created xsi:type="dcterms:W3CDTF">2020-07-03T02:24:00Z</dcterms:created>
  <dcterms:modified xsi:type="dcterms:W3CDTF">2020-07-04T16:38:00Z</dcterms:modified>
</cp:coreProperties>
</file>