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A314" w14:textId="77777777" w:rsidR="007A2652" w:rsidRDefault="007A2652" w:rsidP="007A2652">
      <w:proofErr w:type="spellStart"/>
      <w:r>
        <w:t>We</w:t>
      </w:r>
      <w:proofErr w:type="spellEnd"/>
      <w:r>
        <w:t xml:space="preserve"> are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sustainability</w:t>
      </w:r>
      <w:proofErr w:type="spellEnd"/>
      <w:r>
        <w:t>.</w:t>
      </w:r>
    </w:p>
    <w:p w14:paraId="7EB41CFD" w14:textId="77777777" w:rsidR="007A2652" w:rsidRDefault="007A2652" w:rsidP="007A2652">
      <w:r>
        <w:t xml:space="preserve">Our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30% by 2030.</w:t>
      </w:r>
    </w:p>
    <w:p w14:paraId="10102C2A" w14:textId="5EC9174F" w:rsidR="00496026" w:rsidRDefault="007A2652" w:rsidP="007A2652">
      <w:r>
        <w:t xml:space="preserve">Diversity and inclusion </w:t>
      </w:r>
      <w:proofErr w:type="spellStart"/>
      <w:r>
        <w:t>remain</w:t>
      </w:r>
      <w:proofErr w:type="spellEnd"/>
      <w:r>
        <w:t xml:space="preserve"> a </w:t>
      </w:r>
      <w:proofErr w:type="spellStart"/>
      <w:r>
        <w:t>core</w:t>
      </w:r>
      <w:proofErr w:type="spellEnd"/>
      <w:r>
        <w:t xml:space="preserve"> part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>.</w:t>
      </w:r>
    </w:p>
    <w:sectPr w:rsidR="00496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26"/>
    <w:rsid w:val="001A2C5D"/>
    <w:rsid w:val="00496026"/>
    <w:rsid w:val="007A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CDA36-55DD-4AF6-9CA6-842914A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6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6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6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6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6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60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60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60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60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60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60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60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60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60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60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6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Tanjiro Kamado</dc:creator>
  <cp:keywords/>
  <dc:description/>
  <cp:lastModifiedBy>Tanjiro Kamado</cp:lastModifiedBy>
  <cp:revision>2</cp:revision>
  <dcterms:created xsi:type="dcterms:W3CDTF">2025-09-24T23:21:00Z</dcterms:created>
  <dcterms:modified xsi:type="dcterms:W3CDTF">2025-09-24T23:21:00Z</dcterms:modified>
</cp:coreProperties>
</file>