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center"/>
        <w:rPr>
          <w:rFonts w:ascii="Cascadia Mono SemiBold" w:hAnsi="Cascadia Mono SemiBold"/>
          <w:b/>
          <w:bCs/>
        </w:rPr>
      </w:pPr>
      <w:r>
        <w:rPr>
          <w:rFonts w:ascii="Cascadia Mono SemiBold" w:hAnsi="Cascadia Mono SemiBold"/>
          <w:b/>
          <w:bCs/>
          <w:sz w:val="28"/>
          <w:szCs w:val="28"/>
        </w:rPr>
        <w:t xml:space="preserve">4TP </w:t>
      </w:r>
      <w:r>
        <w:rPr>
          <w:rFonts w:ascii="Cascadia Mono SemiBold" w:hAnsi="Cascadia Mono SemiBold"/>
          <w:b/>
          <w:bCs/>
        </w:rPr>
        <w:t>Julian Machowski, Gracjan Jakubowski, Mateusz Rybarczyk, Alan Nowicki</w:t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REPOZYTORIUM GITHUB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członek zespołu projektowego chcę mieć wspólne repozytorium kodu na GitHubie, aby wszyscy mogli współpracować nad projektem w kontrolowany i przejrzysty sposób.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Bez centralnego repozytorium niemożliwa jest równoległa praca wielu osób nad kodem. Repozytorium przede wszystkim zapewnia wersjowanie, historię zmian i wiele innych funkcji.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4 godziny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 xml:space="preserve">REPOZYTORIUM GITHUB 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>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RepositorySetup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Utworzenie repozytorium na GitHubie;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pliku .gitignore;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Dodanie README.md z opisem projektu;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Zaproszenie członków zespołu;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struktury katalogów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CommitsConvention, TeamAccessManager</w:t>
            </w:r>
          </w:p>
          <w:p>
            <w:pPr>
              <w:pStyle w:val="Normal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813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zespół deweloperski chcemy wybrać i udokumentować stack technologiczny projektu, aby wszyscy pracowali w spójnym środowisku i uniknąć późniejszych refaktoryzacji.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Brak jednoznacznej decyzji o stacku prowadzi do chaosu - różne osoby mogą używać różnych frameworków lub narzędzi.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4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1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8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TECHNOLOGIA WYKONANIA PROJEKTU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TechStackConfiguration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frameworka frontendowego i backendowego;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bazy danych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Inicjalizacja projektu;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Konfiguracja środowiska deweloperskiego (Docker, .env).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4"/>
                <w:szCs w:val="24"/>
                <w:lang w:val="pl-P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PackageManager, EnvironmentConfig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6"/>
        <w:gridCol w:w="4811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użytkownik platformy Media Player chcę korzystać z interfejsu o spójnej i przyjemnej kolorystyce, aby korzystanie z serwisu było intuicyjne i estetyczne.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Niespójny wygląd aplikacji obniża zaufanie użytkowników i utrudnia nawigację. Wczesne ustalenie designu systemu przyspiesza późniejszy development i zapewnia jednolity wygląd na wszystkich podstronach.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816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11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KOLORYSTYKA I WYGLĄD UI/UX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Definicja palety kolorów (primary, tint itd.);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Wybór typografii (fonty, skale);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Definicja bazowych komponentów (przyciski, inputy, karty itp.);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ColorPaletteConfig, FontSelector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7"/>
        <w:gridCol w:w="4880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Normal"/>
              <w:pageBreakBefore/>
              <w:widowControl/>
              <w:spacing w:before="0" w:after="0"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zleceniodawca chcę zobaczyć wstępny projekt interfejsu przed rozpoczęciem kodowania, aby móc ocenić i zaakceptować kierunek wizualny aplikacji.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Kodowanie bez projektu wizualnego prowadzi do wielokrotnych przeróbek. Wireframy pozwalają szybko weryfikować układ widoków bez kosztownych zmian później.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pl-PL"/>
              </w:rPr>
              <w:t>Zespół projektowy (pośrednio zleceniodawca)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7" w:type="dxa"/>
            <w:tcBorders/>
            <w:shd w:color="auto" w:fill="FFFF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Średni</w:t>
            </w:r>
          </w:p>
        </w:tc>
        <w:tc>
          <w:tcPr>
            <w:tcW w:w="4880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16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PROJEKT PIERWSZEJ WERSJI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UIPrototype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Przygotowanie wireframów kluczowych stron (strona główna, player, panel użytkownika itp.);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Przygotowanie makiet w Figmie lub czymś poodobnym;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Zebranie feedbacku i akceptacja projektu.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SystemDesign, UserFlowChart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spacing w:lineRule="auto" w:line="276" w:before="0" w:after="160"/>
        <w:rPr/>
      </w:pPr>
      <w:r>
        <w:rPr/>
      </w:r>
      <w:r>
        <w:br w:type="page"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2"/>
        <w:gridCol w:w="4885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215E99" w:themeFill="text2" w:themeFillTint="bf" w:val="clear"/>
            <w:vAlign w:val="center"/>
          </w:tcPr>
          <w:p>
            <w:pPr>
              <w:pStyle w:val="ListParagraph"/>
              <w:pageBreakBefore/>
              <w:widowControl/>
              <w:numPr>
                <w:ilvl w:val="0"/>
                <w:numId w:val="5"/>
              </w:numPr>
              <w:spacing w:before="0" w:after="0"/>
              <w:contextualSpacing/>
              <w:jc w:val="center"/>
              <w:rPr>
                <w:color w:themeColor="background1" w:themeShade="f2"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 – Historia klienta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Perspektywa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Jako deweloper projektu chcę mieć zaprojektowany i udokumentowany schemat bazy danych przed implementacją, aby uniknąć kosztownych migracji i niespójności danych później.</w:t>
            </w:r>
          </w:p>
        </w:tc>
      </w:tr>
      <w:tr>
        <w:trPr>
          <w:trHeight w:val="85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Powód zapotrzebowania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  <w:lang w:val="pl-PL"/>
              </w:rPr>
              <w:t>Zmiany w strukturze bazy danych po rozpoczęciu implementacji są kosztowne. Wczesny projekt schematu pozwala na spokojnie zidentyfikować relacje między encjami, uniknąć redundancji oraz zaplanować indeksy i klucze obce.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Autor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Zespół projektowy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Data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12.03.2026 r.</w:t>
            </w:r>
          </w:p>
        </w:tc>
      </w:tr>
      <w:tr>
        <w:trPr>
          <w:trHeight w:val="680" w:hRule="atLeast"/>
        </w:trPr>
        <w:tc>
          <w:tcPr>
            <w:tcW w:w="4742" w:type="dxa"/>
            <w:tcBorders/>
            <w:shd w:color="auto" w:fill="F1A983" w:themeFill="accent2" w:themeFillTint="99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Priorytet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Wysoki</w:t>
            </w:r>
          </w:p>
        </w:tc>
        <w:tc>
          <w:tcPr>
            <w:tcW w:w="488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Szacowany czas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l-PL"/>
              </w:rPr>
              <w:t>12 godzin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-Siatk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8"/>
        <w:gridCol w:w="4809"/>
      </w:tblGrid>
      <w:tr>
        <w:trPr>
          <w:trHeight w:val="567" w:hRule="atLeast"/>
        </w:trPr>
        <w:tc>
          <w:tcPr>
            <w:tcW w:w="9627" w:type="dxa"/>
            <w:gridSpan w:val="2"/>
            <w:tcBorders/>
            <w:shd w:color="auto" w:fill="3A7C22" w:themeFill="accent6" w:themeFillShade="b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color w:val="F2F2F2"/>
                <w:sz w:val="32"/>
                <w:szCs w:val="32"/>
              </w:rPr>
            </w:pPr>
            <w:r>
              <w:rPr>
                <w:rFonts w:cs="Cascadia Mono SemiBold" w:ascii="Cascadia Mono SemiBold" w:hAnsi="Cascadia Mono SemiBold"/>
                <w:color w:themeColor="background1" w:themeShade="f2" w:val="F2F2F2"/>
                <w:sz w:val="32"/>
                <w:szCs w:val="32"/>
                <w:lang w:val="pl-PL"/>
              </w:rPr>
              <w:t>SCHEMAT BAZY DANYCH</w:t>
            </w:r>
            <w:r>
              <w:rPr>
                <w:rFonts w:cs="Cascadia Mono SemiBold" w:ascii="Cascadia Mono SemiBold" w:hAnsi="Cascadia Mono SemiBold"/>
                <w:color w:val="F2F2F2"/>
                <w:sz w:val="32"/>
                <w:szCs w:val="32"/>
                <w:lang w:val="pl-PL"/>
              </w:rPr>
              <w:t xml:space="preserve"> – Implementacja</w:t>
            </w:r>
          </w:p>
        </w:tc>
      </w:tr>
      <w:tr>
        <w:trPr>
          <w:trHeight w:val="680" w:hRule="atLeast"/>
        </w:trPr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Nazwa klasy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DatabaseSchema</w:t>
            </w:r>
          </w:p>
        </w:tc>
      </w:tr>
      <w:tr>
        <w:trPr>
          <w:trHeight w:val="1370" w:hRule="atLeast"/>
        </w:trPr>
        <w:tc>
          <w:tcPr>
            <w:tcW w:w="481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Odpowiedzialności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Projektowanie encji i relacji (diagram ERD);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Definiowanie tabel;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Określenie typów danych i kluczy;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  <w:sz w:val="22"/>
                <w:szCs w:val="20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Planowanie indeksów;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before="0" w:after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0"/>
                <w:lang w:val="pl-PL"/>
              </w:rPr>
              <w:t>Dokumentacja schematu;</w:t>
            </w:r>
          </w:p>
        </w:tc>
        <w:tc>
          <w:tcPr>
            <w:tcW w:w="4809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>
              <w:rPr>
                <w:rFonts w:cs="Cascadia Mono" w:ascii="Cascadia Mono" w:hAnsi="Cascadia Mono"/>
                <w:sz w:val="20"/>
                <w:szCs w:val="20"/>
                <w:lang w:val="pl-PL"/>
              </w:rPr>
              <w:t>Klasy współpracujące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EntityRelationDiagram,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4"/>
                <w:szCs w:val="24"/>
                <w:lang w:val="pl-PL"/>
              </w:rPr>
              <w:t>TeamAccessManager</w:t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1134" w:top="1693" w:footer="708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ohit Devanagari">
    <w:charset w:val="01"/>
    <w:family w:val="roman"/>
    <w:pitch w:val="variable"/>
  </w:font>
  <w:font w:name="Cascadia Mono SemiBold">
    <w:charset w:val="01"/>
    <w:family w:val="auto"/>
    <w:pitch w:val="default"/>
  </w:font>
  <w:font w:name="Cascadia Mono SemiBold">
    <w:charset w:val="01"/>
    <w:family w:val="roman"/>
    <w:pitch w:val="variable"/>
  </w:font>
  <w:font w:name="Cascadia Mono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91119442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Times New Roman" w:cs="Lohit Devanagari"/>
      <w:color w:val="auto"/>
      <w:kern w:val="2"/>
      <w:sz w:val="24"/>
      <w:szCs w:val="24"/>
      <w:lang w:val="pl-PL" w:eastAsia="zh-CN" w:bidi="hi-IN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StopkaZnak" w:customStyle="1">
    <w:name w:val="Stopka Znak"/>
    <w:basedOn w:val="DefaultParagraphFont"/>
    <w:uiPriority w:val="99"/>
    <w:qFormat/>
    <w:rsid w:val="0093459c"/>
    <w:rPr>
      <w:rFonts w:ascii="Liberation Serif" w:hAnsi="Liberation Serif" w:eastAsia="Times New Roman" w:cs="Mangal"/>
      <w:kern w:val="2"/>
      <w:szCs w:val="21"/>
      <w:lang w:eastAsia="zh-CN" w:bidi="hi-IN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 w:customStyle="1">
    <w:name w:val="Nagłówek"/>
    <w:basedOn w:val="Normal"/>
    <w:next w:val="TextBody"/>
    <w:uiPriority w:val="99"/>
    <w:qFormat/>
    <w:pPr>
      <w:keepNext w:val="true"/>
      <w:widowControl w:val="false"/>
      <w:suppressAutoHyphens w:val="false"/>
      <w:spacing w:before="240" w:after="120"/>
    </w:pPr>
    <w:rPr>
      <w:rFonts w:ascii="Liberation Sans" w:hAnsi="Liberation Sans"/>
      <w:kern w:val="0"/>
      <w:sz w:val="28"/>
      <w:szCs w:val="28"/>
      <w:lang w:eastAsia="pl-PL" w:bidi="ar-SA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uiPriority w:val="99"/>
    <w:pPr/>
    <w:rPr>
      <w:rFonts w:ascii="Lohit Devanagari" w:hAnsi="Lohit Devanagari" w:cs="Lohit Devanagari"/>
    </w:rPr>
  </w:style>
  <w:style w:type="paragraph" w:styleId="Caption">
    <w:name w:val="Caption"/>
    <w:basedOn w:val="Normal"/>
    <w:uiPriority w:val="99"/>
    <w:qFormat/>
    <w:pPr>
      <w:widowControl w:val="false"/>
      <w:suppressLineNumbers/>
      <w:suppressAutoHyphens w:val="false"/>
      <w:spacing w:before="120" w:after="120"/>
    </w:pPr>
    <w:rPr>
      <w:rFonts w:ascii="Lohit Devanagari" w:hAnsi="Lohit Devanagari" w:eastAsia="" w:eastAsiaTheme="minorEastAsia"/>
      <w:i/>
      <w:iCs/>
      <w:kern w:val="0"/>
      <w:lang w:eastAsia="pl-PL" w:bidi="ar-SA"/>
    </w:rPr>
  </w:style>
  <w:style w:type="paragraph" w:styleId="Indeks" w:customStyle="1">
    <w:name w:val="Indeks"/>
    <w:basedOn w:val="Normal"/>
    <w:uiPriority w:val="99"/>
    <w:qFormat/>
    <w:pPr>
      <w:widowControl w:val="false"/>
      <w:suppressLineNumbers/>
      <w:suppressAutoHyphens w:val="false"/>
    </w:pPr>
    <w:rPr>
      <w:rFonts w:ascii="Lohit Devanagari" w:hAnsi="Lohit Devanagari" w:eastAsia="" w:eastAsiaTheme="minorEastAsia"/>
      <w:kern w:val="0"/>
      <w:lang w:eastAsia="pl-PL" w:bidi="ar-SA"/>
    </w:rPr>
  </w:style>
  <w:style w:type="paragraph" w:styleId="TextBody" w:customStyle="1">
    <w:name w:val="Text Body"/>
    <w:basedOn w:val="Normal"/>
    <w:uiPriority w:val="99"/>
    <w:qFormat/>
    <w:pPr>
      <w:widowControl w:val="false"/>
      <w:suppressAutoHyphens w:val="false"/>
      <w:spacing w:lineRule="auto" w:line="276" w:before="0" w:after="140"/>
    </w:pPr>
    <w:rPr>
      <w:rFonts w:eastAsia="" w:cs="Times New Roman" w:eastAsiaTheme="minorEastAsia"/>
      <w:kern w:val="0"/>
      <w:lang w:eastAsia="pl-PL" w:bidi="ar-SA"/>
    </w:rPr>
  </w:style>
  <w:style w:type="paragraph" w:styleId="Zawartotabeli" w:customStyle="1">
    <w:name w:val="Zawartość tabeli"/>
    <w:basedOn w:val="Normal"/>
    <w:uiPriority w:val="99"/>
    <w:qFormat/>
    <w:pPr>
      <w:widowControl w:val="false"/>
      <w:suppressLineNumbers/>
      <w:suppressAutoHyphens w:val="false"/>
    </w:pPr>
    <w:rPr>
      <w:rFonts w:eastAsia="" w:cs="Times New Roman" w:eastAsiaTheme="minorEastAsia"/>
      <w:kern w:val="0"/>
      <w:lang w:eastAsia="pl-PL" w:bidi="ar-SA"/>
    </w:rPr>
  </w:style>
  <w:style w:type="paragraph" w:styleId="Nagwektabeli" w:customStyle="1">
    <w:name w:val="Nagłówek tabeli"/>
    <w:basedOn w:val="Zawartotabeli"/>
    <w:uiPriority w:val="99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7959f6"/>
    <w:pPr>
      <w:spacing w:before="0" w:after="0"/>
      <w:ind w:left="720"/>
      <w:contextualSpacing/>
    </w:pPr>
    <w:rPr>
      <w:rFonts w:cs="Mangal"/>
      <w:szCs w:val="21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StopkaZnak"/>
    <w:uiPriority w:val="99"/>
    <w:unhideWhenUsed/>
    <w:rsid w:val="0093459c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c02c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Application>LibreOffice/24.2.7.2$Linux_X86_64 LibreOffice_project/420$Build-2</Application>
  <AppVersion>15.0000</AppVersion>
  <Pages>5</Pages>
  <Words>498</Words>
  <Characters>3662</Characters>
  <CharactersWithSpaces>4029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2026-03-18T16:30:00Z</dcterms:created>
  <dc:creator>Grzegorz Petri</dc:creator>
  <dc:description/>
  <dc:language>pl-PL</dc:language>
  <cp:lastModifiedBy/>
  <dcterms:modified xsi:type="dcterms:W3CDTF">2026-03-19T09:17:07Z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