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crosoft YaHei"/>
          <w:b/>
          <w:color w:val="1F3A5F"/>
          <w:sz w:val="44"/>
        </w:rPr>
        <w:t>HAKHub 平台介绍与理念说明</w:t>
      </w:r>
    </w:p>
    <w:p>
      <w:pPr>
        <w:jc w:val="center"/>
      </w:pPr>
      <w:r>
        <w:rPr>
          <w:rFonts w:ascii="Arial" w:hAnsi="Arial" w:eastAsia="Microsoft YaHei"/>
          <w:color w:val="4B6B8A"/>
          <w:sz w:val="25"/>
        </w:rPr>
        <w:t>面向学生—AI—导师三元互动的科研支持与监督平台</w:t>
      </w:r>
    </w:p>
    <w:p/>
    <w:p>
      <w:pPr>
        <w:pStyle w:val="QuoteCN"/>
        <w:jc w:val="center"/>
      </w:pPr>
      <w:r>
        <w:t>“我们并非试图用 AI 替代导师，也并非鼓励学生把思考外包给模型。HAKHub 的目标，是让科研进展可见、可对话、可干预，使 AI 成为促进思维发展的工具，而非认知捷径。”</w:t>
      </w:r>
    </w:p>
    <w:p>
      <w:pPr>
        <w:jc w:val="center"/>
      </w:pPr>
      <w:r>
        <w:rPr>
          <w:color w:val="6E6E6E"/>
          <w:sz w:val="19"/>
        </w:rPr>
        <w:t>文档类型：平台介绍文档  |  版本：V1.0</w:t>
      </w:r>
    </w:p>
    <w:p>
      <w:r>
        <w:br w:type="page"/>
      </w:r>
    </w:p>
    <w:p>
      <w:pPr>
        <w:pStyle w:val="Heading1"/>
      </w:pPr>
      <w:r>
        <w:t>一、平台定位</w:t>
      </w:r>
    </w:p>
    <w:p>
      <w:pPr>
        <w:spacing w:line="324" w:lineRule="auto" w:after="80"/>
      </w:pPr>
      <w:r>
        <w:t>HAKHub 是一个面向学生、人工智能与导师三元互动的科研支持与监督平台。它并不将自己定义为普通的学术聊天工具，也不是论文代写系统，而是一套围绕研究过程展开的协同基础设施。</w:t>
      </w:r>
    </w:p>
    <w:p>
      <w:pPr>
        <w:spacing w:line="324" w:lineRule="auto" w:after="80"/>
      </w:pPr>
      <w:r>
        <w:t>平台试图解决一个在高等教育与研究训练中长期存在但常常被忽视的问题：导师虽然承担着科研指导责任，但在现实中往往难以持续、细致地看见每位学生真实的研究推进过程。学生在组会中可能表现得“进展正常”，然而在会外的文献阅读、问题形成、方法选择、写作推进与自我怀疑中，实际可能正在经历停滞、漂移、依赖 AI 或失去方向。</w:t>
      </w:r>
    </w:p>
    <w:p>
      <w:pPr>
        <w:spacing w:line="324" w:lineRule="auto" w:after="80"/>
      </w:pPr>
      <w:r>
        <w:t>因此，HAKHub 的核心价值，不是“让 AI 回答更多问题”，而是“让研究过程本身变得可见、可记录、可分析、可介入”。</w:t>
      </w:r>
    </w:p>
    <w:p>
      <w:pPr>
        <w:pStyle w:val="Heading1"/>
      </w:pPr>
      <w:r>
        <w:t>二、平台的核心理念</w:t>
      </w:r>
    </w:p>
    <w:p>
      <w:pPr>
        <w:spacing w:line="324" w:lineRule="auto" w:after="80"/>
      </w:pPr>
      <w:r>
        <w:t>HAKHub 建立在四个互相关联的理念之上。</w:t>
      </w:r>
    </w:p>
    <w:tbl>
      <w:tblPr>
        <w:tblStyle w:val="TableGrid"/>
        <w:tblW w:type="auto" w:w="0"/>
        <w:jc w:val="center"/>
        <w:tblLook w:firstColumn="1" w:firstRow="1" w:lastColumn="0" w:lastRow="0" w:noHBand="0" w:noVBand="1" w:val="04A0"/>
      </w:tblPr>
      <w:tblGrid>
        <w:gridCol w:w="4759"/>
        <w:gridCol w:w="4759"/>
      </w:tblGrid>
      <w:tr>
        <w:tc>
          <w:tcPr>
            <w:tcW w:type="dxa" w:w="4759"/>
            <w:shd w:fill="DCE6F1"/>
          </w:tcPr>
          <w:p>
            <w:pPr>
              <w:jc w:val="center"/>
            </w:pPr>
            <w:r>
              <w:rPr>
                <w:b/>
              </w:rPr>
              <w:t>理念</w:t>
            </w:r>
          </w:p>
        </w:tc>
        <w:tc>
          <w:tcPr>
            <w:tcW w:type="dxa" w:w="4759"/>
            <w:shd w:fill="DCE6F1"/>
          </w:tcPr>
          <w:p>
            <w:pPr>
              <w:jc w:val="center"/>
            </w:pPr>
            <w:r>
              <w:rPr>
                <w:b/>
              </w:rPr>
              <w:t>说明</w:t>
            </w:r>
          </w:p>
        </w:tc>
      </w:tr>
      <w:tr>
        <w:tc>
          <w:tcPr>
            <w:tcW w:type="dxa" w:w="4759"/>
            <w:vAlign w:val="center"/>
          </w:tcPr>
          <w:p>
            <w:pPr>
              <w:spacing w:after="40"/>
            </w:pPr>
            <w:r>
              <w:t>1. 科研支持应是持续性的，而非仅发生在汇报时刻</w:t>
            </w:r>
          </w:p>
        </w:tc>
        <w:tc>
          <w:tcPr>
            <w:tcW w:type="dxa" w:w="4759"/>
            <w:vAlign w:val="center"/>
          </w:tcPr>
          <w:p>
            <w:pPr>
              <w:spacing w:after="40"/>
            </w:pPr>
            <w:r>
              <w:t>平台强调对研究过程的连续性支持，而不是将所有问题留到组会或阶段汇报中暴露。</w:t>
            </w:r>
          </w:p>
        </w:tc>
      </w:tr>
      <w:tr>
        <w:tc>
          <w:tcPr>
            <w:tcW w:type="dxa" w:w="4759"/>
            <w:vAlign w:val="center"/>
          </w:tcPr>
          <w:p>
            <w:pPr>
              <w:spacing w:after="40"/>
            </w:pPr>
            <w:r>
              <w:t>2. AI 的角色是促进思考，而非替代思考</w:t>
            </w:r>
          </w:p>
        </w:tc>
        <w:tc>
          <w:tcPr>
            <w:tcW w:type="dxa" w:w="4759"/>
            <w:vAlign w:val="center"/>
          </w:tcPr>
          <w:p>
            <w:pPr>
              <w:spacing w:after="40"/>
            </w:pPr>
            <w:r>
              <w:t>AI 需要通过追问、澄清、比较、证据提示与反思提示帮助学生形成更高质量的学术判断。</w:t>
            </w:r>
          </w:p>
        </w:tc>
      </w:tr>
      <w:tr>
        <w:tc>
          <w:tcPr>
            <w:tcW w:type="dxa" w:w="4759"/>
            <w:vAlign w:val="center"/>
          </w:tcPr>
          <w:p>
            <w:pPr>
              <w:spacing w:after="40"/>
            </w:pPr>
            <w:r>
              <w:t>3. 导师必须保持在环可见与可干预</w:t>
            </w:r>
          </w:p>
        </w:tc>
        <w:tc>
          <w:tcPr>
            <w:tcW w:type="dxa" w:w="4759"/>
            <w:vAlign w:val="center"/>
          </w:tcPr>
          <w:p>
            <w:pPr>
              <w:spacing w:after="40"/>
            </w:pPr>
            <w:r>
              <w:t>导师不是被平台绕开的对象，而是被重新嵌入到一个可见、可追踪、可及时介入的指导流程中。</w:t>
            </w:r>
          </w:p>
        </w:tc>
      </w:tr>
      <w:tr>
        <w:tc>
          <w:tcPr>
            <w:tcW w:type="dxa" w:w="4759"/>
            <w:vAlign w:val="center"/>
          </w:tcPr>
          <w:p>
            <w:pPr>
              <w:spacing w:after="40"/>
            </w:pPr>
            <w:r>
              <w:t>4. 学术支持必须以证据为基础、以治理为前提</w:t>
            </w:r>
          </w:p>
        </w:tc>
        <w:tc>
          <w:tcPr>
            <w:tcW w:type="dxa" w:w="4759"/>
            <w:vAlign w:val="center"/>
          </w:tcPr>
          <w:p>
            <w:pPr>
              <w:spacing w:after="40"/>
            </w:pPr>
            <w:r>
              <w:t>无论是文献检索、意见建议还是对导师观点的补充与质疑，平台都应强调依据、边界与责任。</w:t>
            </w:r>
          </w:p>
        </w:tc>
      </w:tr>
    </w:tbl>
    <w:p>
      <w:pPr>
        <w:pStyle w:val="Heading1"/>
      </w:pPr>
      <w:r>
        <w:t>三、三元互动机制：学生—AI—导师</w:t>
      </w:r>
    </w:p>
    <w:p>
      <w:pPr>
        <w:spacing w:line="324" w:lineRule="auto" w:after="80"/>
      </w:pPr>
      <w:r>
        <w:t>HAKHub 的关键创新不在于单独强化学生与 AI 的互动，而在于把学生、AI 与导师三方放入同一个可编排、可追踪、可治理的系统之中。</w:t>
      </w:r>
    </w:p>
    <w:p>
      <w:pPr>
        <w:pStyle w:val="Heading2"/>
      </w:pPr>
      <w:r>
        <w:t>3.1 学生端：研究过程的真实工作空间</w:t>
      </w:r>
    </w:p>
    <w:p>
      <w:pPr>
        <w:spacing w:line="324" w:lineRule="auto" w:after="80"/>
      </w:pPr>
      <w:r>
        <w:t>在学生端，平台承载的不只是聊天，而是整个研究过程中的工作流。学生可以围绕研究主题形成、文献综述、理论框架、方法设计、数据分析、结果解释与论文写作等环节持续开展对话。</w:t>
      </w:r>
    </w:p>
    <w:p>
      <w:pPr>
        <w:spacing w:line="324" w:lineRule="auto" w:after="80"/>
      </w:pPr>
      <w:r>
        <w:t>这些对话并不会被视为零散消息，而会被结构化地关联到研究项目、研究阶段、未解决问题、任务进展与导师反馈上。这样，平台既服务于学生的即时思考，也服务于长期的研究推进。</w:t>
      </w:r>
    </w:p>
    <w:p>
      <w:pPr>
        <w:pStyle w:val="Heading2"/>
      </w:pPr>
      <w:r>
        <w:t>3.2 AI 端：苏格拉底式、证据增强式、可治理的学术支持</w:t>
      </w:r>
    </w:p>
    <w:p>
      <w:pPr>
        <w:spacing w:line="324" w:lineRule="auto" w:after="80"/>
      </w:pPr>
      <w:r>
        <w:t>AI 在 HAKHub 中并不是一个简单的“回答引擎”。平台中的 AI 应当具备三重角色：</w:t>
      </w:r>
    </w:p>
    <w:p>
      <w:pPr>
        <w:pStyle w:val="ListBullet"/>
      </w:pPr>
      <w:r>
        <w:t>第一，它是苏格拉底式引导者。AI 不应急于给结论，而应通过追问与澄清帮助学生识别问题边界、显化隐含假设、比较不同研究路径。</w:t>
      </w:r>
    </w:p>
    <w:p>
      <w:pPr>
        <w:pStyle w:val="ListBullet"/>
      </w:pPr>
      <w:r>
        <w:t>第二，它是证据增强式支持者。平台将接入学术搜索与检索增强能力，使 AI 的回应不仅依赖语言模型本身，还能够基于可追溯的文献来源提供支持。</w:t>
      </w:r>
    </w:p>
    <w:p>
      <w:pPr>
        <w:pStyle w:val="ListBullet"/>
      </w:pPr>
      <w:r>
        <w:t>第三，它是可治理的协同代理。AI 需要理解导师已经给出的意见，并在此基础上进行补充、延伸或在有充分证据时提出不同的解释。</w:t>
      </w:r>
    </w:p>
    <w:p>
      <w:pPr>
        <w:pStyle w:val="Heading2"/>
      </w:pPr>
      <w:r>
        <w:t>3.3 导师端：从“事后查看”转向“及时介入”</w:t>
      </w:r>
    </w:p>
    <w:p>
      <w:pPr>
        <w:spacing w:line="324" w:lineRule="auto" w:after="80"/>
      </w:pPr>
      <w:r>
        <w:t>导师端的设计目标，不是单纯监控学生聊天，而是帮助导师更有效地把有限时间用在真正需要介入的地方。</w:t>
      </w:r>
    </w:p>
    <w:p>
      <w:pPr>
        <w:spacing w:line="324" w:lineRule="auto" w:after="80"/>
      </w:pPr>
      <w:r>
        <w:t>平台会把学生对话、研究阶段、关键障碍、进展日志、风险提醒与待处理问题组织成可读的教师面板。导师能够迅速识别：谁长期停滞、谁的问题失焦、谁出现了对 AI 的过度依赖、谁需要在当前时刻获得及时反馈。</w:t>
      </w:r>
    </w:p>
    <w:p>
      <w:pPr>
        <w:pStyle w:val="Heading1"/>
      </w:pPr>
      <w:r>
        <w:t>四、我们要解决的核心问题</w:t>
      </w:r>
    </w:p>
    <w:p>
      <w:pPr>
        <w:pStyle w:val="ListBullet"/>
      </w:pPr>
      <w:r>
        <w:t>学生在科研过程中究竟如何发展自己的 epistemic agency，即认知主体性与知识判断能力？</w:t>
      </w:r>
    </w:p>
    <w:p>
      <w:pPr>
        <w:pStyle w:val="ListBullet"/>
      </w:pPr>
      <w:r>
        <w:t>当 AI 介入科研互动时，学生会更倾向于把谁视为认知权威：AI、导师，还是二者之间形成新的动态平衡？</w:t>
      </w:r>
    </w:p>
    <w:p>
      <w:pPr>
        <w:pStyle w:val="ListBullet"/>
      </w:pPr>
      <w:r>
        <w:t>当 AI 能够基于证据对人类导师的观点作出补充或提出异议时，导师权威是否会受到挑战？这种挑战是破坏性的，还是可能转化为更高质量的学术协商？</w:t>
      </w:r>
    </w:p>
    <w:p>
      <w:pPr>
        <w:pStyle w:val="ListBullet"/>
      </w:pPr>
      <w:r>
        <w:t>三元互动是否比传统的导师—学生二元指导模式更有助于促进学生的批判性思维、问题澄清与研究推进？</w:t>
      </w:r>
    </w:p>
    <w:p>
      <w:pPr>
        <w:spacing w:line="324" w:lineRule="auto" w:after="80"/>
      </w:pPr>
      <w:r>
        <w:t>这些问题决定了 HAKHub 不仅是一个产品项目，也是一项可以承载教育技术、学习科学与人—AI 协同研究的问题场域。</w:t>
      </w:r>
    </w:p>
    <w:p>
      <w:pPr>
        <w:pStyle w:val="Heading1"/>
      </w:pPr>
      <w:r>
        <w:t>五、平台的功能理念</w:t>
      </w:r>
    </w:p>
    <w:p>
      <w:pPr>
        <w:spacing w:line="324" w:lineRule="auto" w:after="80"/>
      </w:pPr>
      <w:r>
        <w:t>在功能层面，HAKHub 追求的不是“功能堆叠”，而是“围绕研究过程组织功能”。</w:t>
      </w:r>
    </w:p>
    <w:p>
      <w:pPr>
        <w:spacing w:line="324" w:lineRule="auto" w:after="80"/>
      </w:pPr>
      <w:r>
        <w:rPr>
          <w:b/>
        </w:rPr>
        <w:t>1. 研究项目中心化：</w:t>
      </w:r>
      <w:r>
        <w:t>每位学生围绕一个或多个 research project 展开工作，所有对话、文献、任务、进展与导师反馈都归属于项目，而不是散落在独立会话中。</w:t>
      </w:r>
    </w:p>
    <w:p>
      <w:pPr>
        <w:spacing w:line="324" w:lineRule="auto" w:after="80"/>
      </w:pPr>
      <w:r>
        <w:rPr>
          <w:b/>
        </w:rPr>
        <w:t>2. 进展与障碍并重：</w:t>
      </w:r>
      <w:r>
        <w:t>平台不仅记录学生完成了什么，也要显式记录尚未解决的困惑、方法难点、理论分歧与写作阻塞。</w:t>
      </w:r>
    </w:p>
    <w:p>
      <w:pPr>
        <w:spacing w:line="324" w:lineRule="auto" w:after="80"/>
      </w:pPr>
      <w:r>
        <w:rPr>
          <w:b/>
        </w:rPr>
        <w:t>3. 证据块与来源可追溯：</w:t>
      </w:r>
      <w:r>
        <w:t>AI 给出的观点若涉及学术判断，应尽可能附带相关文献、摘要、来源信息与适用边界。</w:t>
      </w:r>
    </w:p>
    <w:p>
      <w:pPr>
        <w:spacing w:line="324" w:lineRule="auto" w:after="80"/>
      </w:pPr>
      <w:r>
        <w:rPr>
          <w:b/>
        </w:rPr>
        <w:t>4. 导师介入可追踪：</w:t>
      </w:r>
      <w:r>
        <w:t>导师何时介入、介入了什么问题、学生是否采纳、AI 如何在后续对话中吸收导师意见，这些都应形成可分析的日志。</w:t>
      </w:r>
    </w:p>
    <w:p>
      <w:pPr>
        <w:spacing w:line="324" w:lineRule="auto" w:after="80"/>
      </w:pPr>
      <w:r>
        <w:rPr>
          <w:b/>
        </w:rPr>
        <w:t>5. 权威张力可识别：</w:t>
      </w:r>
      <w:r>
        <w:t>平台能够识别 AI 与导师意见之间的差异、学生在对话中表现出的依赖倾向，以及可能出现的 authority tension。</w:t>
      </w:r>
    </w:p>
    <w:p>
      <w:pPr>
        <w:pStyle w:val="Heading1"/>
      </w:pPr>
      <w:r>
        <w:t>六、平台为何重要</w:t>
      </w:r>
    </w:p>
    <w:p>
      <w:pPr>
        <w:spacing w:line="324" w:lineRule="auto" w:after="80"/>
      </w:pPr>
      <w:r>
        <w:t>在生成式 AI 广泛进入教育与研究活动之后，学术指导的场景已经发生变化。学生不再只向导师提问，他们也持续向模型提问；导师不再是唯一的外部知识来源，但仍然承担着判断、规范、方向与责任。</w:t>
      </w:r>
    </w:p>
    <w:p>
      <w:pPr>
        <w:spacing w:line="324" w:lineRule="auto" w:after="80"/>
      </w:pPr>
      <w:r>
        <w:t>这意味着，真正的问题不再只是“学生能不能用 AI”，而是“学生如何在 AI 参与的情境中保持认知主体性”“导师如何在 AI 在场的情况下重新发挥高质量指导作用”“系统如何防止学生把思考外包给模型”。</w:t>
      </w:r>
    </w:p>
    <w:p>
      <w:pPr>
        <w:spacing w:line="324" w:lineRule="auto" w:after="80"/>
      </w:pPr>
      <w:r>
        <w:t>HAKHub 的价值，正是在于它不把这些问题隐藏在私人聊天框里，而是把它们带入一个有结构、有治理、有证据、有导师在环的系统中。</w:t>
      </w:r>
    </w:p>
    <w:p>
      <w:pPr>
        <w:pStyle w:val="Heading1"/>
      </w:pPr>
      <w:r>
        <w:t>七、平台的技术与治理思路</w:t>
      </w:r>
    </w:p>
    <w:p>
      <w:pPr>
        <w:spacing w:line="324" w:lineRule="auto" w:after="80"/>
      </w:pPr>
      <w:r>
        <w:t>在技术上，HAKHub 采用前后端分离与云端后端服务架构，支持多角色登录、多项目管理、AI 模型调用、学术搜索接入、研究进展追踪、证据记录与日志审计。</w:t>
      </w:r>
    </w:p>
    <w:p>
      <w:pPr>
        <w:spacing w:line="324" w:lineRule="auto" w:after="80"/>
      </w:pPr>
      <w:r>
        <w:t>在治理上，平台坚持三个原则：</w:t>
      </w:r>
    </w:p>
    <w:p>
      <w:pPr>
        <w:pStyle w:val="ListBullet"/>
      </w:pPr>
      <w:r>
        <w:t>第一，AI 不替代导师的最终判断权。</w:t>
      </w:r>
    </w:p>
    <w:p>
      <w:pPr>
        <w:pStyle w:val="ListBullet"/>
      </w:pPr>
      <w:r>
        <w:t>第二，AI 若提出与导师不同的解释，必须以证据为基础，并以学术讨论的方式表达，而不是以权威对抗的方式表达。</w:t>
      </w:r>
    </w:p>
    <w:p>
      <w:pPr>
        <w:pStyle w:val="ListBullet"/>
      </w:pPr>
      <w:r>
        <w:t>第三，学生数据、导师介入与研究分析都必须受到权限控制、同意机制与审计机制的约束。</w:t>
      </w:r>
    </w:p>
    <w:p>
      <w:pPr>
        <w:pStyle w:val="Heading1"/>
      </w:pPr>
      <w:r>
        <w:t>八、HAKHub 的未来方向</w:t>
      </w:r>
    </w:p>
    <w:p>
      <w:pPr>
        <w:spacing w:line="324" w:lineRule="auto" w:after="80"/>
      </w:pPr>
      <w:r>
        <w:t>未来，HAKHub 将继续朝三个方向深化：</w:t>
      </w:r>
    </w:p>
    <w:p>
      <w:pPr>
        <w:pStyle w:val="ListBullet"/>
      </w:pPr>
      <w:r>
        <w:t>1. 学科化检索与知识增强：接入 Semantic Scholar 等学术搜索接口，逐步形成面向不同学科的证据支持层。</w:t>
      </w:r>
    </w:p>
    <w:p>
      <w:pPr>
        <w:pStyle w:val="ListBullet"/>
      </w:pPr>
      <w:r>
        <w:t>2. 多 Agent 协同：将苏格拉底式引导、文献检索、进展分析、风险识别与导师摘要等功能拆分为可治理的代理模块。</w:t>
      </w:r>
    </w:p>
    <w:p>
      <w:pPr>
        <w:pStyle w:val="ListBullet"/>
      </w:pPr>
      <w:r>
        <w:t>3. 研究导向评估：围绕 epistemic agency、critical thinking、authority calibration 与 supervisor intervention 等维度，构建可用于研究分析的数据框架。</w:t>
      </w:r>
    </w:p>
    <w:p>
      <w:pPr>
        <w:pStyle w:val="Heading1"/>
      </w:pPr>
      <w:r>
        <w:t>九、总结：这不是一个更聪明的聊天工具，而是一套新的科研指导基础设施</w:t>
      </w:r>
    </w:p>
    <w:p>
      <w:pPr>
        <w:spacing w:line="324" w:lineRule="auto" w:after="80"/>
      </w:pPr>
      <w:r>
        <w:t>HAKHub 的真正意义，不在于让 AI 回答得更快，而在于重新设计科研指导的关系结构。</w:t>
      </w:r>
    </w:p>
    <w:p>
      <w:pPr>
        <w:spacing w:line="324" w:lineRule="auto" w:after="80"/>
      </w:pPr>
      <w:r>
        <w:t>在这个平台中，学生不再只是被动接受反馈，而是在与 AI 和导师的持续互动中发展自己的研究判断力；AI 不再只是答案提供者，而是成为受约束、可解释、可被监督的学术支持代理；导师也不再只是周期性地“检查进度”，而是能够在更合适的时机、更精准地介入学生的研究进程。</w:t>
      </w:r>
    </w:p>
    <w:p>
      <w:pPr>
        <w:spacing w:line="324" w:lineRule="auto" w:after="80"/>
      </w:pPr>
      <w:r>
        <w:t>因此，HAKHub 所代表的不是一个单点功能创新，而是一种关于未来科研指导如何组织的理念：让研究过程更加透明，让学术支持更加连续，让思维发展更加可见。</w:t>
      </w:r>
    </w:p>
    <w:sectPr w:rsidR="00FC693F" w:rsidRPr="0006063C" w:rsidSect="00034616">
      <w:pgSz w:w="12240" w:h="15840"/>
      <w:pgMar w:top="1247" w:right="130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345E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CN">
    <w:name w:val="QuoteCN"/>
    <w:pPr>
      <w:ind w:left="420"/>
    </w:pPr>
    <w:rPr>
      <w:rFonts w:ascii="Georgia" w:hAnsi="Georgia" w:eastAsia="Microsoft YaHei"/>
      <w:i/>
      <w:color w:val="4A4A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