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54b0d840cd1f2cc16db2f445618cab327d23d6"/>
    <w:p>
      <w:pPr>
        <w:pStyle w:val="Heading1"/>
      </w:pPr>
      <w:r>
        <w:t xml:space="preserve">Olist E-Commerce Analysis — Business Insights</w:t>
      </w:r>
    </w:p>
    <w:bookmarkStart w:id="9" w:name="executive-summary"/>
    <w:p>
      <w:pPr>
        <w:pStyle w:val="Heading2"/>
      </w:pPr>
      <w:r>
        <w:t xml:space="preserve">Executive Summary</w:t>
      </w:r>
    </w:p>
    <w:p>
      <w:pPr>
        <w:pStyle w:val="FirstParagraph"/>
      </w:pPr>
      <w:r>
        <w:t xml:space="preserve">The Olist marketplace generated approximately</w:t>
      </w:r>
      <w:r>
        <w:t xml:space="preserve"> </w:t>
      </w:r>
      <w:r>
        <w:rPr>
          <w:b/>
          <w:bCs/>
        </w:rPr>
        <w:t xml:space="preserve">R$13.59M in total sales across 99.44K orders</w:t>
      </w:r>
      <w:r>
        <w:t xml:space="preserve">, with an average order value (AOV) of</w:t>
      </w:r>
      <w:r>
        <w:t xml:space="preserve"> </w:t>
      </w:r>
      <w:r>
        <w:rPr>
          <w:b/>
          <w:bCs/>
        </w:rPr>
        <w:t xml:space="preserve">R$136.68</w:t>
      </w:r>
      <w:r>
        <w:t xml:space="preserve">. Overall customer satisfaction was strong, with an average review score of</w:t>
      </w:r>
      <w:r>
        <w:t xml:space="preserve"> </w:t>
      </w:r>
      <w:r>
        <w:rPr>
          <w:b/>
          <w:bCs/>
        </w:rPr>
        <w:t xml:space="preserve">4.09</w:t>
      </w:r>
      <w:r>
        <w:t xml:space="preserve">, while</w:t>
      </w:r>
      <w:r>
        <w:t xml:space="preserve"> </w:t>
      </w:r>
      <w:r>
        <w:rPr>
          <w:b/>
          <w:bCs/>
        </w:rPr>
        <w:t xml:space="preserve">91.89% of orders were delivered on time</w:t>
      </w:r>
      <w:r>
        <w:t xml:space="preserve">.</w:t>
      </w:r>
    </w:p>
    <w:p>
      <w:pPr>
        <w:pStyle w:val="BodyText"/>
      </w:pPr>
      <w:r>
        <w:t xml:space="preserve">The analysis shows that the marketplace experienced strong growth throughout 2017 and maintained high sales levels during the first half of 2018. Growth was primarily</w:t>
      </w:r>
      <w:r>
        <w:t xml:space="preserve"> </w:t>
      </w:r>
      <w:r>
        <w:rPr>
          <w:b/>
          <w:bCs/>
        </w:rPr>
        <w:t xml:space="preserve">volume-driven</w:t>
      </w:r>
      <w:r>
        <w:t xml:space="preserve">, with increasing order activity playing a larger role than increases in average order value. At the same time, customer growth remained heavily dependent on acquiring new customers, while the</w:t>
      </w:r>
      <w:r>
        <w:t xml:space="preserve"> </w:t>
      </w:r>
      <w:r>
        <w:rPr>
          <w:b/>
          <w:bCs/>
        </w:rPr>
        <w:t xml:space="preserve">3.12% repeat customer rate</w:t>
      </w:r>
      <w:r>
        <w:t xml:space="preserve"> </w:t>
      </w:r>
      <w:r>
        <w:t xml:space="preserve">indicates a significant retention opportunity.</w:t>
      </w:r>
    </w:p>
    <w:p>
      <w:pPr>
        <w:pStyle w:val="BodyText"/>
      </w:pPr>
      <w:r>
        <w:t xml:space="preserve">Operationally, delivery performance varied considerably across Brazilian states, and the analysis revealed a clear association between longer delivery times and lower customer review scores. Product-category performance was also uneven, with a relatively small number of categories contributing a substantial share of total revenue.</w:t>
      </w:r>
    </w:p>
    <w:p>
      <w:r>
        <w:pict>
          <v:rect style="width:0;height:1.5pt" o:hralign="center" o:hrstd="t" o:hr="t"/>
        </w:pict>
      </w:r>
    </w:p>
    <w:bookmarkEnd w:id="9"/>
    <w:bookmarkEnd w:id="10"/>
    <w:bookmarkStart w:id="14" w:name="executive-overview"/>
    <w:p>
      <w:pPr>
        <w:pStyle w:val="Heading1"/>
      </w:pPr>
      <w:r>
        <w:t xml:space="preserve">1. Executive Overview</w:t>
      </w:r>
    </w:p>
    <w:bookmarkStart w:id="11" w:name="strong-and-sustained-sales-growth"/>
    <w:p>
      <w:pPr>
        <w:pStyle w:val="Heading3"/>
      </w:pPr>
      <w:r>
        <w:t xml:space="preserve">Strong and sustained sales growth</w:t>
      </w:r>
    </w:p>
    <w:p>
      <w:pPr>
        <w:pStyle w:val="FirstParagraph"/>
      </w:pPr>
      <w:r>
        <w:t xml:space="preserve">Sales increased significantly throughout 2017, accelerating particularly during the second half of the year. Monthly sales rose from approximately</w:t>
      </w:r>
      <w:r>
        <w:t xml:space="preserve"> </w:t>
      </w:r>
      <w:r>
        <w:rPr>
          <w:b/>
          <w:bCs/>
        </w:rPr>
        <w:t xml:space="preserve">R$120K in January 2017</w:t>
      </w:r>
      <w:r>
        <w:t xml:space="preserve"> </w:t>
      </w:r>
      <w:r>
        <w:t xml:space="preserve">to</w:t>
      </w:r>
      <w:r>
        <w:t xml:space="preserve"> </w:t>
      </w:r>
      <w:r>
        <w:rPr>
          <w:b/>
          <w:bCs/>
        </w:rPr>
        <w:t xml:space="preserve">R$664K in October</w:t>
      </w:r>
      <w:r>
        <w:t xml:space="preserve">, before reaching a peak of approximately</w:t>
      </w:r>
      <w:r>
        <w:t xml:space="preserve"> </w:t>
      </w:r>
      <w:r>
        <w:rPr>
          <w:b/>
          <w:bCs/>
        </w:rPr>
        <w:t xml:space="preserve">R$1.01M in November 2017</w:t>
      </w:r>
      <w:r>
        <w:t xml:space="preserve">.</w:t>
      </w:r>
    </w:p>
    <w:p>
      <w:pPr>
        <w:pStyle w:val="BodyText"/>
      </w:pPr>
      <w:r>
        <w:t xml:space="preserve">Sales remained at a consistently high level during the first half of 2018, with monthly sales frequently approaching or exceeding</w:t>
      </w:r>
      <w:r>
        <w:t xml:space="preserve"> </w:t>
      </w:r>
      <w:r>
        <w:rPr>
          <w:b/>
          <w:bCs/>
        </w:rPr>
        <w:t xml:space="preserve">R$900K</w:t>
      </w:r>
      <w:r>
        <w:t xml:space="preserve">. This indicates that the marketplace’s growth was not simply the result of a temporary spike but reflected a sustained increase in business activity.</w:t>
      </w:r>
    </w:p>
    <w:bookmarkEnd w:id="11"/>
    <w:bookmarkStart w:id="12" w:name="X42bcd1736d2ca1bc2b82608902501395f2e1235"/>
    <w:p>
      <w:pPr>
        <w:pStyle w:val="Heading3"/>
      </w:pPr>
      <w:r>
        <w:t xml:space="preserve">Revenue growth was primarily volume-driven</w:t>
      </w:r>
    </w:p>
    <w:p>
      <w:pPr>
        <w:pStyle w:val="FirstParagraph"/>
      </w:pPr>
      <w:r>
        <w:t xml:space="preserve">November 2017 represented the strongest month, generating approximately</w:t>
      </w:r>
      <w:r>
        <w:t xml:space="preserve"> </w:t>
      </w:r>
      <w:r>
        <w:rPr>
          <w:b/>
          <w:bCs/>
        </w:rPr>
        <w:t xml:space="preserve">R$1.01M in sales from 7,544 orders</w:t>
      </w:r>
      <w:r>
        <w:t xml:space="preserve">. However, the month’s AOV was</w:t>
      </w:r>
      <w:r>
        <w:t xml:space="preserve"> </w:t>
      </w:r>
      <w:r>
        <w:rPr>
          <w:b/>
          <w:bCs/>
        </w:rPr>
        <w:t xml:space="preserve">R$133.92</w:t>
      </w:r>
      <w:r>
        <w:t xml:space="preserve">, slightly below the overall AOV of</w:t>
      </w:r>
      <w:r>
        <w:t xml:space="preserve"> </w:t>
      </w:r>
      <w:r>
        <w:rPr>
          <w:b/>
          <w:bCs/>
        </w:rPr>
        <w:t xml:space="preserve">R$136.68</w:t>
      </w:r>
      <w:r>
        <w:t xml:space="preserve">.</w:t>
      </w:r>
    </w:p>
    <w:p>
      <w:pPr>
        <w:pStyle w:val="BodyText"/>
      </w:pPr>
      <w:r>
        <w:t xml:space="preserve">This indicates that the November sales peak was driven primarily by</w:t>
      </w:r>
      <w:r>
        <w:t xml:space="preserve"> </w:t>
      </w:r>
      <w:r>
        <w:rPr>
          <w:b/>
          <w:bCs/>
        </w:rPr>
        <w:t xml:space="preserve">exceptionally high order volume rather than customers spending significantly more per order</w:t>
      </w:r>
      <w:r>
        <w:t xml:space="preserve">.</w:t>
      </w:r>
    </w:p>
    <w:bookmarkEnd w:id="12"/>
    <w:bookmarkStart w:id="13" w:name="payment-behavior-was-highly-concentrated"/>
    <w:p>
      <w:pPr>
        <w:pStyle w:val="Heading3"/>
      </w:pPr>
      <w:r>
        <w:t xml:space="preserve">Payment behavior was highly concentrated</w:t>
      </w:r>
    </w:p>
    <w:p>
      <w:pPr>
        <w:pStyle w:val="FirstParagraph"/>
      </w:pPr>
      <w:r>
        <w:t xml:space="preserve">Credit cards were by far the dominant payment method, representing approximately</w:t>
      </w:r>
      <w:r>
        <w:t xml:space="preserve"> </w:t>
      </w:r>
      <w:r>
        <w:rPr>
          <w:b/>
          <w:bCs/>
        </w:rPr>
        <w:t xml:space="preserve">73.9% of payment records</w:t>
      </w:r>
      <w:r>
        <w:t xml:space="preserve">. Boleto accounted for approximately</w:t>
      </w:r>
      <w:r>
        <w:t xml:space="preserve"> </w:t>
      </w:r>
      <w:r>
        <w:rPr>
          <w:b/>
          <w:bCs/>
        </w:rPr>
        <w:t xml:space="preserve">19.1%</w:t>
      </w:r>
      <w:r>
        <w:t xml:space="preserve">, meaning these two payment methods together represented roughly</w:t>
      </w:r>
      <w:r>
        <w:t xml:space="preserve"> </w:t>
      </w:r>
      <w:r>
        <w:rPr>
          <w:b/>
          <w:bCs/>
        </w:rPr>
        <w:t xml:space="preserve">93% of recorded payment records</w:t>
      </w:r>
      <w:r>
        <w:t xml:space="preserve">.</w:t>
      </w:r>
    </w:p>
    <w:p>
      <w:pPr>
        <w:pStyle w:val="BodyText"/>
      </w:pPr>
      <w:r>
        <w:t xml:space="preserve">Debit cards represented only approximately</w:t>
      </w:r>
      <w:r>
        <w:t xml:space="preserve"> </w:t>
      </w:r>
      <w:r>
        <w:rPr>
          <w:b/>
          <w:bCs/>
        </w:rPr>
        <w:t xml:space="preserve">1.5%</w:t>
      </w:r>
      <w:r>
        <w:t xml:space="preserve"> </w:t>
      </w:r>
      <w:r>
        <w:t xml:space="preserve">of payment records, while vouchers accounted for around</w:t>
      </w:r>
      <w:r>
        <w:t xml:space="preserve"> </w:t>
      </w:r>
      <w:r>
        <w:rPr>
          <w:b/>
          <w:bCs/>
        </w:rPr>
        <w:t xml:space="preserve">5.6%</w:t>
      </w:r>
      <w:r>
        <w:t xml:space="preserve">.</w:t>
      </w:r>
    </w:p>
    <w:p>
      <w:r>
        <w:pict>
          <v:rect style="width:0;height:1.5pt" o:hralign="center" o:hrstd="t" o:hr="t"/>
        </w:pict>
      </w:r>
    </w:p>
    <w:bookmarkEnd w:id="13"/>
    <w:bookmarkEnd w:id="14"/>
    <w:bookmarkStart w:id="22" w:name="customers-products"/>
    <w:p>
      <w:pPr>
        <w:pStyle w:val="Heading1"/>
      </w:pPr>
      <w:r>
        <w:t xml:space="preserve">2. Customers &amp; Products</w:t>
      </w:r>
    </w:p>
    <w:bookmarkStart w:id="15" w:name="Xcee4b07f8b6212661c467fd7f4b4471ee27b3ec"/>
    <w:p>
      <w:pPr>
        <w:pStyle w:val="Heading3"/>
      </w:pPr>
      <w:r>
        <w:t xml:space="preserve">Revenue was concentrated among leading categories</w:t>
      </w:r>
    </w:p>
    <w:p>
      <w:pPr>
        <w:pStyle w:val="FirstParagraph"/>
      </w:pPr>
      <w:r>
        <w:t xml:space="preserve">The five highest-revenue categories —</w:t>
      </w:r>
      <w:r>
        <w:t xml:space="preserve"> </w:t>
      </w:r>
      <w:r>
        <w:rPr>
          <w:b/>
          <w:bCs/>
        </w:rPr>
        <w:t xml:space="preserve">Beauty &amp; Health, Watches &amp; Gifts, Bed, Bath &amp; Table, Sports &amp; Leisure, and Computers &amp; Accessories</w:t>
      </w:r>
      <w:r>
        <w:t xml:space="preserve"> </w:t>
      </w:r>
      <w:r>
        <w:t xml:space="preserve">— generated approximately</w:t>
      </w:r>
      <w:r>
        <w:t xml:space="preserve"> </w:t>
      </w:r>
      <w:r>
        <w:rPr>
          <w:b/>
          <w:bCs/>
        </w:rPr>
        <w:t xml:space="preserve">R$5.40M</w:t>
      </w:r>
      <w:r>
        <w:t xml:space="preserve">, representing around</w:t>
      </w:r>
      <w:r>
        <w:t xml:space="preserve"> </w:t>
      </w:r>
      <w:r>
        <w:rPr>
          <w:b/>
          <w:bCs/>
        </w:rPr>
        <w:t xml:space="preserve">39.7% of total sales</w:t>
      </w:r>
      <w:r>
        <w:t xml:space="preserve">.</w:t>
      </w:r>
    </w:p>
    <w:p>
      <w:pPr>
        <w:pStyle w:val="BodyText"/>
      </w:pPr>
      <w:r>
        <w:t xml:space="preserve">This indicates that a relatively small group of categories contributes a substantial portion of marketplace revenue.</w:t>
      </w:r>
    </w:p>
    <w:bookmarkEnd w:id="15"/>
    <w:bookmarkStart w:id="16" w:name="beauty-health-was-the-strongest-category"/>
    <w:p>
      <w:pPr>
        <w:pStyle w:val="Heading3"/>
      </w:pPr>
      <w:r>
        <w:t xml:space="preserve">Beauty &amp; Health was the strongest category</w:t>
      </w:r>
    </w:p>
    <w:p>
      <w:pPr>
        <w:pStyle w:val="FirstParagraph"/>
      </w:pPr>
      <w:r>
        <w:rPr>
          <w:b/>
          <w:bCs/>
        </w:rPr>
        <w:t xml:space="preserve">Beauty &amp; Health</w:t>
      </w:r>
      <w:r>
        <w:t xml:space="preserve"> </w:t>
      </w:r>
      <w:r>
        <w:t xml:space="preserve">was the highest-revenue category, generating approximately</w:t>
      </w:r>
      <w:r>
        <w:t xml:space="preserve"> </w:t>
      </w:r>
      <w:r>
        <w:rPr>
          <w:b/>
          <w:bCs/>
        </w:rPr>
        <w:t xml:space="preserve">R$1.26M</w:t>
      </w:r>
      <w:r>
        <w:t xml:space="preserve"> </w:t>
      </w:r>
      <w:r>
        <w:t xml:space="preserve">from</w:t>
      </w:r>
      <w:r>
        <w:t xml:space="preserve"> </w:t>
      </w:r>
      <w:r>
        <w:rPr>
          <w:b/>
          <w:bCs/>
        </w:rPr>
        <w:t xml:space="preserve">2,444 products sold</w:t>
      </w:r>
      <w:r>
        <w:t xml:space="preserve">, while maintaining a strong average review score of</w:t>
      </w:r>
      <w:r>
        <w:t xml:space="preserve"> </w:t>
      </w:r>
      <w:r>
        <w:rPr>
          <w:b/>
          <w:bCs/>
        </w:rPr>
        <w:t xml:space="preserve">4.18</w:t>
      </w:r>
      <w:r>
        <w:t xml:space="preserve">.</w:t>
      </w:r>
    </w:p>
    <w:p>
      <w:pPr>
        <w:pStyle w:val="BodyText"/>
      </w:pPr>
      <w:r>
        <w:t xml:space="preserve">This combination of high revenue, significant sales volume, and strong customer satisfaction makes it one of the strongest-performing categories in the marketplace.</w:t>
      </w:r>
    </w:p>
    <w:bookmarkEnd w:id="16"/>
    <w:bookmarkStart w:id="17" w:name="X0f8535d06983ffd610c4cbda896998afe8ae91c"/>
    <w:p>
      <w:pPr>
        <w:pStyle w:val="Heading3"/>
      </w:pPr>
      <w:r>
        <w:t xml:space="preserve">Category performance differed by volume and value</w:t>
      </w:r>
    </w:p>
    <w:p>
      <w:pPr>
        <w:pStyle w:val="FirstParagraph"/>
      </w:pPr>
      <w:r>
        <w:rPr>
          <w:b/>
          <w:bCs/>
        </w:rPr>
        <w:t xml:space="preserve">Bed, Bath &amp; Table</w:t>
      </w:r>
      <w:r>
        <w:t xml:space="preserve"> </w:t>
      </w:r>
      <w:r>
        <w:t xml:space="preserve">sold the largest number of products among the major categories, with</w:t>
      </w:r>
      <w:r>
        <w:t xml:space="preserve"> </w:t>
      </w:r>
      <w:r>
        <w:rPr>
          <w:b/>
          <w:bCs/>
        </w:rPr>
        <w:t xml:space="preserve">3,029 units</w:t>
      </w:r>
      <w:r>
        <w:t xml:space="preserve">, but generated less revenue than Beauty &amp; Health.</w:t>
      </w:r>
    </w:p>
    <w:p>
      <w:pPr>
        <w:pStyle w:val="BodyText"/>
      </w:pPr>
      <w:r>
        <w:t xml:space="preserve">In contrast,</w:t>
      </w:r>
      <w:r>
        <w:t xml:space="preserve"> </w:t>
      </w:r>
      <w:r>
        <w:rPr>
          <w:b/>
          <w:bCs/>
        </w:rPr>
        <w:t xml:space="preserve">Watches &amp; Gifts</w:t>
      </w:r>
      <w:r>
        <w:t xml:space="preserve"> </w:t>
      </w:r>
      <w:r>
        <w:t xml:space="preserve">generated approximately</w:t>
      </w:r>
      <w:r>
        <w:t xml:space="preserve"> </w:t>
      </w:r>
      <w:r>
        <w:rPr>
          <w:b/>
          <w:bCs/>
        </w:rPr>
        <w:t xml:space="preserve">R$1.21M</w:t>
      </w:r>
      <w:r>
        <w:t xml:space="preserve"> </w:t>
      </w:r>
      <w:r>
        <w:t xml:space="preserve">from only</w:t>
      </w:r>
      <w:r>
        <w:t xml:space="preserve"> </w:t>
      </w:r>
      <w:r>
        <w:rPr>
          <w:b/>
          <w:bCs/>
        </w:rPr>
        <w:t xml:space="preserve">1,329 products sold</w:t>
      </w:r>
      <w:r>
        <w:t xml:space="preserve">.</w:t>
      </w:r>
    </w:p>
    <w:p>
      <w:pPr>
        <w:pStyle w:val="BodyText"/>
      </w:pPr>
      <w:r>
        <w:t xml:space="preserve">This demonstrates that categories can generate similar revenue through very different combinations of</w:t>
      </w:r>
      <w:r>
        <w:t xml:space="preserve"> </w:t>
      </w:r>
      <w:r>
        <w:rPr>
          <w:b/>
          <w:bCs/>
        </w:rPr>
        <w:t xml:space="preserve">sales volume and revenue per product</w:t>
      </w:r>
      <w:r>
        <w:t xml:space="preserve">.</w:t>
      </w:r>
    </w:p>
    <w:bookmarkEnd w:id="17"/>
    <w:bookmarkStart w:id="18" w:name="X3dd699383a7b567b9b283d09849f432576a52d5"/>
    <w:p>
      <w:pPr>
        <w:pStyle w:val="Heading3"/>
      </w:pPr>
      <w:r>
        <w:t xml:space="preserve">Sales performance did not always correspond to customer satisfaction</w:t>
      </w:r>
    </w:p>
    <w:p>
      <w:pPr>
        <w:pStyle w:val="FirstParagraph"/>
      </w:pPr>
      <w:r>
        <w:t xml:space="preserve">High-revenue categories did not consistently have the highest review scores. For example, Bed, Bath &amp; Table had a review score of</w:t>
      </w:r>
      <w:r>
        <w:t xml:space="preserve"> </w:t>
      </w:r>
      <w:r>
        <w:rPr>
          <w:b/>
          <w:bCs/>
        </w:rPr>
        <w:t xml:space="preserve">3.97</w:t>
      </w:r>
      <w:r>
        <w:t xml:space="preserve">, while Computers &amp; Accessories had</w:t>
      </w:r>
      <w:r>
        <w:t xml:space="preserve"> </w:t>
      </w:r>
      <w:r>
        <w:rPr>
          <w:b/>
          <w:bCs/>
        </w:rPr>
        <w:t xml:space="preserve">4.03</w:t>
      </w:r>
      <w:r>
        <w:t xml:space="preserve">.</w:t>
      </w:r>
    </w:p>
    <w:p>
      <w:pPr>
        <w:pStyle w:val="BodyText"/>
      </w:pPr>
      <w:r>
        <w:t xml:space="preserve">Meanwhile, several smaller categories achieved higher average ratings.</w:t>
      </w:r>
    </w:p>
    <w:p>
      <w:pPr>
        <w:pStyle w:val="BodyText"/>
      </w:pPr>
      <w:r>
        <w:t xml:space="preserve">This suggests that</w:t>
      </w:r>
      <w:r>
        <w:t xml:space="preserve"> </w:t>
      </w:r>
      <w:r>
        <w:rPr>
          <w:b/>
          <w:bCs/>
        </w:rPr>
        <w:t xml:space="preserve">revenue performance and customer satisfaction are not necessarily driven by the same product categories</w:t>
      </w:r>
      <w:r>
        <w:t xml:space="preserve">.</w:t>
      </w:r>
    </w:p>
    <w:bookmarkEnd w:id="18"/>
    <w:bookmarkStart w:id="19" w:name="X8389bf7dc4e5ab0f8017c157952f3a9b5743497"/>
    <w:p>
      <w:pPr>
        <w:pStyle w:val="Heading3"/>
      </w:pPr>
      <w:r>
        <w:t xml:space="preserve">Customer growth was strongly acquisition-driven</w:t>
      </w:r>
    </w:p>
    <w:p>
      <w:pPr>
        <w:pStyle w:val="FirstParagraph"/>
      </w:pPr>
      <w:r>
        <w:t xml:space="preserve">The number of returning customers increased steadily over time, from almost zero in early 2017 to approximately</w:t>
      </w:r>
      <w:r>
        <w:t xml:space="preserve"> </w:t>
      </w:r>
      <w:r>
        <w:rPr>
          <w:b/>
          <w:bCs/>
        </w:rPr>
        <w:t xml:space="preserve">200 returning customers per month by mid-2018</w:t>
      </w:r>
      <w:r>
        <w:t xml:space="preserve">.</w:t>
      </w:r>
    </w:p>
    <w:p>
      <w:pPr>
        <w:pStyle w:val="BodyText"/>
      </w:pPr>
      <w:r>
        <w:t xml:space="preserve">However, new customers continued to represent the overwhelming majority of monthly customers. This indicates that marketplace growth remained primarily driven by</w:t>
      </w:r>
      <w:r>
        <w:t xml:space="preserve"> </w:t>
      </w:r>
      <w:r>
        <w:rPr>
          <w:b/>
          <w:bCs/>
        </w:rPr>
        <w:t xml:space="preserve">customer acquisition rather than repeat purchasing</w:t>
      </w:r>
      <w:r>
        <w:t xml:space="preserve">.</w:t>
      </w:r>
    </w:p>
    <w:bookmarkEnd w:id="19"/>
    <w:bookmarkStart w:id="20" w:name="Xdacfcffc16a212ceea10b53044f9f7b540509a0"/>
    <w:p>
      <w:pPr>
        <w:pStyle w:val="Heading3"/>
      </w:pPr>
      <w:r>
        <w:t xml:space="preserve">Customer retention represents a major opportunity</w:t>
      </w:r>
    </w:p>
    <w:p>
      <w:pPr>
        <w:pStyle w:val="FirstParagraph"/>
      </w:pPr>
      <w:r>
        <w:t xml:space="preserve">The overall</w:t>
      </w:r>
      <w:r>
        <w:t xml:space="preserve"> </w:t>
      </w:r>
      <w:r>
        <w:rPr>
          <w:b/>
          <w:bCs/>
        </w:rPr>
        <w:t xml:space="preserve">repeat customer rate was only 3.12%</w:t>
      </w:r>
      <w:r>
        <w:t xml:space="preserve">.</w:t>
      </w:r>
    </w:p>
    <w:p>
      <w:pPr>
        <w:pStyle w:val="BodyText"/>
      </w:pPr>
      <w:r>
        <w:t xml:space="preserve">Although returning-customer activity increased over time, the relatively low repeat rate indicates significant potential to strengthen customer retention and encourage existing customers to make additional purchases.</w:t>
      </w:r>
    </w:p>
    <w:p>
      <w:pPr>
        <w:pStyle w:val="BodyText"/>
      </w:pPr>
      <w:r>
        <w:t xml:space="preserve">This is one of the most important findings from the customer analysis: the marketplace demonstrated strong acquisition but had considerable room to improve</w:t>
      </w:r>
      <w:r>
        <w:t xml:space="preserve"> </w:t>
      </w:r>
      <w:r>
        <w:rPr>
          <w:b/>
          <w:bCs/>
        </w:rPr>
        <w:t xml:space="preserve">customer loyalty and repeat purchasing behavior</w:t>
      </w:r>
      <w:r>
        <w:t xml:space="preserve">.</w:t>
      </w:r>
    </w:p>
    <w:bookmarkEnd w:id="20"/>
    <w:bookmarkStart w:id="21" w:name="Xb831b7875b3c91c765ac11a17563e5504d1a107"/>
    <w:p>
      <w:pPr>
        <w:pStyle w:val="Heading3"/>
      </w:pPr>
      <w:r>
        <w:t xml:space="preserve">Product-level analysis had limited business value</w:t>
      </w:r>
    </w:p>
    <w:p>
      <w:pPr>
        <w:pStyle w:val="FirstParagraph"/>
      </w:pPr>
      <w:r>
        <w:t xml:space="preserve">Individual product IDs were not treated as a major source of business insights because the available product identifiers are anonymous and provide little information about the actual products themselves.</w:t>
      </w:r>
    </w:p>
    <w:p>
      <w:pPr>
        <w:pStyle w:val="BodyText"/>
      </w:pPr>
      <w:r>
        <w:t xml:space="preserve">Category-level analysis was therefore more useful for understanding revenue concentration, sales volume, and customer satisfaction. The individual-product visual can remain as a supporting dashboard element without forcing a business conclusion from anonymous IDs.</w:t>
      </w:r>
    </w:p>
    <w:p>
      <w:r>
        <w:pict>
          <v:rect style="width:0;height:1.5pt" o:hralign="center" o:hrstd="t" o:hr="t"/>
        </w:pict>
      </w:r>
    </w:p>
    <w:bookmarkEnd w:id="21"/>
    <w:bookmarkEnd w:id="22"/>
    <w:bookmarkStart w:id="28" w:name="operations-performance"/>
    <w:p>
      <w:pPr>
        <w:pStyle w:val="Heading1"/>
      </w:pPr>
      <w:r>
        <w:t xml:space="preserve">3. Operations &amp; Performance</w:t>
      </w:r>
    </w:p>
    <w:bookmarkStart w:id="23" w:name="X8ea8ceca708ca2893073c8e0693f5347a37eccd"/>
    <w:p>
      <w:pPr>
        <w:pStyle w:val="Heading3"/>
      </w:pPr>
      <w:r>
        <w:t xml:space="preserve">Delivery performance varied substantially by state</w:t>
      </w:r>
    </w:p>
    <w:p>
      <w:pPr>
        <w:pStyle w:val="FirstParagraph"/>
      </w:pPr>
      <w:r>
        <w:t xml:space="preserve">Overall delivery performance was strong, with an</w:t>
      </w:r>
      <w:r>
        <w:t xml:space="preserve"> </w:t>
      </w:r>
      <w:r>
        <w:rPr>
          <w:b/>
          <w:bCs/>
        </w:rPr>
        <w:t xml:space="preserve">on-time delivery rate of 91.89%</w:t>
      </w:r>
      <w:r>
        <w:t xml:space="preserve"> </w:t>
      </w:r>
      <w:r>
        <w:t xml:space="preserve">and a</w:t>
      </w:r>
      <w:r>
        <w:t xml:space="preserve"> </w:t>
      </w:r>
      <w:r>
        <w:rPr>
          <w:b/>
          <w:bCs/>
        </w:rPr>
        <w:t xml:space="preserve">late delivery rate of 8.11%</w:t>
      </w:r>
      <w:r>
        <w:t xml:space="preserve">.</w:t>
      </w:r>
    </w:p>
    <w:p>
      <w:pPr>
        <w:pStyle w:val="BodyText"/>
      </w:pPr>
      <w:r>
        <w:t xml:space="preserve">However, performance varied considerably across states. On-time delivery rates ranged from</w:t>
      </w:r>
      <w:r>
        <w:t xml:space="preserve"> </w:t>
      </w:r>
      <w:r>
        <w:rPr>
          <w:b/>
          <w:bCs/>
        </w:rPr>
        <w:t xml:space="preserve">97.11% in RO</w:t>
      </w:r>
      <w:r>
        <w:t xml:space="preserve"> </w:t>
      </w:r>
      <w:r>
        <w:t xml:space="preserve">to only</w:t>
      </w:r>
      <w:r>
        <w:t xml:space="preserve"> </w:t>
      </w:r>
      <w:r>
        <w:rPr>
          <w:b/>
          <w:bCs/>
        </w:rPr>
        <w:t xml:space="preserve">76.13% in AL</w:t>
      </w:r>
      <w:r>
        <w:t xml:space="preserve">.</w:t>
      </w:r>
    </w:p>
    <w:p>
      <w:pPr>
        <w:pStyle w:val="BodyText"/>
      </w:pPr>
      <w:r>
        <w:t xml:space="preserve">This substantial regional variation suggests that logistics performance was not consistent across the marketplace.</w:t>
      </w:r>
    </w:p>
    <w:bookmarkEnd w:id="23"/>
    <w:bookmarkStart w:id="24" w:name="Xae830cb1ef8f13433b4183742553ea36cfe9439"/>
    <w:p>
      <w:pPr>
        <w:pStyle w:val="Heading3"/>
      </w:pPr>
      <w:r>
        <w:t xml:space="preserve">Delivery speed and punctuality are different dimensions</w:t>
      </w:r>
    </w:p>
    <w:p>
      <w:pPr>
        <w:pStyle w:val="FirstParagraph"/>
      </w:pPr>
      <w:r>
        <w:t xml:space="preserve">A high on-time delivery rate did not necessarily mean that customers received their orders quickly.</w:t>
      </w:r>
    </w:p>
    <w:p>
      <w:pPr>
        <w:pStyle w:val="BodyText"/>
      </w:pPr>
      <w:r>
        <w:t xml:space="preserve">For example:</w:t>
      </w:r>
    </w:p>
    <w:p>
      <w:pPr>
        <w:pStyle w:val="Compact"/>
        <w:numPr>
          <w:ilvl w:val="0"/>
          <w:numId w:val="1001"/>
        </w:numPr>
      </w:pPr>
      <w:r>
        <w:rPr>
          <w:b/>
          <w:bCs/>
        </w:rPr>
        <w:t xml:space="preserve">SP:</w:t>
      </w:r>
      <w:r>
        <w:t xml:space="preserve"> </w:t>
      </w:r>
      <w:r>
        <w:t xml:space="preserve">94.11% on-time, with an average delivery time of</w:t>
      </w:r>
      <w:r>
        <w:t xml:space="preserve"> </w:t>
      </w:r>
      <w:r>
        <w:rPr>
          <w:b/>
          <w:bCs/>
        </w:rPr>
        <w:t xml:space="preserve">8.30 days</w:t>
      </w:r>
    </w:p>
    <w:p>
      <w:pPr>
        <w:pStyle w:val="Compact"/>
        <w:numPr>
          <w:ilvl w:val="0"/>
          <w:numId w:val="1001"/>
        </w:numPr>
      </w:pPr>
      <w:r>
        <w:rPr>
          <w:b/>
          <w:bCs/>
        </w:rPr>
        <w:t xml:space="preserve">AM:</w:t>
      </w:r>
      <w:r>
        <w:t xml:space="preserve"> </w:t>
      </w:r>
      <w:r>
        <w:t xml:space="preserve">95.86% on-time, but an average delivery time of</w:t>
      </w:r>
      <w:r>
        <w:t xml:space="preserve"> </w:t>
      </w:r>
      <w:r>
        <w:rPr>
          <w:b/>
          <w:bCs/>
        </w:rPr>
        <w:t xml:space="preserve">25.99 days</w:t>
      </w:r>
    </w:p>
    <w:p>
      <w:pPr>
        <w:pStyle w:val="FirstParagraph"/>
      </w:pPr>
      <w:r>
        <w:t xml:space="preserve">Although AM had a higher on-time percentage, customers there waited considerably longer.</w:t>
      </w:r>
    </w:p>
    <w:p>
      <w:pPr>
        <w:pStyle w:val="BodyText"/>
      </w:pPr>
      <w:r>
        <w:t xml:space="preserve">Therefore,</w:t>
      </w:r>
      <w:r>
        <w:t xml:space="preserve"> </w:t>
      </w:r>
      <w:r>
        <w:rPr>
          <w:b/>
          <w:bCs/>
        </w:rPr>
        <w:t xml:space="preserve">meeting the estimated delivery date and delivering quickly are two different aspects of logistics performance</w:t>
      </w:r>
      <w:r>
        <w:t xml:space="preserve"> </w:t>
      </w:r>
      <w:r>
        <w:t xml:space="preserve">and should be evaluated separately.</w:t>
      </w:r>
    </w:p>
    <w:bookmarkEnd w:id="24"/>
    <w:bookmarkStart w:id="25" w:name="X89469221e4e4f296ad09033ac03d8f50352f0d8"/>
    <w:p>
      <w:pPr>
        <w:pStyle w:val="Heading3"/>
      </w:pPr>
      <w:r>
        <w:t xml:space="preserve">AL was a potential priority area for logistics improvement</w:t>
      </w:r>
    </w:p>
    <w:p>
      <w:pPr>
        <w:pStyle w:val="FirstParagraph"/>
      </w:pPr>
      <w:r>
        <w:t xml:space="preserve">AL had the weakest delivery performance, with an on-time rate of only</w:t>
      </w:r>
      <w:r>
        <w:t xml:space="preserve"> </w:t>
      </w:r>
      <w:r>
        <w:rPr>
          <w:b/>
          <w:bCs/>
        </w:rPr>
        <w:t xml:space="preserve">76.13%</w:t>
      </w:r>
      <w:r>
        <w:t xml:space="preserve"> </w:t>
      </w:r>
      <w:r>
        <w:t xml:space="preserve">and a late-delivery rate of</w:t>
      </w:r>
      <w:r>
        <w:t xml:space="preserve"> </w:t>
      </w:r>
      <w:r>
        <w:rPr>
          <w:b/>
          <w:bCs/>
        </w:rPr>
        <w:t xml:space="preserve">23.87%</w:t>
      </w:r>
      <w:r>
        <w:t xml:space="preserve">.</w:t>
      </w:r>
    </w:p>
    <w:p>
      <w:pPr>
        <w:pStyle w:val="BodyText"/>
      </w:pPr>
      <w:r>
        <w:t xml:space="preserve">This is substantially worse than the marketplace-wide late-delivery rate of</w:t>
      </w:r>
      <w:r>
        <w:t xml:space="preserve"> </w:t>
      </w:r>
      <w:r>
        <w:rPr>
          <w:b/>
          <w:bCs/>
        </w:rPr>
        <w:t xml:space="preserve">8.11%</w:t>
      </w:r>
      <w:r>
        <w:t xml:space="preserve">, making AL a potential priority area for investigating logistics and delivery performance.</w:t>
      </w:r>
    </w:p>
    <w:bookmarkEnd w:id="25"/>
    <w:bookmarkStart w:id="26" w:name="Xbceb6b93012d4056f0e2689a22925bd81814147"/>
    <w:p>
      <w:pPr>
        <w:pStyle w:val="Heading3"/>
      </w:pPr>
      <w:r>
        <w:t xml:space="preserve">Delivery time was associated with customer satisfaction</w:t>
      </w:r>
    </w:p>
    <w:p>
      <w:pPr>
        <w:pStyle w:val="FirstParagraph"/>
      </w:pPr>
      <w:r>
        <w:t xml:space="preserve">The analysis of delivery time against average review score revealed a clear overall negative relationship:</w:t>
      </w:r>
      <w:r>
        <w:t xml:space="preserve"> </w:t>
      </w:r>
      <w:r>
        <w:rPr>
          <w:b/>
          <w:bCs/>
        </w:rPr>
        <w:t xml:space="preserve">as delivery time increased, customer review scores generally decreased</w:t>
      </w:r>
      <w:r>
        <w:t xml:space="preserve">.</w:t>
      </w:r>
    </w:p>
    <w:p>
      <w:pPr>
        <w:pStyle w:val="BodyText"/>
      </w:pPr>
      <w:r>
        <w:t xml:space="preserve">Average review scores were generally above</w:t>
      </w:r>
      <w:r>
        <w:t xml:space="preserve"> </w:t>
      </w:r>
      <w:r>
        <w:rPr>
          <w:b/>
          <w:bCs/>
        </w:rPr>
        <w:t xml:space="preserve">4.2</w:t>
      </w:r>
      <w:r>
        <w:t xml:space="preserve"> </w:t>
      </w:r>
      <w:r>
        <w:t xml:space="preserve">for deliveries within roughly 15 days, fell to around</w:t>
      </w:r>
      <w:r>
        <w:t xml:space="preserve"> </w:t>
      </w:r>
      <w:r>
        <w:rPr>
          <w:b/>
          <w:bCs/>
        </w:rPr>
        <w:t xml:space="preserve">3.0</w:t>
      </w:r>
      <w:r>
        <w:t xml:space="preserve"> </w:t>
      </w:r>
      <w:r>
        <w:t xml:space="preserve">at approximately 30 days, and were generally below</w:t>
      </w:r>
      <w:r>
        <w:t xml:space="preserve"> </w:t>
      </w:r>
      <w:r>
        <w:rPr>
          <w:b/>
          <w:bCs/>
        </w:rPr>
        <w:t xml:space="preserve">2.5</w:t>
      </w:r>
      <w:r>
        <w:t xml:space="preserve"> </w:t>
      </w:r>
      <w:r>
        <w:t xml:space="preserve">at around 40 days or more.</w:t>
      </w:r>
    </w:p>
    <w:p>
      <w:pPr>
        <w:pStyle w:val="BodyText"/>
      </w:pPr>
      <w:r>
        <w:t xml:space="preserve">This suggests that delivery speed is closely connected to customer experience.</w:t>
      </w:r>
    </w:p>
    <w:p>
      <w:pPr>
        <w:pStyle w:val="BodyText"/>
      </w:pPr>
      <w:r>
        <w:t xml:space="preserve">However, this analysis demonstrates an</w:t>
      </w:r>
      <w:r>
        <w:t xml:space="preserve"> </w:t>
      </w:r>
      <w:r>
        <w:rPr>
          <w:b/>
          <w:bCs/>
        </w:rPr>
        <w:t xml:space="preserve">association rather than causation</w:t>
      </w:r>
      <w:r>
        <w:t xml:space="preserve">. The dashboard alone cannot prove that longer delivery times directly caused lower review scores.</w:t>
      </w:r>
    </w:p>
    <w:bookmarkEnd w:id="26"/>
    <w:bookmarkStart w:id="27" w:name="X88a83e1e3a5d38d57985233d3073b72af0a10cb"/>
    <w:p>
      <w:pPr>
        <w:pStyle w:val="Heading3"/>
      </w:pPr>
      <w:r>
        <w:t xml:space="preserve">Payment installments were concentrated in shorter plans</w:t>
      </w:r>
    </w:p>
    <w:p>
      <w:pPr>
        <w:pStyle w:val="FirstParagraph"/>
      </w:pPr>
      <w:r>
        <w:t xml:space="preserve">Payment behavior was concentrated in relatively short installment plans.</w:t>
      </w:r>
    </w:p>
    <w:p>
      <w:pPr>
        <w:pStyle w:val="BodyText"/>
      </w:pPr>
      <w:r>
        <w:t xml:space="preserve">Approximately</w:t>
      </w:r>
      <w:r>
        <w:t xml:space="preserve"> </w:t>
      </w:r>
      <w:r>
        <w:rPr>
          <w:b/>
          <w:bCs/>
        </w:rPr>
        <w:t xml:space="preserve">84% of orders were paid in one to four installments</w:t>
      </w:r>
      <w:r>
        <w:t xml:space="preserve">, while single-payment transactions alone represented more than half of the orders.</w:t>
      </w:r>
    </w:p>
    <w:p>
      <w:pPr>
        <w:pStyle w:val="BodyText"/>
      </w:pPr>
      <w:r>
        <w:t xml:space="preserve">Longer installment plans were comparatively uncommon, although 10-installment payments were noticeably more frequent than several neighboring installment options.</w:t>
      </w:r>
    </w:p>
    <w:p>
      <w:r>
        <w:pict>
          <v:rect style="width:0;height:1.5pt" o:hralign="center" o:hrstd="t" o:hr="t"/>
        </w:pict>
      </w:r>
    </w:p>
    <w:bookmarkEnd w:id="27"/>
    <w:bookmarkEnd w:id="28"/>
    <w:bookmarkStart w:id="29" w:name="overall-business-story"/>
    <w:p>
      <w:pPr>
        <w:pStyle w:val="Heading1"/>
      </w:pPr>
      <w:r>
        <w:t xml:space="preserve">4. Overall Business Story</w:t>
      </w:r>
    </w:p>
    <w:p>
      <w:pPr>
        <w:pStyle w:val="FirstParagraph"/>
      </w:pPr>
      <w:r>
        <w:t xml:space="preserve">The Olist marketplace demonstrated</w:t>
      </w:r>
      <w:r>
        <w:t xml:space="preserve"> </w:t>
      </w:r>
      <w:r>
        <w:rPr>
          <w:b/>
          <w:bCs/>
        </w:rPr>
        <w:t xml:space="preserve">strong growth and increasing order activity</w:t>
      </w:r>
      <w:r>
        <w:t xml:space="preserve">, with revenue growth primarily driven by higher order volume rather than substantially higher spending per order.</w:t>
      </w:r>
    </w:p>
    <w:p>
      <w:pPr>
        <w:pStyle w:val="BodyText"/>
      </w:pPr>
      <w:r>
        <w:t xml:space="preserve">The marketplace also showed strong customer acquisition, but its</w:t>
      </w:r>
      <w:r>
        <w:t xml:space="preserve"> </w:t>
      </w:r>
      <w:r>
        <w:rPr>
          <w:b/>
          <w:bCs/>
        </w:rPr>
        <w:t xml:space="preserve">3.12% repeat customer rate</w:t>
      </w:r>
      <w:r>
        <w:t xml:space="preserve"> </w:t>
      </w:r>
      <w:r>
        <w:t xml:space="preserve">highlights a major opportunity to improve retention and encourage existing customers to purchase again.</w:t>
      </w:r>
    </w:p>
    <w:p>
      <w:pPr>
        <w:pStyle w:val="BodyText"/>
      </w:pPr>
      <w:r>
        <w:t xml:space="preserve">Revenue was meaningfully concentrated among a relatively small number of product categories, while category sales volume, revenue contribution, and customer satisfaction did not always move together.</w:t>
      </w:r>
    </w:p>
    <w:p>
      <w:pPr>
        <w:pStyle w:val="BodyText"/>
      </w:pPr>
      <w:r>
        <w:t xml:space="preserve">From an operational perspective, delivery performance differed substantially across states. More importantly, the analysis suggests that</w:t>
      </w:r>
      <w:r>
        <w:t xml:space="preserve"> </w:t>
      </w:r>
      <w:r>
        <w:rPr>
          <w:b/>
          <w:bCs/>
        </w:rPr>
        <w:t xml:space="preserve">longer delivery times are associated with lower customer satisfaction</w:t>
      </w:r>
      <w:r>
        <w:t xml:space="preserve">, making logistics performance an important component of the overall customer experience.</w:t>
      </w:r>
    </w:p>
    <w:p>
      <w:pPr>
        <w:pStyle w:val="BodyText"/>
      </w:pPr>
      <w:r>
        <w:t xml:space="preserve">Finally, payment behavior was highly concentrated around</w:t>
      </w:r>
      <w:r>
        <w:t xml:space="preserve"> </w:t>
      </w:r>
      <w:r>
        <w:rPr>
          <w:b/>
          <w:bCs/>
        </w:rPr>
        <w:t xml:space="preserve">credit cards and Boleto</w:t>
      </w:r>
      <w:r>
        <w:t xml:space="preserve">, while most orders were completed using relatively short installment plans.</w:t>
      </w:r>
    </w:p>
    <w:p>
      <w:pPr>
        <w:pStyle w:val="BodyText"/>
      </w:pPr>
      <w:r>
        <w:t xml:space="preserve">Overall, the dashboard suggests a marketplace with</w:t>
      </w:r>
      <w:r>
        <w:t xml:space="preserve"> </w:t>
      </w:r>
      <w:r>
        <w:rPr>
          <w:b/>
          <w:bCs/>
        </w:rPr>
        <w:t xml:space="preserve">strong acquisition and revenue growth, but clear opportunities to improve customer retention and logistics performance</w:t>
      </w:r>
      <w:r>
        <w:t xml:space="preserve">.</w:t>
      </w:r>
    </w:p>
    <w:p>
      <w:r>
        <w:pict>
          <v:rect style="width:0;height:1.5pt" o:hralign="center" o:hrstd="t" o:hr="t"/>
        </w:pict>
      </w:r>
    </w:p>
    <w:bookmarkEnd w:id="29"/>
    <w:bookmarkStart w:id="30" w:name="data-interpretation-notes"/>
    <w:p>
      <w:pPr>
        <w:pStyle w:val="Heading1"/>
      </w:pPr>
      <w:r>
        <w:t xml:space="preserve">5. Data Interpretation Notes</w:t>
      </w:r>
    </w:p>
    <w:p>
      <w:pPr>
        <w:pStyle w:val="FirstParagraph"/>
      </w:pPr>
      <w:r>
        <w:t xml:space="preserve">Several findings require careful interpretation:</w:t>
      </w:r>
    </w:p>
    <w:p>
      <w:pPr>
        <w:pStyle w:val="Compact"/>
        <w:numPr>
          <w:ilvl w:val="0"/>
          <w:numId w:val="1002"/>
        </w:numPr>
      </w:pPr>
      <w:r>
        <w:t xml:space="preserve">The beginning and end of the dataset contain partial periods. Extremely low values in periods such as September 2016, December 2016, and the final months of 2018 should not be interpreted as normal business performance.</w:t>
      </w:r>
    </w:p>
    <w:p>
      <w:pPr>
        <w:pStyle w:val="Compact"/>
        <w:numPr>
          <w:ilvl w:val="0"/>
          <w:numId w:val="1002"/>
        </w:numPr>
      </w:pPr>
      <w:r>
        <w:t xml:space="preserve">The sharp decline in sales and orders at the end of the dataset is therefore more consistent with incomplete data coverage than with a genuine collapse in marketplace activity.</w:t>
      </w:r>
    </w:p>
    <w:p>
      <w:pPr>
        <w:pStyle w:val="Compact"/>
        <w:numPr>
          <w:ilvl w:val="0"/>
          <w:numId w:val="1002"/>
        </w:numPr>
      </w:pPr>
      <w:r>
        <w:t xml:space="preserve">Payment-method percentages represent</w:t>
      </w:r>
      <w:r>
        <w:t xml:space="preserve"> </w:t>
      </w:r>
      <w:r>
        <w:rPr>
          <w:b/>
          <w:bCs/>
        </w:rPr>
        <w:t xml:space="preserve">payment records</w:t>
      </w:r>
      <w:r>
        <w:t xml:space="preserve">, not necessarily unique customers or unique orders, because an order can contain multiple payment records.</w:t>
      </w:r>
    </w:p>
    <w:p>
      <w:pPr>
        <w:pStyle w:val="Compact"/>
        <w:numPr>
          <w:ilvl w:val="0"/>
          <w:numId w:val="1002"/>
        </w:numPr>
      </w:pPr>
      <w:r>
        <w:t xml:space="preserve">Categories with very few observations can produce unstable average review scores and should not be treated as representative of customer satisfaction.</w:t>
      </w:r>
    </w:p>
    <w:p>
      <w:pPr>
        <w:pStyle w:val="Compact"/>
        <w:numPr>
          <w:ilvl w:val="0"/>
          <w:numId w:val="1002"/>
        </w:numPr>
      </w:pPr>
      <w:r>
        <w:t xml:space="preserve">The relationship between delivery time and review score represents an association rather than proof of causality.</w:t>
      </w:r>
    </w:p>
    <w:p>
      <w:pPr>
        <w:pStyle w:val="Compact"/>
        <w:numPr>
          <w:ilvl w:val="0"/>
          <w:numId w:val="1002"/>
        </w:numPr>
      </w:pPr>
      <w:r>
        <w:t xml:space="preserve">Anonymous product IDs limit the business interpretation of individual-product performance, making category-level analysis more actionable.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