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Caveat" w:cs="Caveat" w:eastAsia="Caveat" w:hAnsi="Caveat"/>
          <w:sz w:val="80"/>
          <w:szCs w:val="80"/>
          <w:rtl w:val="0"/>
        </w:rPr>
        <w:t xml:space="preserve">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SÉANCE 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TÂCHES </w:t>
            </w:r>
          </w:p>
        </w:tc>
      </w:tr>
      <w:tr>
        <w:trPr>
          <w:cantSplit w:val="0"/>
          <w:trHeight w:val="8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SÉANCE 1-2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Recherche et planification du projet, acquisition des composants nécessaires, mise en place de l'environnement de développement (Arduino IDE).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7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SÉANCE 3-4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Connexion des capteurs à l'Arduino, test des capteurs individuellement, écriture du code de base pour la détection de mouvement, d'ouverture et de vibration.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SÉANCE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Programmation de l'affichage (écran LCD ou LED) et intégration dans le code existant.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SÉANCE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Ajout de la fonctionnalité d'activation/désactivation du système, éventuellement en utilisant un module de communication sans 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SÉANCE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Gestion de l'alarme, programmation de la sirène/buzzer, test de l'ensemble du système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SÉANCE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Finalisation du code, optimisation, documentation, installation finale dans la vitrine.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veat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  <w:t xml:space="preserve">Younes HITMI G2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