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شكاية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وكيل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لدى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المحكمة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الابتدائية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بسلا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الموضوع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شكاية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انتزاع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مندرج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إطار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الأجزاء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المشتركة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لعمارة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خاضعة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لنظام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الملكية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المشتركة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وخرق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قانون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الملكية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المشتركة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لفائدة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سكان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البشرى</w:t>
      </w:r>
      <w:r w:rsidDel="00000000" w:rsidR="00000000" w:rsidRPr="00000000">
        <w:rPr>
          <w:sz w:val="28"/>
          <w:szCs w:val="28"/>
          <w:rtl w:val="1"/>
        </w:rPr>
        <w:t xml:space="preserve"> [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] </w:t>
      </w:r>
      <w:r w:rsidDel="00000000" w:rsidR="00000000" w:rsidRPr="00000000">
        <w:rPr>
          <w:sz w:val="28"/>
          <w:szCs w:val="28"/>
          <w:rtl w:val="1"/>
        </w:rPr>
        <w:t xml:space="preserve">بتابريكت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الموقعون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اللائحة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المرفقة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بالشكاية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ضد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السيد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لغمام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[6]، </w:t>
      </w:r>
      <w:r w:rsidDel="00000000" w:rsidR="00000000" w:rsidRPr="00000000">
        <w:rPr>
          <w:sz w:val="28"/>
          <w:szCs w:val="28"/>
          <w:rtl w:val="1"/>
        </w:rPr>
        <w:t xml:space="preserve">عمارة</w:t>
      </w:r>
      <w:r w:rsidDel="00000000" w:rsidR="00000000" w:rsidRPr="00000000">
        <w:rPr>
          <w:sz w:val="28"/>
          <w:szCs w:val="28"/>
          <w:rtl w:val="1"/>
        </w:rPr>
        <w:t xml:space="preserve"> [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] </w:t>
      </w: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تابريكت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سلا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سيدي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وكيل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أسفله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باعتبارنا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ملاكا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مشتركين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بتابريكت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سيادتكم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الشكاية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تجاوزات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وارتكب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مخالفات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حقوقنا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المشتركة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الوقائع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الاعتداء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الأجزاء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المشتركة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المشتكى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مرآب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المخصص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لركن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واستغلاله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لأغراضه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كمستودع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وكفضاء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أبنائه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ميزانية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السنديك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موافقتنا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تنصيب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نفسه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سنديكا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بطرق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مشبوهة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عقد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عاما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استدعائنا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سنديكا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لاتحاد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القوانين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التنظيمية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خرق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مبدأ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المساواة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الملاك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مساهمات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مرتفعة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الشقق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بالطابق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العمارة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بحجة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السطح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لمبدأ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المساواة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المشتركين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والمنافع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عقد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اجتماعات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قانونية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اتحاد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استدعاء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واتخاذ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منفردة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الأغلبية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القانونية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الطلبات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نلتمس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سيادتكم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تعليماتكم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للضابطة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القضائية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المشتكى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متابعة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المشتكى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والمخالفات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المرتكبة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المدنية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المرفقات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لائحة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المشتكين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توثيقية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المنتزع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المرآب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المفروضة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السطح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الوضعية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الكارثية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للسطح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تحت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سائر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التحفظات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وتفضلوا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فائق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والاحترام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توثيقية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المنتزع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المرآب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358946</wp:posOffset>
            </wp:positionV>
            <wp:extent cx="5943600" cy="792480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9248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المفروضة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السطح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114300</wp:posOffset>
            </wp:positionV>
            <wp:extent cx="5943600" cy="7924800"/>
            <wp:effectExtent b="0" l="0" r="0" t="0"/>
            <wp:wrapNone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bidi w:val="1"/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الوضعية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الكارثية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للسطح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