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r>
        <w:rPr>
          <w:rFonts w:hint="eastAsia"/>
          <w:highlight w:val="cyan"/>
          <w:lang w:eastAsia="zh-CN"/>
        </w:rPr>
        <w:t>☑ 按次计费：具体服务项目及价格如下：</w:t>
      </w:r>
    </w:p>
    <w:p w14:paraId="7630E209">
      <w:pPr>
        <w:pStyle w:val="10"/>
        <w:rPr>
          <w:highlight w:val="cyan"/>
          <w:lang w:eastAsia="zh-CN"/>
        </w:rPr>
      </w:pPr>
    </w:p>
    <w:p w14:paraId="3D967A5B">
      <w:pPr>
        <w:pStyle w:val="10"/>
        <w:rPr>
          <w:highlight w:val="cyan"/>
          <w:lang w:eastAsia="zh-CN"/>
        </w:rPr>
      </w:pP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E105C3C"/>
    <w:rsid w:val="3645742D"/>
    <w:rsid w:val="53614B6A"/>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4"/>
    <w:unhideWhenUsed/>
    <w:uiPriority w:val="99"/>
    <w:pPr>
      <w:tabs>
        <w:tab w:val="center" w:pos="4153"/>
        <w:tab w:val="right" w:pos="8306"/>
      </w:tabs>
      <w:snapToGrid w:val="0"/>
      <w:spacing w:line="240" w:lineRule="auto"/>
    </w:pPr>
    <w:rPr>
      <w:sz w:val="18"/>
      <w:szCs w:val="18"/>
    </w:rPr>
  </w:style>
  <w:style w:type="paragraph" w:styleId="3">
    <w:name w:val="header"/>
    <w:basedOn w:val="1"/>
    <w:link w:val="1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uiPriority w:val="99"/>
    <w:rPr>
      <w:rFonts w:ascii="宋体" w:hAnsi="宋体" w:eastAsia="宋体"/>
      <w:sz w:val="18"/>
      <w:szCs w:val="18"/>
      <w:lang w:eastAsia="en-US"/>
    </w:rPr>
  </w:style>
  <w:style w:type="character" w:customStyle="1" w:styleId="14">
    <w:name w:val="页脚 字符"/>
    <w:basedOn w:val="6"/>
    <w:link w:val="2"/>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4900</Words>
  <Characters>5842</Characters>
  <Lines>43</Lines>
  <Paragraphs>12</Paragraphs>
  <TotalTime>17</TotalTime>
  <ScaleCrop>false</ScaleCrop>
  <LinksUpToDate>false</LinksUpToDate>
  <CharactersWithSpaces>5926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湖畔的雨荷</cp:lastModifiedBy>
  <dcterms:modified xsi:type="dcterms:W3CDTF">2026-06-09T09:23:25Z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20C8B0EAE9CE450385697B9165547EA6_13</vt:lpwstr>
  </property>
</Properties>
</file>