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EDB6C">
      <w:pPr>
        <w:pStyle w:val="7"/>
        <w:rPr>
          <w:rFonts w:hint="eastAsia"/>
          <w:highlight w:val="none"/>
          <w:lang w:eastAsia="zh-CN"/>
        </w:rPr>
      </w:pPr>
      <w:r>
        <w:rPr>
          <w:highlight w:val="none"/>
          <w:lang w:eastAsia="zh-CN"/>
        </w:rPr>
        <w:t>咨询服务协议</w:t>
      </w:r>
    </w:p>
    <w:p w14:paraId="1944B5BE">
      <w:pPr>
        <w:pStyle w:val="10"/>
        <w:rPr>
          <w:highlight w:val="none"/>
          <w:lang w:eastAsia="zh-CN"/>
        </w:rPr>
      </w:pPr>
      <w:permStart w:id="0" w:edGrp="everyone"/>
      <w:r>
        <w:rPr>
          <w:highlight w:val="none"/>
          <w:lang w:eastAsia="zh-CN"/>
        </w:rPr>
        <w:t>甲方（委托方）：_____</w:t>
      </w:r>
      <w:r>
        <w:rPr>
          <w:rFonts w:ascii="宋体" w:hAnsi="宋体" w:eastAsia="宋体" w:cs="宋体"/>
          <w:sz w:val="24"/>
          <w:szCs w:val="24"/>
        </w:rPr>
        <w:t>恒信人寿保险有限公司</w:t>
      </w:r>
      <w:r>
        <w:rPr>
          <w:highlight w:val="none"/>
          <w:lang w:eastAsia="zh-CN"/>
        </w:rPr>
        <w:t>_________</w:t>
      </w:r>
    </w:p>
    <w:p w14:paraId="50E6412B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甲方</w:t>
      </w:r>
      <w:r>
        <w:rPr>
          <w:rFonts w:hint="eastAsia"/>
          <w:highlight w:val="none"/>
          <w:lang w:eastAsia="zh-CN"/>
        </w:rPr>
        <w:t>统一社会信用代码：__</w:t>
      </w:r>
      <w:r>
        <w:rPr>
          <w:rFonts w:ascii="宋体" w:hAnsi="宋体" w:eastAsia="宋体" w:cs="宋体"/>
          <w:sz w:val="24"/>
          <w:szCs w:val="24"/>
        </w:rPr>
        <w:t>91330100MA27L9K82M</w:t>
      </w:r>
      <w:r>
        <w:rPr>
          <w:rFonts w:hint="eastAsia"/>
          <w:highlight w:val="none"/>
          <w:lang w:eastAsia="zh-CN"/>
        </w:rPr>
        <w:t>_______</w:t>
      </w:r>
    </w:p>
    <w:p w14:paraId="3A1F1923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甲方</w:t>
      </w:r>
      <w:r>
        <w:rPr>
          <w:rFonts w:hint="eastAsia"/>
          <w:highlight w:val="none"/>
          <w:lang w:eastAsia="zh-CN"/>
        </w:rPr>
        <w:t>地址：____</w:t>
      </w:r>
      <w:r>
        <w:rPr>
          <w:rFonts w:ascii="宋体" w:hAnsi="宋体" w:eastAsia="宋体" w:cs="宋体"/>
          <w:sz w:val="24"/>
          <w:szCs w:val="24"/>
        </w:rPr>
        <w:t>浙江省杭州市上城区钱江新城平安金融中心 22 层</w:t>
      </w:r>
      <w:r>
        <w:rPr>
          <w:rFonts w:hint="eastAsia"/>
          <w:highlight w:val="none"/>
          <w:lang w:eastAsia="zh-CN"/>
        </w:rPr>
        <w:t>__________</w:t>
      </w:r>
    </w:p>
    <w:p w14:paraId="31CAC366">
      <w:pPr>
        <w:pStyle w:val="13"/>
        <w:rPr>
          <w:highlight w:val="none"/>
          <w:lang w:eastAsia="zh-CN"/>
        </w:rPr>
      </w:pPr>
      <w:r>
        <w:rPr>
          <w:highlight w:val="none"/>
          <w:lang w:eastAsia="zh-CN"/>
        </w:rPr>
        <w:t>甲方</w:t>
      </w:r>
      <w:r>
        <w:rPr>
          <w:rFonts w:hint="eastAsia"/>
          <w:highlight w:val="none"/>
          <w:lang w:eastAsia="zh-CN"/>
        </w:rPr>
        <w:t>法定代表人/负责人：____</w:t>
      </w:r>
      <w:r>
        <w:rPr>
          <w:rFonts w:ascii="宋体" w:hAnsi="宋体" w:eastAsia="宋体" w:cs="宋体"/>
          <w:sz w:val="24"/>
          <w:szCs w:val="24"/>
        </w:rPr>
        <w:t>刘建国</w:t>
      </w:r>
      <w:r>
        <w:rPr>
          <w:rFonts w:hint="eastAsia"/>
          <w:highlight w:val="none"/>
          <w:lang w:eastAsia="zh-CN"/>
        </w:rPr>
        <w:t>_____</w:t>
      </w:r>
    </w:p>
    <w:p w14:paraId="15C27A94">
      <w:pPr>
        <w:pStyle w:val="10"/>
        <w:rPr>
          <w:highlight w:val="none"/>
          <w:lang w:eastAsia="zh-CN"/>
        </w:rPr>
      </w:pPr>
      <w:bookmarkStart w:id="0" w:name="_Hlk231913455"/>
      <w:r>
        <w:rPr>
          <w:highlight w:val="none"/>
          <w:lang w:eastAsia="zh-CN"/>
        </w:rPr>
        <w:t>甲方</w:t>
      </w:r>
      <w:r>
        <w:rPr>
          <w:rFonts w:hint="eastAsia"/>
          <w:highlight w:val="none"/>
          <w:lang w:eastAsia="zh-CN"/>
        </w:rPr>
        <w:t>联系人：</w:t>
      </w:r>
      <w:r>
        <w:rPr>
          <w:highlight w:val="none"/>
          <w:lang w:eastAsia="zh-CN"/>
        </w:rPr>
        <w:t>______</w:t>
      </w:r>
      <w:r>
        <w:rPr>
          <w:rFonts w:hint="eastAsia"/>
          <w:highlight w:val="none"/>
          <w:lang w:val="en-US" w:eastAsia="zh-CN"/>
        </w:rPr>
        <w:t>吴敏</w:t>
      </w:r>
      <w:r>
        <w:rPr>
          <w:highlight w:val="none"/>
          <w:lang w:eastAsia="zh-CN"/>
        </w:rPr>
        <w:t xml:space="preserve">__________ </w:t>
      </w:r>
      <w:r>
        <w:rPr>
          <w:rFonts w:hint="eastAsia"/>
          <w:highlight w:val="none"/>
          <w:lang w:eastAsia="zh-CN"/>
        </w:rPr>
        <w:t>联系电话：</w:t>
      </w:r>
      <w:r>
        <w:rPr>
          <w:highlight w:val="none"/>
          <w:lang w:eastAsia="zh-CN"/>
        </w:rPr>
        <w:t>___</w:t>
      </w:r>
      <w:r>
        <w:rPr>
          <w:rFonts w:hint="eastAsia"/>
          <w:highlight w:val="none"/>
          <w:lang w:val="en-US" w:eastAsia="zh-CN"/>
        </w:rPr>
        <w:t>15093457328</w:t>
      </w:r>
      <w:r>
        <w:rPr>
          <w:highlight w:val="none"/>
          <w:lang w:eastAsia="zh-CN"/>
        </w:rPr>
        <w:t>_____________</w:t>
      </w:r>
    </w:p>
    <w:bookmarkEnd w:id="0"/>
    <w:p w14:paraId="46928603">
      <w:pPr>
        <w:rPr>
          <w:highlight w:val="none"/>
          <w:lang w:eastAsia="zh-CN"/>
        </w:rPr>
      </w:pPr>
    </w:p>
    <w:p w14:paraId="1291B3A5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乙方（受托方）：____</w:t>
      </w:r>
      <w:r>
        <w:rPr>
          <w:rFonts w:ascii="宋体" w:hAnsi="宋体" w:eastAsia="宋体" w:cs="宋体"/>
          <w:sz w:val="24"/>
          <w:szCs w:val="24"/>
        </w:rPr>
        <w:t>企策保险咨询有限公司</w:t>
      </w:r>
      <w:r>
        <w:rPr>
          <w:highlight w:val="none"/>
          <w:lang w:eastAsia="zh-CN"/>
        </w:rPr>
        <w:t>________</w:t>
      </w:r>
    </w:p>
    <w:p w14:paraId="585BEDF2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乙方</w:t>
      </w:r>
      <w:r>
        <w:rPr>
          <w:rFonts w:hint="eastAsia"/>
          <w:highlight w:val="none"/>
          <w:lang w:eastAsia="zh-CN"/>
        </w:rPr>
        <w:t>统一社会信用代码：___</w:t>
      </w:r>
      <w:r>
        <w:rPr>
          <w:rFonts w:ascii="宋体" w:hAnsi="宋体" w:eastAsia="宋体" w:cs="宋体"/>
          <w:sz w:val="24"/>
          <w:szCs w:val="24"/>
        </w:rPr>
        <w:t>91310106789234567X</w:t>
      </w:r>
      <w:r>
        <w:rPr>
          <w:rFonts w:hint="eastAsia"/>
          <w:highlight w:val="none"/>
          <w:lang w:eastAsia="zh-CN"/>
        </w:rPr>
        <w:t>____</w:t>
      </w:r>
    </w:p>
    <w:p w14:paraId="3835925E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乙方</w:t>
      </w:r>
      <w:r>
        <w:rPr>
          <w:rFonts w:hint="eastAsia"/>
          <w:highlight w:val="none"/>
          <w:lang w:eastAsia="zh-CN"/>
        </w:rPr>
        <w:t>地址：______</w:t>
      </w:r>
      <w:r>
        <w:rPr>
          <w:rFonts w:ascii="宋体" w:hAnsi="宋体" w:eastAsia="宋体" w:cs="宋体"/>
          <w:sz w:val="24"/>
          <w:szCs w:val="24"/>
        </w:rPr>
        <w:t>上海市静安区南京西路恒隆广场二期 1005室</w:t>
      </w:r>
      <w:r>
        <w:rPr>
          <w:rFonts w:hint="eastAsia"/>
          <w:highlight w:val="none"/>
          <w:lang w:eastAsia="zh-CN"/>
        </w:rPr>
        <w:t>________</w:t>
      </w:r>
    </w:p>
    <w:p w14:paraId="1EB8524F">
      <w:pPr>
        <w:pStyle w:val="13"/>
        <w:rPr>
          <w:highlight w:val="none"/>
          <w:lang w:eastAsia="zh-CN"/>
        </w:rPr>
      </w:pPr>
      <w:r>
        <w:rPr>
          <w:highlight w:val="none"/>
          <w:lang w:eastAsia="zh-CN"/>
        </w:rPr>
        <w:t>乙方</w:t>
      </w:r>
      <w:r>
        <w:rPr>
          <w:rFonts w:hint="eastAsia"/>
          <w:highlight w:val="none"/>
          <w:lang w:eastAsia="zh-CN"/>
        </w:rPr>
        <w:t>法定代表人/负责人：______________________</w:t>
      </w:r>
    </w:p>
    <w:p w14:paraId="3D3CA628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乙方</w:t>
      </w:r>
      <w:r>
        <w:rPr>
          <w:rFonts w:hint="eastAsia"/>
          <w:highlight w:val="none"/>
          <w:lang w:eastAsia="zh-CN"/>
        </w:rPr>
        <w:t>联系人：</w:t>
      </w:r>
      <w:r>
        <w:rPr>
          <w:highlight w:val="none"/>
          <w:lang w:eastAsia="zh-CN"/>
        </w:rPr>
        <w:t>____</w:t>
      </w:r>
      <w:r>
        <w:rPr>
          <w:rFonts w:ascii="宋体" w:hAnsi="宋体" w:eastAsia="宋体" w:cs="宋体"/>
          <w:sz w:val="24"/>
          <w:szCs w:val="24"/>
        </w:rPr>
        <w:t>陈佳</w:t>
      </w:r>
      <w:r>
        <w:rPr>
          <w:highlight w:val="none"/>
          <w:lang w:eastAsia="zh-CN"/>
        </w:rPr>
        <w:t xml:space="preserve">____ </w:t>
      </w:r>
      <w:r>
        <w:rPr>
          <w:rFonts w:hint="eastAsia"/>
          <w:highlight w:val="none"/>
          <w:lang w:eastAsia="zh-CN"/>
        </w:rPr>
        <w:t>联系电话：</w:t>
      </w:r>
      <w:r>
        <w:rPr>
          <w:highlight w:val="none"/>
          <w:lang w:eastAsia="zh-CN"/>
        </w:rPr>
        <w:t>_______</w:t>
      </w:r>
      <w:r>
        <w:rPr>
          <w:rFonts w:hint="eastAsia"/>
          <w:highlight w:val="none"/>
          <w:lang w:val="en-US" w:eastAsia="zh-CN"/>
        </w:rPr>
        <w:t>1254465454154</w:t>
      </w:r>
      <w:r>
        <w:rPr>
          <w:highlight w:val="none"/>
          <w:lang w:eastAsia="zh-CN"/>
        </w:rPr>
        <w:t>_________</w:t>
      </w:r>
    </w:p>
    <w:p w14:paraId="1B16712F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资质证明：_________</w:t>
      </w:r>
      <w:r>
        <w:rPr>
          <w:rFonts w:ascii="宋体" w:hAnsi="宋体" w:eastAsia="宋体" w:cs="宋体"/>
          <w:sz w:val="24"/>
          <w:szCs w:val="24"/>
        </w:rPr>
        <w:t>保险行业咨询服务备案资质、企业管理咨询经营资质</w:t>
      </w:r>
      <w:r>
        <w:rPr>
          <w:highlight w:val="none"/>
          <w:lang w:eastAsia="zh-CN"/>
        </w:rPr>
        <w:t>_______</w:t>
      </w:r>
    </w:p>
    <w:permEnd w:id="0"/>
    <w:p w14:paraId="3AF060AC">
      <w:pPr>
        <w:rPr>
          <w:highlight w:val="none"/>
          <w:lang w:eastAsia="zh-CN"/>
        </w:rPr>
      </w:pPr>
    </w:p>
    <w:p w14:paraId="31F2FA6D">
      <w:pPr>
        <w:rPr>
          <w:highlight w:val="none"/>
          <w:lang w:eastAsia="zh-CN"/>
        </w:rPr>
      </w:pPr>
      <w:r>
        <w:rPr>
          <w:highlight w:val="none"/>
          <w:lang w:eastAsia="zh-CN"/>
        </w:rPr>
        <w:t>根据《中华人民共和国民法典》及相关法律法规的规定，甲乙双方本着平等自愿、协商一致、诚实信用的原则，就甲方委托乙方提供咨询服务事宜，达成如下协议，以资共同遵守。</w:t>
      </w:r>
    </w:p>
    <w:p w14:paraId="462F6A90">
      <w:pPr>
        <w:pStyle w:val="8"/>
        <w:rPr>
          <w:highlight w:val="none"/>
          <w:lang w:eastAsia="zh-CN"/>
        </w:rPr>
      </w:pPr>
      <w:r>
        <w:rPr>
          <w:highlight w:val="none"/>
          <w:lang w:eastAsia="zh-CN"/>
        </w:rPr>
        <w:t>第一条 咨询服务项目与内容</w:t>
      </w:r>
    </w:p>
    <w:p w14:paraId="0EA6BC2A">
      <w:pPr>
        <w:pStyle w:val="11"/>
        <w:rPr>
          <w:highlight w:val="none"/>
          <w:lang w:eastAsia="zh-CN"/>
        </w:rPr>
      </w:pPr>
      <w:permStart w:id="1" w:edGrp="everyone"/>
      <w:r>
        <w:rPr>
          <w:highlight w:val="none"/>
          <w:lang w:eastAsia="zh-CN"/>
        </w:rPr>
        <w:t>1.1 甲方委托乙方就_____</w:t>
      </w:r>
      <w:r>
        <w:rPr>
          <w:rFonts w:ascii="宋体" w:hAnsi="宋体" w:eastAsia="宋体" w:cs="宋体"/>
          <w:sz w:val="24"/>
          <w:szCs w:val="24"/>
        </w:rPr>
        <w:t>保险中介渠道合规体系搭建、业务流程优化、监管风控整改</w:t>
      </w:r>
      <w:r>
        <w:rPr>
          <w:highlight w:val="none"/>
          <w:lang w:eastAsia="zh-CN"/>
        </w:rPr>
        <w:t>____事宜（以下简称"本项目"）提供专业咨询服务。</w:t>
      </w:r>
    </w:p>
    <w:p w14:paraId="749D7B61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1.2 具体咨询服务内容包括但不限于：</w:t>
      </w:r>
    </w:p>
    <w:p w14:paraId="15E3DE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highlight w:val="none"/>
        </w:rPr>
        <w:t>_______</w:t>
      </w: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梳理甲方现有中介渠道业务流程，排查合规风险点，出具风险排查清单；</w:t>
      </w:r>
    </w:p>
    <w:p w14:paraId="0E0BB1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依据银保监会现行监管政策搭建全渠道合规管理体系、内控制度文件；</w:t>
      </w:r>
    </w:p>
    <w:p w14:paraId="3D43B3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设计渠道业务考核、人员管理、佣金结算标准化流程方案；</w:t>
      </w:r>
    </w:p>
    <w:p w14:paraId="009397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针对监管检查高发问题提供专项整改落地指导；</w:t>
      </w:r>
    </w:p>
    <w:p w14:paraId="18DE04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面向甲方管理层、渠道负责人开展合规培训 2 场；</w:t>
      </w:r>
    </w:p>
    <w:p w14:paraId="6B5B2E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配套交付全套制度模板、业务台账、自查表单等落地工具包。</w:t>
      </w:r>
    </w:p>
    <w:p w14:paraId="5BACCC3A">
      <w:pPr>
        <w:pStyle w:val="11"/>
        <w:rPr>
          <w:highlight w:val="none"/>
        </w:rPr>
      </w:pPr>
      <w:r>
        <w:rPr>
          <w:highlight w:val="none"/>
        </w:rPr>
        <w:t>______________；</w:t>
      </w:r>
    </w:p>
    <w:permEnd w:id="1"/>
    <w:p w14:paraId="0D7F4385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1.3 乙方应按照甲方的要求，完成咨询服务工作并提交符合本协议约定标准的咨询成果。</w:t>
      </w:r>
    </w:p>
    <w:p w14:paraId="4DEB5F4E">
      <w:pPr>
        <w:pStyle w:val="8"/>
        <w:rPr>
          <w:highlight w:val="none"/>
          <w:lang w:eastAsia="zh-CN"/>
        </w:rPr>
      </w:pPr>
      <w:r>
        <w:rPr>
          <w:highlight w:val="none"/>
          <w:lang w:eastAsia="zh-CN"/>
        </w:rPr>
        <w:t>第二条 服务期限与要求</w:t>
      </w:r>
    </w:p>
    <w:p w14:paraId="6D460208">
      <w:pPr>
        <w:pStyle w:val="11"/>
        <w:rPr>
          <w:highlight w:val="none"/>
          <w:lang w:eastAsia="zh-CN"/>
        </w:rPr>
      </w:pPr>
      <w:permStart w:id="2" w:edGrp="everyone"/>
      <w:r>
        <w:rPr>
          <w:highlight w:val="none"/>
          <w:lang w:eastAsia="zh-CN"/>
        </w:rPr>
        <w:t xml:space="preserve">2.1 </w:t>
      </w:r>
      <w:r>
        <w:rPr>
          <w:rFonts w:hint="eastAsia"/>
          <w:highlight w:val="none"/>
          <w:lang w:eastAsia="zh-CN"/>
        </w:rPr>
        <w:t>本协议的合作期限自__</w:t>
      </w:r>
      <w:r>
        <w:rPr>
          <w:rFonts w:hint="eastAsia"/>
          <w:highlight w:val="none"/>
          <w:lang w:val="en-US" w:eastAsia="zh-CN"/>
        </w:rPr>
        <w:t>2013</w:t>
      </w:r>
      <w:r>
        <w:rPr>
          <w:rFonts w:hint="eastAsia"/>
          <w:highlight w:val="none"/>
          <w:lang w:eastAsia="zh-CN"/>
        </w:rPr>
        <w:t>_年_</w:t>
      </w:r>
      <w:r>
        <w:rPr>
          <w:rFonts w:hint="eastAsia"/>
          <w:highlight w:val="none"/>
          <w:lang w:val="en-US" w:eastAsia="zh-CN"/>
        </w:rPr>
        <w:t>2</w:t>
      </w:r>
      <w:r>
        <w:rPr>
          <w:rFonts w:hint="eastAsia"/>
          <w:highlight w:val="none"/>
          <w:lang w:eastAsia="zh-CN"/>
        </w:rPr>
        <w:t>_月_</w:t>
      </w:r>
      <w:r>
        <w:rPr>
          <w:rFonts w:hint="eastAsia"/>
          <w:highlight w:val="none"/>
          <w:lang w:val="en-US" w:eastAsia="zh-CN"/>
        </w:rPr>
        <w:t>3</w:t>
      </w:r>
      <w:r>
        <w:rPr>
          <w:rFonts w:hint="eastAsia"/>
          <w:highlight w:val="none"/>
          <w:lang w:eastAsia="zh-CN"/>
        </w:rPr>
        <w:t>_日起至_</w:t>
      </w:r>
      <w:r>
        <w:rPr>
          <w:rFonts w:hint="eastAsia"/>
          <w:highlight w:val="none"/>
          <w:lang w:val="en-US" w:eastAsia="zh-CN"/>
        </w:rPr>
        <w:t>2026</w:t>
      </w:r>
      <w:r>
        <w:rPr>
          <w:rFonts w:hint="eastAsia"/>
          <w:highlight w:val="none"/>
          <w:lang w:eastAsia="zh-CN"/>
        </w:rPr>
        <w:t>__年_</w:t>
      </w:r>
      <w:r>
        <w:rPr>
          <w:rFonts w:hint="eastAsia"/>
          <w:highlight w:val="none"/>
          <w:lang w:val="en-US" w:eastAsia="zh-CN"/>
        </w:rPr>
        <w:t>2</w:t>
      </w:r>
      <w:r>
        <w:rPr>
          <w:rFonts w:hint="eastAsia"/>
          <w:highlight w:val="none"/>
          <w:lang w:eastAsia="zh-CN"/>
        </w:rPr>
        <w:t>_月_</w:t>
      </w:r>
      <w:r>
        <w:rPr>
          <w:rFonts w:hint="eastAsia"/>
          <w:highlight w:val="none"/>
          <w:lang w:val="en-US" w:eastAsia="zh-CN"/>
        </w:rPr>
        <w:t>1</w:t>
      </w:r>
      <w:r>
        <w:rPr>
          <w:rFonts w:hint="eastAsia"/>
          <w:highlight w:val="none"/>
          <w:lang w:eastAsia="zh-CN"/>
        </w:rPr>
        <w:t>_日止。</w:t>
      </w:r>
      <w:r>
        <w:rPr>
          <w:highlight w:val="none"/>
          <w:lang w:eastAsia="zh-CN"/>
        </w:rPr>
        <w:t>如需延期，双方应另行签订补充协议。</w:t>
      </w:r>
    </w:p>
    <w:p w14:paraId="37D9300D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2.2 乙方应组建专业服务团队，指定项目负责人__________</w:t>
      </w:r>
      <w:r>
        <w:rPr>
          <w:rFonts w:hint="eastAsia"/>
          <w:highlight w:val="none"/>
          <w:lang w:val="en-US" w:eastAsia="zh-CN"/>
        </w:rPr>
        <w:t>知道</w:t>
      </w:r>
      <w:r>
        <w:rPr>
          <w:highlight w:val="none"/>
          <w:lang w:eastAsia="zh-CN"/>
        </w:rPr>
        <w:t>______________，联系方式___________</w:t>
      </w:r>
      <w:r>
        <w:rPr>
          <w:rFonts w:hint="eastAsia"/>
          <w:highlight w:val="none"/>
          <w:lang w:val="en-US" w:eastAsia="zh-CN"/>
        </w:rPr>
        <w:t>1552254456</w:t>
      </w:r>
      <w:r>
        <w:rPr>
          <w:highlight w:val="none"/>
          <w:lang w:eastAsia="zh-CN"/>
        </w:rPr>
        <w:t>_____________，负责本项目的全程服务与沟通协调。</w:t>
      </w:r>
    </w:p>
    <w:permEnd w:id="2"/>
    <w:p w14:paraId="0C5BA089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2.3 乙方应保证其服务团队具备相应的专业资质和服务能力，按照行业规范和甲方要求提供服务。</w:t>
      </w:r>
    </w:p>
    <w:p w14:paraId="24E5574D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2</w:t>
      </w:r>
      <w:permStart w:id="3" w:edGrp="everyone"/>
      <w:r>
        <w:rPr>
          <w:highlight w:val="none"/>
          <w:lang w:eastAsia="zh-CN"/>
        </w:rPr>
        <w:t>.4 乙方应在服务期限内完成全部咨询服务工作，并于___</w:t>
      </w:r>
      <w:r>
        <w:rPr>
          <w:rFonts w:hint="eastAsia"/>
          <w:highlight w:val="none"/>
          <w:lang w:val="en-US" w:eastAsia="zh-CN"/>
        </w:rPr>
        <w:t>2014</w:t>
      </w:r>
      <w:r>
        <w:rPr>
          <w:highlight w:val="none"/>
          <w:lang w:eastAsia="zh-CN"/>
        </w:rPr>
        <w:t>___年__</w:t>
      </w:r>
      <w:r>
        <w:rPr>
          <w:rFonts w:hint="eastAsia"/>
          <w:highlight w:val="none"/>
          <w:lang w:val="en-US" w:eastAsia="zh-CN"/>
        </w:rPr>
        <w:t>12</w:t>
      </w:r>
      <w:r>
        <w:rPr>
          <w:highlight w:val="none"/>
          <w:lang w:eastAsia="zh-CN"/>
        </w:rPr>
        <w:t>__月__</w:t>
      </w:r>
      <w:r>
        <w:rPr>
          <w:rFonts w:hint="eastAsia"/>
          <w:highlight w:val="none"/>
          <w:lang w:val="en-US" w:eastAsia="zh-CN"/>
        </w:rPr>
        <w:t>1</w:t>
      </w:r>
      <w:r>
        <w:rPr>
          <w:highlight w:val="none"/>
          <w:lang w:eastAsia="zh-CN"/>
        </w:rPr>
        <w:t>__日前向甲方提交正式的咨询成果报告（含纸质版___</w:t>
      </w:r>
      <w:r>
        <w:rPr>
          <w:rFonts w:hint="eastAsia"/>
          <w:highlight w:val="none"/>
          <w:lang w:val="en-US" w:eastAsia="zh-CN"/>
        </w:rPr>
        <w:t>2</w:t>
      </w:r>
      <w:r>
        <w:rPr>
          <w:highlight w:val="none"/>
          <w:lang w:eastAsia="zh-CN"/>
        </w:rPr>
        <w:t>_份、电子版__</w:t>
      </w:r>
      <w:r>
        <w:rPr>
          <w:rFonts w:hint="eastAsia"/>
          <w:highlight w:val="none"/>
          <w:lang w:val="en-US" w:eastAsia="zh-CN"/>
        </w:rPr>
        <w:t>2</w:t>
      </w:r>
      <w:r>
        <w:rPr>
          <w:highlight w:val="none"/>
          <w:lang w:eastAsia="zh-CN"/>
        </w:rPr>
        <w:t>__份）。</w:t>
      </w:r>
    </w:p>
    <w:permEnd w:id="3"/>
    <w:p w14:paraId="23117372">
      <w:pPr>
        <w:pStyle w:val="8"/>
        <w:rPr>
          <w:highlight w:val="none"/>
          <w:lang w:eastAsia="zh-CN"/>
        </w:rPr>
      </w:pPr>
      <w:r>
        <w:rPr>
          <w:highlight w:val="none"/>
          <w:lang w:eastAsia="zh-CN"/>
        </w:rPr>
        <w:t>第三条 双方权利与义务</w:t>
      </w:r>
    </w:p>
    <w:p w14:paraId="5C49EBBC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（一）甲方权利与义务</w:t>
      </w:r>
    </w:p>
    <w:p w14:paraId="1F55AE98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3.1.1 有权对乙方的咨询服务工作进行全程监督、检查，提出合理的整改意见和建议。</w:t>
      </w:r>
    </w:p>
    <w:p w14:paraId="1F16F4DC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3.1.2 有权对乙方提交的咨询成果进行验收，对不符合约定标准的成果有权要求乙方限期修改完善。</w:t>
      </w:r>
    </w:p>
    <w:p w14:paraId="455F507F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3.1.3 有权根据服务需要要求乙方更换不称职的服务人员，乙方应在收到通知后3日内完成更换。</w:t>
      </w:r>
    </w:p>
    <w:p w14:paraId="1679426F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3.1.4 应按照本协议约定及时向乙方支付服务费用。</w:t>
      </w:r>
    </w:p>
    <w:p w14:paraId="3E6E58AB">
      <w:pPr>
        <w:pStyle w:val="11"/>
        <w:rPr>
          <w:highlight w:val="none"/>
          <w:lang w:eastAsia="zh-CN"/>
        </w:rPr>
      </w:pPr>
      <w:permStart w:id="4" w:edGrp="everyone"/>
      <w:r>
        <w:rPr>
          <w:highlight w:val="none"/>
          <w:lang w:eastAsia="zh-CN"/>
        </w:rPr>
        <w:t>3.1.5 应为乙方开展咨询服务提供必要的资料、信息和工作协助，指定专人___________</w:t>
      </w:r>
      <w:r>
        <w:rPr>
          <w:rFonts w:hint="eastAsia"/>
          <w:highlight w:val="none"/>
          <w:lang w:val="en-US" w:eastAsia="zh-CN"/>
        </w:rPr>
        <w:t>阿萨德</w:t>
      </w:r>
      <w:r>
        <w:rPr>
          <w:highlight w:val="none"/>
          <w:lang w:eastAsia="zh-CN"/>
        </w:rPr>
        <w:t>______作为项目对接人。</w:t>
      </w:r>
    </w:p>
    <w:permEnd w:id="4"/>
    <w:p w14:paraId="515F9F18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3.1.6 应及时对乙方提出的需甲方确认的事项进行答复，不得无故拖延影响服务进度。</w:t>
      </w:r>
    </w:p>
    <w:p w14:paraId="733218A0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（二）乙方权利与义务</w:t>
      </w:r>
    </w:p>
    <w:p w14:paraId="538EF559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3.2.1 有权按照本协议约定收取服务费用。</w:t>
      </w:r>
    </w:p>
    <w:p w14:paraId="0A17E704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3.2.2 应保证完全理解甲方的服务要求，组建专业团队提供符合约定标准的咨询服务。</w:t>
      </w:r>
    </w:p>
    <w:p w14:paraId="4058EBA7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3.2.3 应保证其提供的咨询成果科学、客观、真实、有效，不存在任何虚假内容，不侵犯任何第三方的知识产权或其他合法权</w:t>
      </w:r>
      <w:permStart w:id="5" w:edGrp="everyone"/>
      <w:permEnd w:id="5"/>
      <w:r>
        <w:rPr>
          <w:highlight w:val="none"/>
          <w:lang w:eastAsia="zh-CN"/>
        </w:rPr>
        <w:t>益。</w:t>
      </w:r>
    </w:p>
    <w:p w14:paraId="40EB3BBA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3.2.4 应严格按照本协议约定的服务期限完成全部工作，不得无故拖延。因甲方原因需要调整服务内容的，乙方应积极配合，相关费用调整由双方另行协商。</w:t>
      </w:r>
    </w:p>
    <w:p w14:paraId="4B951C22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3.2.5 应建立完善的服务质量控制体系，确保服务过程和成果符合行业标准和甲方要求。</w:t>
      </w:r>
    </w:p>
    <w:p w14:paraId="322F0B71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3.2.6 应定期向甲方汇报服务进展情况，重要事项及时向甲方请示汇报。</w:t>
      </w:r>
    </w:p>
    <w:p w14:paraId="61EAB56A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3.2.7 应保证其具有履行本协议的相应法定资质，相关资质文件作为本协议附件。</w:t>
      </w:r>
    </w:p>
    <w:p w14:paraId="4B682CCD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3.2.8 不得将本协议项下的咨询服务工作转包或分包给第三方。</w:t>
      </w:r>
    </w:p>
    <w:p w14:paraId="69CD13FC">
      <w:pPr>
        <w:pStyle w:val="8"/>
        <w:rPr>
          <w:highlight w:val="none"/>
          <w:lang w:eastAsia="zh-CN"/>
        </w:rPr>
      </w:pPr>
      <w:r>
        <w:rPr>
          <w:highlight w:val="none"/>
          <w:lang w:eastAsia="zh-CN"/>
        </w:rPr>
        <w:t>第四条 服务费用及结算方式</w:t>
      </w:r>
    </w:p>
    <w:p w14:paraId="70F560AF">
      <w:pPr>
        <w:pStyle w:val="11"/>
        <w:rPr>
          <w:highlight w:val="none"/>
          <w:lang w:eastAsia="zh-CN"/>
        </w:rPr>
      </w:pPr>
      <w:permStart w:id="6" w:edGrp="everyone"/>
      <w:r>
        <w:rPr>
          <w:highlight w:val="none"/>
          <w:lang w:eastAsia="zh-CN"/>
        </w:rPr>
        <w:t>4.1 本协议项下咨询服务费用采用以下第__</w:t>
      </w:r>
      <w:r>
        <w:rPr>
          <w:rFonts w:hint="eastAsia"/>
          <w:highlight w:val="none"/>
          <w:lang w:val="en-US" w:eastAsia="zh-CN"/>
        </w:rPr>
        <w:t>1</w:t>
      </w:r>
      <w:r>
        <w:rPr>
          <w:highlight w:val="none"/>
          <w:lang w:eastAsia="zh-CN"/>
        </w:rPr>
        <w:t>__种方式计算：</w:t>
      </w:r>
    </w:p>
    <w:p w14:paraId="4E36E3D0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（1）固定总价：人民币___</w:t>
      </w:r>
      <w:r>
        <w:rPr>
          <w:rFonts w:hint="eastAsia"/>
          <w:highlight w:val="none"/>
          <w:lang w:val="en-US" w:eastAsia="zh-CN"/>
        </w:rPr>
        <w:t>1234</w:t>
      </w:r>
      <w:r>
        <w:rPr>
          <w:highlight w:val="none"/>
          <w:lang w:eastAsia="zh-CN"/>
        </w:rPr>
        <w:t>___元（大写：____________</w:t>
      </w:r>
      <w:r>
        <w:rPr>
          <w:rFonts w:hint="eastAsia"/>
          <w:highlight w:val="none"/>
          <w:lang w:val="en-US" w:eastAsia="zh-CN"/>
        </w:rPr>
        <w:t>一千二百三十四</w:t>
      </w:r>
      <w:r>
        <w:rPr>
          <w:highlight w:val="none"/>
          <w:lang w:eastAsia="zh-CN"/>
        </w:rPr>
        <w:t>____________元整），包含人工费、税费、材料费、差旅费等全部费用；</w:t>
      </w:r>
    </w:p>
    <w:p w14:paraId="326A6B37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（2）按服务量计费：具体收费标准如下表：</w:t>
      </w:r>
    </w:p>
    <w:p w14:paraId="0224B03A">
      <w:pPr>
        <w:spacing w:after="0" w:line="360" w:lineRule="atLeast"/>
        <w:rPr>
          <w:color w:val="000000"/>
          <w:szCs w:val="24"/>
          <w:highlight w:val="none"/>
          <w:lang w:eastAsia="zh-CN"/>
        </w:rPr>
      </w:pPr>
      <w:r>
        <w:rPr>
          <w:rFonts w:ascii="Symbol" w:hAnsi="Symbol" w:eastAsia="Symbol" w:cs="Symbol"/>
          <w:highlight w:val="none"/>
          <w:lang w:eastAsia="zh-CN"/>
        </w:rPr>
        <w:t></w:t>
      </w:r>
      <w:r>
        <w:rPr>
          <w:rFonts w:hint="eastAsia" w:cs="宋体"/>
          <w:highlight w:val="none"/>
          <w:lang w:eastAsia="zh-CN"/>
        </w:rPr>
        <w:t xml:space="preserve">  </w:t>
      </w:r>
      <w:r>
        <w:rPr>
          <w:color w:val="000000"/>
          <w:szCs w:val="24"/>
          <w:highlight w:val="none"/>
          <w:lang w:eastAsia="zh-CN"/>
        </w:rPr>
        <w:t>服务项目：</w:t>
      </w:r>
      <w:r>
        <w:rPr>
          <w:color w:val="000000"/>
          <w:szCs w:val="24"/>
          <w:highlight w:val="none"/>
          <w:u w:val="single"/>
          <w:lang w:eastAsia="zh-CN"/>
        </w:rPr>
        <w:t xml:space="preserve">             </w:t>
      </w:r>
      <w:r>
        <w:rPr>
          <w:rStyle w:val="6"/>
          <w:bCs/>
          <w:color w:val="000000"/>
          <w:szCs w:val="24"/>
          <w:highlight w:val="none"/>
          <w:lang w:eastAsia="zh-CN"/>
        </w:rPr>
        <w:t>，计费单位：</w:t>
      </w:r>
      <w:r>
        <w:rPr>
          <w:color w:val="000000"/>
          <w:szCs w:val="24"/>
          <w:highlight w:val="none"/>
          <w:lang w:eastAsia="zh-CN"/>
        </w:rPr>
        <w:t>，单价：__________元；</w:t>
      </w:r>
    </w:p>
    <w:p w14:paraId="04D59DD0">
      <w:pPr>
        <w:spacing w:after="0" w:line="360" w:lineRule="atLeast"/>
        <w:rPr>
          <w:color w:val="000000"/>
          <w:szCs w:val="24"/>
          <w:highlight w:val="none"/>
          <w:lang w:eastAsia="zh-CN"/>
        </w:rPr>
      </w:pPr>
      <w:r>
        <w:rPr>
          <w:rFonts w:ascii="Symbol" w:hAnsi="Symbol" w:eastAsia="Symbol" w:cs="Symbol"/>
          <w:highlight w:val="none"/>
          <w:lang w:eastAsia="zh-CN"/>
        </w:rPr>
        <w:t></w:t>
      </w:r>
      <w:r>
        <w:rPr>
          <w:rFonts w:hint="eastAsia" w:cs="宋体"/>
          <w:highlight w:val="none"/>
          <w:lang w:eastAsia="zh-CN"/>
        </w:rPr>
        <w:t xml:space="preserve">  </w:t>
      </w:r>
      <w:r>
        <w:rPr>
          <w:color w:val="000000"/>
          <w:szCs w:val="24"/>
          <w:highlight w:val="none"/>
          <w:lang w:eastAsia="zh-CN"/>
        </w:rPr>
        <w:t>服务项目：</w:t>
      </w:r>
      <w:r>
        <w:rPr>
          <w:rFonts w:hint="eastAsia"/>
          <w:color w:val="000000"/>
          <w:szCs w:val="24"/>
          <w:highlight w:val="none"/>
          <w:u w:val="single"/>
          <w:lang w:eastAsia="zh-CN"/>
        </w:rPr>
        <w:t xml:space="preserve">             </w:t>
      </w:r>
      <w:r>
        <w:rPr>
          <w:rStyle w:val="6"/>
          <w:bCs/>
          <w:color w:val="000000"/>
          <w:szCs w:val="24"/>
          <w:highlight w:val="none"/>
          <w:lang w:eastAsia="zh-CN"/>
        </w:rPr>
        <w:t>，计费单位：</w:t>
      </w:r>
      <w:r>
        <w:rPr>
          <w:color w:val="000000"/>
          <w:szCs w:val="24"/>
          <w:highlight w:val="none"/>
          <w:lang w:eastAsia="zh-CN"/>
        </w:rPr>
        <w:t>，单价：__________元；</w:t>
      </w:r>
    </w:p>
    <w:p w14:paraId="0CF2AC31">
      <w:pPr>
        <w:spacing w:after="0" w:line="360" w:lineRule="atLeast"/>
        <w:rPr>
          <w:color w:val="000000"/>
          <w:szCs w:val="24"/>
          <w:highlight w:val="none"/>
          <w:lang w:eastAsia="zh-CN"/>
        </w:rPr>
      </w:pPr>
      <w:r>
        <w:rPr>
          <w:rFonts w:ascii="Symbol" w:hAnsi="Symbol" w:eastAsia="Symbol" w:cs="Symbol"/>
          <w:highlight w:val="none"/>
          <w:lang w:eastAsia="zh-CN"/>
        </w:rPr>
        <w:t></w:t>
      </w:r>
      <w:r>
        <w:rPr>
          <w:rFonts w:hint="eastAsia" w:cs="宋体"/>
          <w:highlight w:val="none"/>
          <w:lang w:eastAsia="zh-CN"/>
        </w:rPr>
        <w:t xml:space="preserve">  </w:t>
      </w:r>
      <w:r>
        <w:rPr>
          <w:color w:val="000000"/>
          <w:szCs w:val="24"/>
          <w:highlight w:val="none"/>
          <w:lang w:eastAsia="zh-CN"/>
        </w:rPr>
        <w:t>服务项目：</w:t>
      </w:r>
      <w:r>
        <w:rPr>
          <w:rFonts w:hint="eastAsia"/>
          <w:color w:val="000000"/>
          <w:szCs w:val="24"/>
          <w:highlight w:val="none"/>
          <w:u w:val="single"/>
          <w:lang w:eastAsia="zh-CN"/>
        </w:rPr>
        <w:t xml:space="preserve">             </w:t>
      </w:r>
      <w:r>
        <w:rPr>
          <w:rStyle w:val="6"/>
          <w:bCs/>
          <w:color w:val="000000"/>
          <w:szCs w:val="24"/>
          <w:highlight w:val="none"/>
          <w:lang w:eastAsia="zh-CN"/>
        </w:rPr>
        <w:t>，计费单位：</w:t>
      </w:r>
      <w:r>
        <w:rPr>
          <w:color w:val="000000"/>
          <w:szCs w:val="24"/>
          <w:highlight w:val="none"/>
          <w:lang w:eastAsia="zh-CN"/>
        </w:rPr>
        <w:t>，单价：__________元。</w:t>
      </w:r>
    </w:p>
    <w:p w14:paraId="4022212C">
      <w:pPr>
        <w:pStyle w:val="11"/>
        <w:rPr>
          <w:highlight w:val="none"/>
          <w:lang w:eastAsia="zh-CN"/>
        </w:rPr>
      </w:pPr>
    </w:p>
    <w:p w14:paraId="68A73B28">
      <w:pPr>
        <w:pStyle w:val="11"/>
        <w:numPr>
          <w:ilvl w:val="0"/>
          <w:numId w:val="0"/>
        </w:numPr>
        <w:ind w:leftChars="0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（</w:t>
      </w:r>
      <w:r>
        <w:rPr>
          <w:rFonts w:hint="eastAsia"/>
          <w:highlight w:val="none"/>
          <w:lang w:val="en-US" w:eastAsia="zh-CN"/>
        </w:rPr>
        <w:t>3</w:t>
      </w:r>
      <w:r>
        <w:rPr>
          <w:rFonts w:hint="eastAsia"/>
          <w:highlight w:val="none"/>
          <w:lang w:eastAsia="zh-CN"/>
        </w:rPr>
        <w:t>）</w:t>
      </w:r>
      <w:r>
        <w:rPr>
          <w:highlight w:val="none"/>
          <w:lang w:eastAsia="zh-CN"/>
        </w:rPr>
        <w:t>按实际成本加合理利润计费：成本据实核算，利润率为______%。</w:t>
      </w:r>
    </w:p>
    <w:p w14:paraId="216FF21C">
      <w:pPr>
        <w:ind w:left="480" w:hanging="480"/>
        <w:rPr>
          <w:highlight w:val="none"/>
          <w:lang w:eastAsia="zh-CN"/>
        </w:rPr>
      </w:pPr>
      <w:r>
        <w:rPr>
          <w:rFonts w:ascii="宋体" w:hAnsi="宋体" w:eastAsia="宋体"/>
          <w:sz w:val="24"/>
          <w:highlight w:val="none"/>
          <w:lang w:eastAsia="zh-CN"/>
        </w:rPr>
        <w:t>本合同服务费用合计：人民币（大写）：____元整（小写）：¥______。</w:t>
      </w:r>
    </w:p>
    <w:p w14:paraId="54F934CF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4.2 费用结算方式：</w:t>
      </w:r>
    </w:p>
    <w:p w14:paraId="113F4838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（1）预付款：协议生效后___</w:t>
      </w:r>
      <w:r>
        <w:rPr>
          <w:rFonts w:hint="eastAsia"/>
          <w:highlight w:val="none"/>
          <w:lang w:val="en-US" w:eastAsia="zh-CN"/>
        </w:rPr>
        <w:t>2</w:t>
      </w:r>
      <w:r>
        <w:rPr>
          <w:highlight w:val="none"/>
          <w:lang w:eastAsia="zh-CN"/>
        </w:rPr>
        <w:t>_个工作日内，甲方向乙方支付总费用的__</w:t>
      </w:r>
      <w:r>
        <w:rPr>
          <w:rFonts w:hint="eastAsia"/>
          <w:highlight w:val="none"/>
          <w:lang w:val="en-US" w:eastAsia="zh-CN"/>
        </w:rPr>
        <w:t>12</w:t>
      </w:r>
      <w:r>
        <w:rPr>
          <w:highlight w:val="none"/>
          <w:lang w:eastAsia="zh-CN"/>
        </w:rPr>
        <w:t>____%作为预付款，即人民币__</w:t>
      </w:r>
      <w:r>
        <w:rPr>
          <w:rFonts w:hint="eastAsia"/>
          <w:highlight w:val="none"/>
          <w:lang w:val="en-US" w:eastAsia="zh-CN"/>
        </w:rPr>
        <w:t>1234</w:t>
      </w:r>
      <w:r>
        <w:rPr>
          <w:highlight w:val="none"/>
          <w:lang w:eastAsia="zh-CN"/>
        </w:rPr>
        <w:t>____元；</w:t>
      </w:r>
    </w:p>
    <w:p w14:paraId="216D0FEE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（2）进度款：____________</w:t>
      </w:r>
      <w:r>
        <w:rPr>
          <w:rFonts w:hint="eastAsia"/>
          <w:highlight w:val="none"/>
          <w:lang w:val="en-US" w:eastAsia="zh-CN"/>
        </w:rPr>
        <w:t>阿萨德</w:t>
      </w:r>
      <w:r>
        <w:rPr>
          <w:highlight w:val="none"/>
          <w:lang w:eastAsia="zh-CN"/>
        </w:rPr>
        <w:t>____________阶段完成并经甲方确认后_</w:t>
      </w:r>
      <w:r>
        <w:rPr>
          <w:rFonts w:hint="eastAsia"/>
          <w:highlight w:val="none"/>
          <w:lang w:val="en-US" w:eastAsia="zh-CN"/>
        </w:rPr>
        <w:t>2</w:t>
      </w:r>
      <w:r>
        <w:rPr>
          <w:highlight w:val="none"/>
          <w:lang w:eastAsia="zh-CN"/>
        </w:rPr>
        <w:t>___个工作日内，支付总费用的__</w:t>
      </w:r>
      <w:r>
        <w:rPr>
          <w:rFonts w:hint="eastAsia"/>
          <w:highlight w:val="none"/>
          <w:lang w:val="en-US" w:eastAsia="zh-CN"/>
        </w:rPr>
        <w:t>4</w:t>
      </w:r>
      <w:r>
        <w:rPr>
          <w:highlight w:val="none"/>
          <w:lang w:eastAsia="zh-CN"/>
        </w:rPr>
        <w:t>____%，即人民币__</w:t>
      </w:r>
      <w:r>
        <w:rPr>
          <w:rFonts w:hint="eastAsia"/>
          <w:highlight w:val="none"/>
          <w:lang w:val="en-US" w:eastAsia="zh-CN"/>
        </w:rPr>
        <w:t>12</w:t>
      </w:r>
      <w:r>
        <w:rPr>
          <w:highlight w:val="none"/>
          <w:lang w:eastAsia="zh-CN"/>
        </w:rPr>
        <w:t>____元；</w:t>
      </w:r>
    </w:p>
    <w:p w14:paraId="6AAF7BB7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（3）尾款：咨询成果经甲方最终验收合格后_</w:t>
      </w:r>
      <w:r>
        <w:rPr>
          <w:rFonts w:hint="eastAsia"/>
          <w:highlight w:val="none"/>
          <w:lang w:val="en-US" w:eastAsia="zh-CN"/>
        </w:rPr>
        <w:t>4</w:t>
      </w:r>
      <w:r>
        <w:rPr>
          <w:highlight w:val="none"/>
          <w:lang w:eastAsia="zh-CN"/>
        </w:rPr>
        <w:t>___个工作日内，支付剩余费用，即人民币____</w:t>
      </w:r>
      <w:r>
        <w:rPr>
          <w:rFonts w:hint="eastAsia"/>
          <w:highlight w:val="none"/>
          <w:lang w:val="en-US" w:eastAsia="zh-CN"/>
        </w:rPr>
        <w:t>123</w:t>
      </w:r>
      <w:r>
        <w:rPr>
          <w:highlight w:val="none"/>
          <w:lang w:eastAsia="zh-CN"/>
        </w:rPr>
        <w:t>__元。</w:t>
      </w:r>
    </w:p>
    <w:p w14:paraId="221CB5F7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4.3 乙方应在甲方支付每笔款项前，向甲方开具符合国家税收规定的增值税</w:t>
      </w:r>
      <w:r>
        <w:rPr>
          <w:rFonts w:hint="eastAsia"/>
          <w:highlight w:val="none"/>
          <w:lang w:val="en-US" w:eastAsia="zh-CN"/>
        </w:rPr>
        <w:t>普通</w:t>
      </w:r>
      <w:r>
        <w:rPr>
          <w:highlight w:val="none"/>
          <w:lang w:eastAsia="zh-CN"/>
        </w:rPr>
        <w:t>发票。</w:t>
      </w:r>
      <w:permEnd w:id="6"/>
    </w:p>
    <w:p w14:paraId="45607D26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4.4 乙方指定收款账户信息如下：</w:t>
      </w:r>
    </w:p>
    <w:p w14:paraId="12C8FCDE">
      <w:pPr>
        <w:pStyle w:val="10"/>
        <w:rPr>
          <w:highlight w:val="none"/>
          <w:lang w:eastAsia="zh-CN"/>
        </w:rPr>
      </w:pPr>
      <w:permStart w:id="7" w:edGrp="everyone"/>
      <w:r>
        <w:rPr>
          <w:highlight w:val="none"/>
          <w:lang w:eastAsia="zh-CN"/>
        </w:rPr>
        <w:t>户名：____</w:t>
      </w:r>
      <w:r>
        <w:rPr>
          <w:rFonts w:ascii="宋体" w:hAnsi="宋体" w:eastAsia="宋体" w:cs="宋体"/>
          <w:sz w:val="24"/>
          <w:szCs w:val="24"/>
        </w:rPr>
        <w:t>企策保险咨询有限公司</w:t>
      </w:r>
      <w:r>
        <w:rPr>
          <w:highlight w:val="none"/>
          <w:lang w:eastAsia="zh-CN"/>
        </w:rPr>
        <w:t>____________</w:t>
      </w:r>
    </w:p>
    <w:p w14:paraId="147F7E75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账号：_________</w:t>
      </w:r>
      <w:r>
        <w:rPr>
          <w:rFonts w:ascii="宋体" w:hAnsi="宋体" w:eastAsia="宋体" w:cs="宋体"/>
          <w:sz w:val="24"/>
          <w:szCs w:val="24"/>
        </w:rPr>
        <w:t>31001567890123456789</w:t>
      </w:r>
      <w:r>
        <w:rPr>
          <w:highlight w:val="none"/>
          <w:lang w:eastAsia="zh-CN"/>
        </w:rPr>
        <w:t>______</w:t>
      </w:r>
      <w:bookmarkStart w:id="1" w:name="_GoBack"/>
      <w:bookmarkEnd w:id="1"/>
    </w:p>
    <w:p w14:paraId="152E329D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开户行：_____</w:t>
      </w:r>
      <w:r>
        <w:rPr>
          <w:rFonts w:ascii="宋体" w:hAnsi="宋体" w:eastAsia="宋体" w:cs="宋体"/>
          <w:sz w:val="24"/>
          <w:szCs w:val="24"/>
        </w:rPr>
        <w:t>中国工商银行上海静安支行</w:t>
      </w:r>
      <w:r>
        <w:rPr>
          <w:highlight w:val="none"/>
          <w:lang w:eastAsia="zh-CN"/>
        </w:rPr>
        <w:t>_______</w:t>
      </w:r>
    </w:p>
    <w:permEnd w:id="7"/>
    <w:p w14:paraId="7D69F651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4.5 甲方逾期支付费用的，每逾期一日，应按应付未付金额的万分之三向乙方支付违约金；逾期超过45日的，乙方有权暂停服务；逾期超过90日的，乙方有权单方解除本协议。</w:t>
      </w:r>
    </w:p>
    <w:p w14:paraId="64054890">
      <w:pPr>
        <w:pStyle w:val="8"/>
        <w:rPr>
          <w:highlight w:val="none"/>
          <w:lang w:eastAsia="zh-CN"/>
        </w:rPr>
      </w:pPr>
      <w:r>
        <w:rPr>
          <w:highlight w:val="none"/>
          <w:lang w:eastAsia="zh-CN"/>
        </w:rPr>
        <w:t>第五条 咨询成果验收</w:t>
      </w:r>
    </w:p>
    <w:p w14:paraId="32915281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5.1 乙方提交咨询成果后，甲方应在5个工作日内组织验收，出具验收意见。</w:t>
      </w:r>
    </w:p>
    <w:p w14:paraId="2B360109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5.2 验收标准：</w:t>
      </w:r>
    </w:p>
    <w:p w14:paraId="199E4DF9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（1）咨询成果符合本协议约定的服务内容和要求；</w:t>
      </w:r>
    </w:p>
    <w:p w14:paraId="5CFB05E2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（2）内容真实、准确、完整，具有实际应用价值；</w:t>
      </w:r>
    </w:p>
    <w:p w14:paraId="0B969346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（3）符合相关行业规范和技术标准。</w:t>
      </w:r>
    </w:p>
    <w:p w14:paraId="765BFF66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5.3 对验收不合格的咨询成果，甲方应书面说明不合格原因，乙方应在5个工作日内修改完善并重新提交验收，直至验收合格。因乙方原因导致多次验收不合格的，甲方有权解除协议并追究乙方违约责任。</w:t>
      </w:r>
    </w:p>
    <w:p w14:paraId="56141983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5.4 甲方逾期未出具验收意见的，视为咨询成果验收合格。</w:t>
      </w:r>
    </w:p>
    <w:p w14:paraId="5A30E7BE">
      <w:pPr>
        <w:pStyle w:val="8"/>
        <w:rPr>
          <w:highlight w:val="none"/>
          <w:lang w:eastAsia="zh-CN"/>
        </w:rPr>
      </w:pPr>
      <w:r>
        <w:rPr>
          <w:highlight w:val="none"/>
          <w:lang w:eastAsia="zh-CN"/>
        </w:rPr>
        <w:t>第六条 保密条款</w:t>
      </w:r>
    </w:p>
    <w:p w14:paraId="3CF44E0C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6.1 甲乙双方应对在合作过程中获知的对方商业秘密、技术信息、客户信息及本协议内容负有保密义务，未经对方书面同意，不得向任何第三方泄露或用于本协议约定以外的用途。</w:t>
      </w:r>
    </w:p>
    <w:p w14:paraId="0A728676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6.2 保密信息包括但不限于：商业计划、财务数据、客户名单、技术资料、服务方案、咨询成果、合作细节等不为公众所知悉的信息。</w:t>
      </w:r>
    </w:p>
    <w:p w14:paraId="22E8B101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6.3 双方应要求其参与本项目的人员遵守保密义务，对违反保密义务的人员承担相应的管理责任。</w:t>
      </w:r>
    </w:p>
    <w:p w14:paraId="76A31766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6.4 本保密条款不因本协议的解除、终止或无效而失效，保密期限自双方合同终止后持续5年。</w:t>
      </w:r>
    </w:p>
    <w:p w14:paraId="6A49A4D4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6.5 下列信息不受保密义务限制：</w:t>
      </w:r>
    </w:p>
    <w:p w14:paraId="5D9449F7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6.6 本协议终止后，乙方应根据监管要求或自本协议终止之日起满5年（以较长时间为准）后，删除或销毁全部甲方提供的资料和数据信息，不得留存任何副本。</w:t>
      </w:r>
    </w:p>
    <w:p w14:paraId="3FECFC50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6.7 乙方发生数据泄露事件的，应在24小时内书面通知甲方，并采取补救措施。</w:t>
      </w:r>
    </w:p>
    <w:p w14:paraId="66B01E9C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（1）已进入公共领域的信息；</w:t>
      </w:r>
    </w:p>
    <w:p w14:paraId="1D7ABFFF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（2）根据法律规定或政府机关要求必须披露的信息；</w:t>
      </w:r>
    </w:p>
    <w:p w14:paraId="3FD8096F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（3）一方在获知前已合法拥有的信息；</w:t>
      </w:r>
    </w:p>
    <w:p w14:paraId="77063844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（4）一方通过合法途径从第三方获得的信息。</w:t>
      </w:r>
    </w:p>
    <w:p w14:paraId="18E1CE4E">
      <w:pPr>
        <w:pStyle w:val="8"/>
        <w:rPr>
          <w:highlight w:val="none"/>
          <w:lang w:eastAsia="zh-CN"/>
        </w:rPr>
      </w:pPr>
      <w:r>
        <w:rPr>
          <w:highlight w:val="none"/>
          <w:lang w:eastAsia="zh-CN"/>
        </w:rPr>
        <w:t>第七条 反商业贿赂条款</w:t>
      </w:r>
    </w:p>
    <w:p w14:paraId="1B888425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7.1 甲乙双方均应严格遵守《中华人民共和国反不正当竞争法》等相关法律法规，杜绝任何形式的商业贿赂行为。</w:t>
      </w:r>
    </w:p>
    <w:p w14:paraId="63348275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7.2 任何一方不得向对方及其经办人、相关人员索要、收受、提供、给予协议约定外的任何利益，包括但不限于现金、购物卡、实物、有价证券、旅游、宴请等物质或非物质利益。</w:t>
      </w:r>
    </w:p>
    <w:p w14:paraId="0E8CDDEC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7.3 双方均应加强对本方人员的管理和教育，防止商业贿赂行为的发生。</w:t>
      </w:r>
    </w:p>
    <w:p w14:paraId="23E513CD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7.4 如一方违反本条款约定，给对方造成损失的，应承担全部赔偿责任；对方有权单方解除本协议，并追究其相应的法律责任。</w:t>
      </w:r>
    </w:p>
    <w:p w14:paraId="129890DA">
      <w:pPr>
        <w:pStyle w:val="8"/>
        <w:rPr>
          <w:highlight w:val="none"/>
          <w:lang w:eastAsia="zh-CN"/>
        </w:rPr>
      </w:pPr>
      <w:r>
        <w:rPr>
          <w:highlight w:val="none"/>
          <w:lang w:eastAsia="zh-CN"/>
        </w:rPr>
        <w:t>第八条 违约责任</w:t>
      </w:r>
    </w:p>
    <w:p w14:paraId="17C56E84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8.1 甲方违约责任：</w:t>
      </w:r>
    </w:p>
    <w:p w14:paraId="19BBCB8D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（1）未按约定支付服务费用的，按本协议第四条第4.5款约定承担违约责任；</w:t>
      </w:r>
    </w:p>
    <w:p w14:paraId="3D87AD6E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（2）未按约定提供必要资料和协助，导致乙方服务无法正常进行的，应赔偿乙方因此遭受的实际损失，服务期限相应顺延；</w:t>
      </w:r>
    </w:p>
    <w:p w14:paraId="287A92A8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（3）无故单方解除协议的，应向乙方支付总服务费用的20%作为违约金，并赔偿乙方因此遭受的实际损失。</w:t>
      </w:r>
    </w:p>
    <w:p w14:paraId="35DA5859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8.2 乙方违约责任：</w:t>
      </w:r>
    </w:p>
    <w:p w14:paraId="36E0F60E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（1）未按约定期限完成服务或提交咨询成果的，每逾期一日，应按总服务费用的万分之五向甲方支付违约金；逾期超过30日的，甲方有权解除协议；</w:t>
      </w:r>
    </w:p>
    <w:p w14:paraId="65E3FFE1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（2）咨询成果验收不合格，因乙方原因无法达到约定标准的，甲方有权解除协议，乙方应退还已收取的全部费用，并按总服务费用的20%向甲方支付违约金；</w:t>
      </w:r>
    </w:p>
    <w:p w14:paraId="2F78064C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（3）将咨询服务工作转包或分包给第三方的，甲方有权解除协议，乙方应按总服务费用的20%向甲方支付违约金；</w:t>
      </w:r>
    </w:p>
    <w:p w14:paraId="043F9E3C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（4）违反保密义务或商业贿赂约定的，按本协议相关条款承担违约责任；</w:t>
      </w:r>
    </w:p>
    <w:p w14:paraId="04F6DA9E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（5）提供的咨询成果存在虚假内容或侵犯第三方合法权益的，应承担全部法律责任，赔偿甲方因此遭受的一切损失。</w:t>
      </w:r>
    </w:p>
    <w:p w14:paraId="5FE9D3E1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8.3 一方违约给对方造成损失的，违约金不足以弥补实际损失的，违约方还应赔偿差额部分。</w:t>
      </w:r>
    </w:p>
    <w:p w14:paraId="49443BC3">
      <w:pPr>
        <w:pStyle w:val="8"/>
        <w:rPr>
          <w:highlight w:val="none"/>
          <w:lang w:eastAsia="zh-CN"/>
        </w:rPr>
      </w:pPr>
      <w:r>
        <w:rPr>
          <w:highlight w:val="none"/>
          <w:lang w:eastAsia="zh-CN"/>
        </w:rPr>
        <w:t>第九条 不可抗力</w:t>
      </w:r>
    </w:p>
    <w:p w14:paraId="6A063B46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9.1 本协议所称不可抗力，是指不能预见、不能避免并不能克服的客观情况，包括但不限于自然灾害、战争、政府行为、疫情等。</w:t>
      </w:r>
    </w:p>
    <w:p w14:paraId="5FD16354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9.2 因不可抗力导致本协议无法履行或迟延履行的，遭遇不可抗力一方应及时通知对方，并在不可抗力发生后15日内提供有效证明，双方可根据不可抗力影响程度，协商决定部分履行、延期履行或解除协议，互不承担违约责任。</w:t>
      </w:r>
    </w:p>
    <w:p w14:paraId="38899916">
      <w:pPr>
        <w:pStyle w:val="8"/>
        <w:rPr>
          <w:highlight w:val="none"/>
          <w:lang w:eastAsia="zh-CN"/>
        </w:rPr>
      </w:pPr>
      <w:r>
        <w:rPr>
          <w:highlight w:val="none"/>
          <w:lang w:eastAsia="zh-CN"/>
        </w:rPr>
        <w:t>第十条 协议的变更与解除</w:t>
      </w:r>
    </w:p>
    <w:p w14:paraId="3135F04C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10.1 本协议的变更、补充，须经双方协商一致，签订书面补充协议，补充协议与本协议具有同等法律效力。</w:t>
      </w:r>
    </w:p>
    <w:p w14:paraId="72F2D99E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10.2 发生下列情形之一的，一方有权单方解除本协议：</w:t>
      </w:r>
    </w:p>
    <w:p w14:paraId="6A00E6DF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（1）对方严重违反本协议约定，经催告后在合理期限内仍未改正的；</w:t>
      </w:r>
    </w:p>
    <w:p w14:paraId="367621EF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（2）对方进入破产、清算程序或丧失履约能力的；</w:t>
      </w:r>
    </w:p>
    <w:p w14:paraId="319C01AE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（3）因不可抗力导致本协议无法继续履行的；</w:t>
      </w:r>
    </w:p>
    <w:p w14:paraId="655C6B08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（4）本协议约定的其他解除情形。</w:t>
      </w:r>
    </w:p>
    <w:p w14:paraId="3EA1EFCD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10.3 协议解除后，双方应根据实际履行情况结算费用，互不追究违约责任，但因一方违约导致协议解除的除外。</w:t>
      </w:r>
    </w:p>
    <w:p w14:paraId="16302E87">
      <w:pPr>
        <w:pStyle w:val="8"/>
        <w:rPr>
          <w:highlight w:val="none"/>
          <w:lang w:eastAsia="zh-CN"/>
        </w:rPr>
      </w:pPr>
      <w:r>
        <w:rPr>
          <w:highlight w:val="none"/>
          <w:lang w:eastAsia="zh-CN"/>
        </w:rPr>
        <w:t>第十一条 争议解决</w:t>
      </w:r>
    </w:p>
    <w:p w14:paraId="293D23A9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11.1 本协议的签订、履行、解释及争议解决，均适用中华人民共和国法律。</w:t>
      </w:r>
    </w:p>
    <w:p w14:paraId="7DAD1363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11.2 双方在履行本协议过程中发生的争议，应首先通过友好协商解决；协商不成的，任何一方均有权向甲方所在地有管辖权的人民法院提起诉讼。</w:t>
      </w:r>
    </w:p>
    <w:p w14:paraId="46278F19">
      <w:pPr>
        <w:pStyle w:val="8"/>
        <w:rPr>
          <w:highlight w:val="none"/>
          <w:lang w:eastAsia="zh-CN"/>
        </w:rPr>
      </w:pPr>
      <w:r>
        <w:rPr>
          <w:highlight w:val="none"/>
          <w:lang w:eastAsia="zh-CN"/>
        </w:rPr>
        <w:t>第十二条 其他约定</w:t>
      </w:r>
    </w:p>
    <w:p w14:paraId="683000C9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12.1 本协议自双方签字盖章之日起生效，有效期至本协议项下全部咨询服务工作完成并结清全部费用之日止。</w:t>
      </w:r>
    </w:p>
    <w:p w14:paraId="132D88A5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12.2 本协议未尽事宜，双方可另行协商并签订补充协议，补充协议与本协议具有同等法律效力。</w:t>
      </w:r>
    </w:p>
    <w:p w14:paraId="0CF44A23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12.3 本协议项下的任何通知、函件，均应以书面形式通过专人送达、快递邮寄、电子邮件等方式送达对方指定联系方式，送达之日视为有效送达。</w:t>
      </w:r>
    </w:p>
    <w:p w14:paraId="4CBEBF7D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12.4 本协议一式三份，甲方执两份，乙方执一份，具有同等法律效力。</w:t>
      </w:r>
    </w:p>
    <w:p w14:paraId="2F3A8EBB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12.5 本协议附件为本协议不可分割的组成部分，与本协议具有同等法律效力。</w:t>
      </w:r>
    </w:p>
    <w:p w14:paraId="3DD34950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附件：</w:t>
      </w:r>
    </w:p>
    <w:p w14:paraId="676FA811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1. 乙方资质证明文件；</w:t>
      </w:r>
    </w:p>
    <w:p w14:paraId="13FD3EFF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2. 咨询服务详细方案；</w:t>
      </w:r>
    </w:p>
    <w:p w14:paraId="2C3E2877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3. 双方营业执照复印件；</w:t>
      </w:r>
    </w:p>
    <w:p w14:paraId="467B8EB7">
      <w:pPr>
        <w:pStyle w:val="11"/>
        <w:rPr>
          <w:highlight w:val="none"/>
          <w:lang w:eastAsia="zh-CN"/>
        </w:rPr>
      </w:pPr>
      <w:r>
        <w:rPr>
          <w:highlight w:val="none"/>
          <w:lang w:eastAsia="zh-CN"/>
        </w:rPr>
        <w:t>4. 其他相关文件。</w:t>
      </w:r>
    </w:p>
    <w:p w14:paraId="2749DCF5">
      <w:pPr>
        <w:pStyle w:val="10"/>
        <w:rPr>
          <w:highlight w:val="none"/>
          <w:lang w:eastAsia="zh-CN"/>
        </w:rPr>
      </w:pPr>
    </w:p>
    <w:p w14:paraId="3DEF1436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（以下无正文，为双方签字盖章页）</w:t>
      </w:r>
    </w:p>
    <w:p w14:paraId="2BE75A70">
      <w:pPr>
        <w:rPr>
          <w:highlight w:val="none"/>
          <w:lang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B3F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20CC4C">
            <w:pPr>
              <w:pStyle w:val="14"/>
              <w:jc w:val="center"/>
              <w:rPr>
                <w:highlight w:val="none"/>
              </w:rPr>
            </w:pPr>
            <w:permStart w:id="8" w:edGrp="everyone" w:colFirst="0" w:colLast="0"/>
            <w:permStart w:id="9" w:edGrp="everyone" w:colFirst="1" w:colLast="1"/>
            <w:r>
              <w:rPr>
                <w:highlight w:val="none"/>
              </w:rPr>
              <w:t>甲方（盖章）：</w:t>
            </w:r>
          </w:p>
        </w:tc>
        <w:tc>
          <w:tcPr>
            <w:tcW w:w="4320" w:type="dxa"/>
          </w:tcPr>
          <w:p w14:paraId="1A13E535">
            <w:pPr>
              <w:pStyle w:val="14"/>
              <w:jc w:val="center"/>
              <w:rPr>
                <w:highlight w:val="none"/>
              </w:rPr>
            </w:pPr>
            <w:r>
              <w:rPr>
                <w:highlight w:val="none"/>
              </w:rPr>
              <w:t>乙方（盖章）：</w:t>
            </w:r>
          </w:p>
        </w:tc>
      </w:tr>
      <w:permEnd w:id="8"/>
      <w:permEnd w:id="9"/>
      <w:tr w14:paraId="67221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5B7C7C">
            <w:pPr>
              <w:pStyle w:val="14"/>
              <w:jc w:val="center"/>
              <w:rPr>
                <w:highlight w:val="none"/>
              </w:rPr>
            </w:pPr>
            <w:permStart w:id="10" w:edGrp="everyone" w:colFirst="0" w:colLast="0"/>
            <w:permStart w:id="11" w:edGrp="everyone" w:colFirst="1" w:colLast="1"/>
            <w:r>
              <w:rPr>
                <w:highlight w:val="none"/>
              </w:rPr>
              <w:t>法定代表人/负责人：</w:t>
            </w:r>
          </w:p>
        </w:tc>
        <w:tc>
          <w:tcPr>
            <w:tcW w:w="4320" w:type="dxa"/>
          </w:tcPr>
          <w:p w14:paraId="0CFFFBE9">
            <w:pPr>
              <w:pStyle w:val="14"/>
              <w:jc w:val="center"/>
              <w:rPr>
                <w:highlight w:val="none"/>
              </w:rPr>
            </w:pPr>
            <w:r>
              <w:rPr>
                <w:highlight w:val="none"/>
              </w:rPr>
              <w:t>法定代表人：</w:t>
            </w:r>
          </w:p>
        </w:tc>
      </w:tr>
      <w:permEnd w:id="10"/>
      <w:permEnd w:id="11"/>
      <w:tr w14:paraId="289C7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7BCC58">
            <w:pPr>
              <w:pStyle w:val="14"/>
              <w:jc w:val="center"/>
              <w:rPr>
                <w:highlight w:val="none"/>
              </w:rPr>
            </w:pPr>
            <w:permStart w:id="12" w:edGrp="everyone" w:colFirst="0" w:colLast="0"/>
            <w:permStart w:id="13" w:edGrp="everyone" w:colFirst="1" w:colLast="1"/>
            <w:r>
              <w:rPr>
                <w:highlight w:val="none"/>
              </w:rPr>
              <w:t>授权代理人：</w:t>
            </w:r>
          </w:p>
        </w:tc>
        <w:tc>
          <w:tcPr>
            <w:tcW w:w="4320" w:type="dxa"/>
          </w:tcPr>
          <w:p w14:paraId="094DFD54">
            <w:pPr>
              <w:pStyle w:val="14"/>
              <w:jc w:val="center"/>
              <w:rPr>
                <w:highlight w:val="none"/>
              </w:rPr>
            </w:pPr>
            <w:r>
              <w:rPr>
                <w:highlight w:val="none"/>
              </w:rPr>
              <w:t>授权代理人：</w:t>
            </w:r>
          </w:p>
        </w:tc>
      </w:tr>
      <w:permEnd w:id="12"/>
      <w:permEnd w:id="13"/>
      <w:tr w14:paraId="03628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D06760">
            <w:pPr>
              <w:pStyle w:val="14"/>
              <w:jc w:val="center"/>
              <w:rPr>
                <w:highlight w:val="none"/>
              </w:rPr>
            </w:pPr>
            <w:permStart w:id="14" w:edGrp="everyone" w:colFirst="0" w:colLast="0"/>
            <w:permStart w:id="15" w:edGrp="everyone" w:colFirst="1" w:colLast="1"/>
            <w:r>
              <w:rPr>
                <w:highlight w:val="none"/>
              </w:rPr>
              <w:t>日期：______年____月____日</w:t>
            </w:r>
          </w:p>
        </w:tc>
        <w:tc>
          <w:tcPr>
            <w:tcW w:w="4320" w:type="dxa"/>
          </w:tcPr>
          <w:p w14:paraId="544E6837">
            <w:pPr>
              <w:pStyle w:val="14"/>
              <w:jc w:val="center"/>
              <w:rPr>
                <w:highlight w:val="none"/>
              </w:rPr>
            </w:pPr>
            <w:r>
              <w:rPr>
                <w:highlight w:val="none"/>
              </w:rPr>
              <w:t>日期：______年____月____日</w:t>
            </w:r>
          </w:p>
        </w:tc>
      </w:tr>
      <w:permEnd w:id="14"/>
      <w:permEnd w:id="15"/>
    </w:tbl>
    <w:p w14:paraId="35709859">
      <w:pPr>
        <w:ind w:firstLine="0"/>
        <w:rPr>
          <w:highlight w:val="none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dit="readOnly" w:enforcement="1" w:cryptProviderType="rsaFull" w:cryptAlgorithmClass="hash" w:cryptAlgorithmType="typeAny" w:cryptAlgorithmSid="4" w:cryptSpinCount="0" w:hash="lS1fouwoj/180GjBrodOcKqqvZk=" w:salt="liDXRjV0yvWq9x3+aj3COw==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E4ZmI2NWRlZWFlYjhjMDBiMDEzYjFjN2NmMzgyMjEifQ=="/>
  </w:docVars>
  <w:rsids>
    <w:rsidRoot w:val="00745613"/>
    <w:rsid w:val="001C350B"/>
    <w:rsid w:val="00330F66"/>
    <w:rsid w:val="0060463F"/>
    <w:rsid w:val="006B18AF"/>
    <w:rsid w:val="00745613"/>
    <w:rsid w:val="0096522F"/>
    <w:rsid w:val="00B417E3"/>
    <w:rsid w:val="00BF5AC3"/>
    <w:rsid w:val="00D40C1C"/>
    <w:rsid w:val="1F46375C"/>
    <w:rsid w:val="32B67D02"/>
    <w:rsid w:val="35B629AE"/>
    <w:rsid w:val="377B5D3F"/>
    <w:rsid w:val="387F30E4"/>
    <w:rsid w:val="3A313DDF"/>
    <w:rsid w:val="3F5F3C48"/>
    <w:rsid w:val="414939B2"/>
    <w:rsid w:val="626E060D"/>
    <w:rsid w:val="7E99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table" w:styleId="4">
    <w:name w:val="Table Grid"/>
    <w:basedOn w:val="3"/>
    <w:qFormat/>
    <w:uiPriority w:val="59"/>
    <w:rPr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22"/>
    <w:rPr>
      <w:b/>
    </w:rPr>
  </w:style>
  <w:style w:type="paragraph" w:customStyle="1" w:styleId="7">
    <w:name w:val="Title Style"/>
    <w:qFormat/>
    <w:uiPriority w:val="0"/>
    <w:pPr>
      <w:spacing w:after="480" w:line="276" w:lineRule="auto"/>
      <w:jc w:val="center"/>
    </w:pPr>
    <w:rPr>
      <w:rFonts w:ascii="黑体" w:hAnsi="黑体" w:eastAsia="黑体" w:cstheme="minorBidi"/>
      <w:b/>
      <w:sz w:val="40"/>
      <w:szCs w:val="22"/>
      <w:lang w:val="en-US" w:eastAsia="en-US" w:bidi="ar-SA"/>
    </w:rPr>
  </w:style>
  <w:style w:type="paragraph" w:customStyle="1" w:styleId="8">
    <w:name w:val="Heading 1 Style"/>
    <w:qFormat/>
    <w:uiPriority w:val="0"/>
    <w:pPr>
      <w:spacing w:before="360" w:after="240" w:line="276" w:lineRule="auto"/>
    </w:pPr>
    <w:rPr>
      <w:rFonts w:ascii="黑体" w:hAnsi="黑体" w:eastAsia="黑体" w:cstheme="minorBidi"/>
      <w:b/>
      <w:sz w:val="32"/>
      <w:szCs w:val="22"/>
      <w:lang w:val="en-US" w:eastAsia="en-US" w:bidi="ar-SA"/>
    </w:rPr>
  </w:style>
  <w:style w:type="paragraph" w:customStyle="1" w:styleId="9">
    <w:name w:val="Heading 2 Style"/>
    <w:qFormat/>
    <w:uiPriority w:val="0"/>
    <w:pPr>
      <w:spacing w:before="240" w:after="120" w:line="276" w:lineRule="auto"/>
    </w:pPr>
    <w:rPr>
      <w:rFonts w:ascii="黑体" w:hAnsi="黑体" w:eastAsia="黑体" w:cstheme="minorBidi"/>
      <w:b/>
      <w:sz w:val="28"/>
      <w:szCs w:val="22"/>
      <w:lang w:val="en-US" w:eastAsia="en-US" w:bidi="ar-SA"/>
    </w:rPr>
  </w:style>
  <w:style w:type="paragraph" w:customStyle="1" w:styleId="10">
    <w:name w:val="Clause Style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1">
    <w:name w:val="List Style"/>
    <w:qFormat/>
    <w:uiPriority w:val="0"/>
    <w:pPr>
      <w:spacing w:after="200" w:line="360" w:lineRule="auto"/>
      <w:ind w:left="480" w:hanging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2">
    <w:name w:val="Table Style"/>
    <w:qFormat/>
    <w:uiPriority w:val="0"/>
    <w:pPr>
      <w:spacing w:after="200" w:line="276" w:lineRule="auto"/>
      <w:jc w:val="center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customStyle="1" w:styleId="13">
    <w:name w:val="No Indent Style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4">
    <w:name w:val="Sign Style"/>
    <w:qFormat/>
    <w:uiPriority w:val="0"/>
    <w:pPr>
      <w:spacing w:after="20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customStyle="1" w:styleId="15">
    <w:name w:val="批注框文本 字符"/>
    <w:basedOn w:val="5"/>
    <w:link w:val="2"/>
    <w:semiHidden/>
    <w:qFormat/>
    <w:uiPriority w:val="99"/>
    <w:rPr>
      <w:rFonts w:ascii="宋体" w:hAnsi="宋体" w:cstheme="minorBidi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lm</Company>
  <Pages>10</Pages>
  <Words>3692</Words>
  <Characters>4562</Characters>
  <Lines>35</Lines>
  <Paragraphs>9</Paragraphs>
  <TotalTime>5</TotalTime>
  <ScaleCrop>false</ScaleCrop>
  <LinksUpToDate>false</LinksUpToDate>
  <CharactersWithSpaces>4681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2026-03-02T09:47:00Z</dcterms:created>
  <dc:creator>Pan, Dennis</dc:creator>
  <cp:lastModifiedBy>圆圈</cp:lastModifiedBy>
  <dcterms:modified xsi:type="dcterms:W3CDTF">2026-06-27T04:06:31Z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80E8154BE40E44CC8FF7C8793F3EDFA7_13</vt:lpwstr>
  </property>
  <property fmtid="{D5CDD505-2E9C-101B-9397-08002B2CF9AE}" pid="4" name="KSOTemplateDocerSaveRecord">
    <vt:lpwstr>eyJoZGlkIjoiMzVmNjVlZmY4NDAzNmNhODA1NWQxM2I1MTA4OWIzYmYiLCJ1c2VySWQiOiIxMjI5OTIzNDc4In0=</vt:lpwstr>
  </property>
</Properties>
</file>