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10454">
      <w:pPr>
        <w:spacing w:before="1440" w:after="360"/>
        <w:jc w:val="center"/>
        <w:rPr>
          <w:rFonts w:hint="eastAsia"/>
        </w:rPr>
      </w:pPr>
      <w:r>
        <w:rPr>
          <w:rFonts w:ascii="微软雅黑" w:hAnsi="微软雅黑" w:eastAsia="微软雅黑"/>
          <w:b/>
          <w:color w:val="1F4D78"/>
          <w:sz w:val="52"/>
        </w:rPr>
        <w:t>综合文档与批判性反思报告</w:t>
      </w:r>
    </w:p>
    <w:p w14:paraId="41E00506">
      <w:pPr>
        <w:spacing w:after="160"/>
        <w:jc w:val="center"/>
        <w:rPr>
          <w:rFonts w:hint="eastAsia"/>
        </w:rPr>
      </w:pPr>
      <w:r>
        <w:rPr>
          <w:rFonts w:ascii="微软雅黑" w:hAnsi="微软雅黑" w:eastAsia="微软雅黑"/>
          <w:b/>
          <w:color w:val="2E74B5"/>
          <w:sz w:val="36"/>
        </w:rPr>
        <w:t>图文快印门店连锁管理系统</w:t>
      </w:r>
    </w:p>
    <w:p w14:paraId="4A2D9058">
      <w:pPr>
        <w:spacing w:after="1440"/>
        <w:jc w:val="center"/>
        <w:rPr>
          <w:rFonts w:hint="eastAsia"/>
        </w:rPr>
      </w:pPr>
      <w:r>
        <w:rPr>
          <w:color w:val="657786"/>
        </w:rPr>
        <w:t>人工智能辅助软件工程综合实训</w:t>
      </w:r>
    </w:p>
    <w:p w14:paraId="51075FA7">
      <w:pPr>
        <w:spacing w:after="200"/>
        <w:ind w:firstLine="0"/>
        <w:jc w:val="center"/>
        <w:rPr>
          <w:rFonts w:hint="eastAsia"/>
        </w:rPr>
      </w:pPr>
      <w:r>
        <w:rPr>
          <w:sz w:val="28"/>
        </w:rPr>
        <w:t>姓　　名：____</w:t>
      </w:r>
      <w:r>
        <w:rPr>
          <w:rFonts w:hint="eastAsia"/>
          <w:sz w:val="28"/>
          <w:lang w:val="en-US" w:eastAsia="zh-CN"/>
        </w:rPr>
        <w:t>江青焰</w:t>
      </w:r>
      <w:r>
        <w:rPr>
          <w:sz w:val="28"/>
        </w:rPr>
        <w:t>______________</w:t>
      </w:r>
    </w:p>
    <w:p w14:paraId="22ED61C9">
      <w:pPr>
        <w:spacing w:after="200"/>
        <w:ind w:firstLine="0"/>
        <w:jc w:val="center"/>
        <w:rPr>
          <w:rFonts w:hint="eastAsia"/>
        </w:rPr>
      </w:pPr>
      <w:r>
        <w:rPr>
          <w:sz w:val="28"/>
        </w:rPr>
        <w:t>学　　号：____</w:t>
      </w:r>
      <w:r>
        <w:rPr>
          <w:rFonts w:hint="eastAsia"/>
          <w:sz w:val="28"/>
          <w:lang w:val="en-US" w:eastAsia="zh-CN"/>
        </w:rPr>
        <w:t>202321332088_</w:t>
      </w:r>
      <w:r>
        <w:rPr>
          <w:sz w:val="28"/>
        </w:rPr>
        <w:t>_______</w:t>
      </w:r>
    </w:p>
    <w:p w14:paraId="07CD26E0">
      <w:pPr>
        <w:spacing w:after="200"/>
        <w:ind w:firstLine="0"/>
        <w:jc w:val="center"/>
        <w:rPr>
          <w:rFonts w:hint="eastAsia"/>
        </w:rPr>
      </w:pPr>
      <w:r>
        <w:rPr>
          <w:sz w:val="28"/>
        </w:rPr>
        <w:t>班　　级：____</w:t>
      </w:r>
      <w:r>
        <w:rPr>
          <w:rFonts w:hint="eastAsia"/>
          <w:sz w:val="28"/>
          <w:lang w:val="en-US" w:eastAsia="zh-CN"/>
        </w:rPr>
        <w:t>软件2313</w:t>
      </w:r>
      <w:r>
        <w:rPr>
          <w:sz w:val="28"/>
        </w:rPr>
        <w:t>___________</w:t>
      </w:r>
    </w:p>
    <w:p w14:paraId="64592475">
      <w:pPr>
        <w:spacing w:after="200"/>
        <w:ind w:firstLine="0"/>
        <w:jc w:val="center"/>
        <w:rPr>
          <w:rFonts w:hint="eastAsia"/>
        </w:rPr>
      </w:pPr>
      <w:r>
        <w:rPr>
          <w:sz w:val="28"/>
        </w:rPr>
        <w:t>课程名称：____</w:t>
      </w:r>
      <w:bookmarkStart w:id="25" w:name="_GoBack"/>
      <w:bookmarkEnd w:id="25"/>
      <w:r>
        <w:rPr>
          <w:rFonts w:hint="eastAsia"/>
          <w:sz w:val="28"/>
          <w:lang w:val="en-US" w:eastAsia="zh-CN"/>
        </w:rPr>
        <w:t>高级软件设计实践</w:t>
      </w:r>
      <w:r>
        <w:rPr>
          <w:sz w:val="28"/>
        </w:rPr>
        <w:t>___</w:t>
      </w:r>
    </w:p>
    <w:p w14:paraId="4AD8887A">
      <w:pPr>
        <w:spacing w:after="200"/>
        <w:ind w:firstLine="0"/>
        <w:jc w:val="center"/>
        <w:rPr>
          <w:rFonts w:hint="eastAsia"/>
        </w:rPr>
      </w:pPr>
      <w:r>
        <w:rPr>
          <w:sz w:val="28"/>
        </w:rPr>
        <w:t>指导教师：________________________</w:t>
      </w:r>
    </w:p>
    <w:p w14:paraId="6FF88057">
      <w:pPr>
        <w:spacing w:before="1080"/>
        <w:jc w:val="center"/>
        <w:rPr>
          <w:rFonts w:hint="eastAsia"/>
        </w:rPr>
      </w:pPr>
      <w:r>
        <w:rPr>
          <w:color w:val="657786"/>
        </w:rPr>
        <w:t>2026年6月29日</w:t>
      </w:r>
    </w:p>
    <w:p w14:paraId="2B608982">
      <w:pPr>
        <w:rPr>
          <w:rFonts w:hint="eastAsia"/>
        </w:rPr>
      </w:pPr>
      <w:r>
        <w:br w:type="page"/>
      </w:r>
    </w:p>
    <w:p w14:paraId="31881C77">
      <w:pPr>
        <w:spacing w:before="160" w:after="160"/>
        <w:jc w:val="center"/>
        <w:rPr>
          <w:rFonts w:hint="eastAsia"/>
        </w:rPr>
      </w:pPr>
      <w:r>
        <w:rPr>
          <w:rFonts w:ascii="微软雅黑" w:hAnsi="微软雅黑" w:eastAsia="微软雅黑"/>
          <w:b/>
          <w:color w:val="1F4D78"/>
          <w:sz w:val="32"/>
        </w:rPr>
        <w:t>摘　要</w:t>
      </w:r>
    </w:p>
    <w:p w14:paraId="4DB8CBB5">
      <w:pPr>
        <w:rPr>
          <w:rFonts w:hint="eastAsia"/>
        </w:rPr>
      </w:pPr>
      <w:r>
        <w:t>本报告围绕“图文快印门店连锁管理系统”综合实训，说明从涉众需求获取、需求质量分析、UML建模、SRS编写、需求验证与基线，到架构设计、三层约束、代码生成、软件测试和需求变更管理的完整过程。项目以七类涉众角色智能体提供业务视角，以A1b访谈智能体组织结构化提问，并通过A2至A6阶段智能体形成可追溯需求资产；随后使用ASD、MDS、DTS、TLCD和OpenAPI约束代码生成，以RCR和CRR执行逆向校验与变更回归。系统最终形成Java 17、Spring Boot 3、Flyway、MySQL/H2和原生Web前端组成的Print MIS课程演示版本，并在v2中实现订单变更冻结、多门店权限、用户管理、文件上传预览、上传建单及PDF、图片、Word文件分析。</w:t>
      </w:r>
    </w:p>
    <w:p w14:paraId="456BCDB9">
      <w:pPr>
        <w:rPr>
          <w:rFonts w:hint="eastAsia"/>
        </w:rPr>
      </w:pPr>
      <w:r>
        <w:t>报告的重点不是罗列提交物，而是批判性评估所采用方法。实践表明，AI在模板匹配、结构整理、候选方案生成和重复性检查方面表现突出，但在领域判断、跨阶段一致性、真实运行环境识别和安全边界推理方面仍需人工把关。项目中出现的产物索引滞后、TLCD理想约束与实现差距、RCR过度乐观以及CRR字符串证据误报，说明“生成了报告”不等于“建立了可信证据”。因此，本报告提出以证据为中心、契约测试前置、人工门禁明确化和确定性校验增强等改进方向。</w:t>
      </w:r>
    </w:p>
    <w:p w14:paraId="53C00C6B">
      <w:pPr>
        <w:spacing w:before="80"/>
        <w:ind w:firstLine="0"/>
        <w:rPr>
          <w:rFonts w:hint="eastAsia"/>
        </w:rPr>
      </w:pPr>
      <w:r>
        <w:rPr>
          <w:b/>
        </w:rPr>
        <w:t>关键词：</w:t>
      </w:r>
      <w:r>
        <w:t>多智能体协同；需求工程；三层约束；代码生成；RCR；需求变更；人机协作</w:t>
      </w:r>
    </w:p>
    <w:p w14:paraId="09A95963">
      <w:pPr>
        <w:rPr>
          <w:rFonts w:hint="eastAsia"/>
        </w:rPr>
      </w:pPr>
      <w:r>
        <w:br w:type="page"/>
      </w:r>
    </w:p>
    <w:p w14:paraId="40D6EFC0">
      <w:pPr>
        <w:pStyle w:val="166"/>
        <w:spacing w:before="240" w:after="280"/>
        <w:jc w:val="center"/>
      </w:pPr>
      <w:r>
        <w:rPr>
          <w:sz w:val="36"/>
        </w:rPr>
        <w:t>目　录</w:t>
      </w:r>
    </w:p>
    <w:p w14:paraId="747ACA95">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"1-3" \h \z \u</w:instrText>
      </w:r>
      <w:r>
        <w:fldChar w:fldCharType="separate"/>
      </w:r>
      <w:r>
        <w:fldChar w:fldCharType="begin"/>
      </w:r>
      <w:r>
        <w:instrText xml:space="preserve"> HYPERLINK \l "_Toc233637337" </w:instrText>
      </w:r>
      <w:r>
        <w:fldChar w:fldCharType="separate"/>
      </w:r>
      <w:r>
        <w:rPr>
          <w:rStyle w:val="137"/>
          <w:rFonts w:ascii="微软雅黑" w:hAnsi="微软雅黑" w:eastAsia="微软雅黑"/>
        </w:rPr>
        <w:t>1 项目概述</w:t>
      </w:r>
      <w:r>
        <w:rPr>
          <w:rFonts w:hint="eastAsia"/>
        </w:rPr>
        <w:tab/>
      </w:r>
      <w:r>
        <w:rPr>
          <w:rFonts w:hint="eastAsia"/>
        </w:rPr>
        <w:fldChar w:fldCharType="begin"/>
      </w:r>
      <w:r>
        <w:rPr>
          <w:rFonts w:hint="eastAsia"/>
        </w:rPr>
        <w:instrText xml:space="preserve"> </w:instrText>
      </w:r>
      <w:r>
        <w:instrText xml:space="preserve">PAGEREF _Toc233637337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5BABC41">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"_Toc233637338" </w:instrText>
      </w:r>
      <w:r>
        <w:fldChar w:fldCharType="separate"/>
      </w:r>
      <w:r>
        <w:rPr>
          <w:rStyle w:val="137"/>
          <w:rFonts w:ascii="微软雅黑" w:hAnsi="微软雅黑" w:eastAsia="微软雅黑"/>
        </w:rPr>
        <w:t>1.1 项目背景与目标</w:t>
      </w:r>
      <w:r>
        <w:rPr>
          <w:rFonts w:hint="eastAsia"/>
        </w:rPr>
        <w:tab/>
      </w:r>
      <w:r>
        <w:rPr>
          <w:rFonts w:hint="eastAsia"/>
        </w:rPr>
        <w:fldChar w:fldCharType="begin"/>
      </w:r>
      <w:r>
        <w:rPr>
          <w:rFonts w:hint="eastAsia"/>
        </w:rPr>
        <w:instrText xml:space="preserve"> </w:instrText>
      </w:r>
      <w:r>
        <w:instrText xml:space="preserve">PAGEREF _Toc233637338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7D4C27D">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"_Toc233637339" </w:instrText>
      </w:r>
      <w:r>
        <w:fldChar w:fldCharType="separate"/>
      </w:r>
      <w:r>
        <w:rPr>
          <w:rStyle w:val="137"/>
          <w:rFonts w:ascii="微软雅黑" w:hAnsi="微软雅黑" w:eastAsia="微软雅黑"/>
        </w:rPr>
        <w:t>1.2 业务范围与实现边界</w:t>
      </w:r>
      <w:r>
        <w:rPr>
          <w:rFonts w:hint="eastAsia"/>
        </w:rPr>
        <w:tab/>
      </w:r>
      <w:r>
        <w:rPr>
          <w:rFonts w:hint="eastAsia"/>
        </w:rPr>
        <w:fldChar w:fldCharType="begin"/>
      </w:r>
      <w:r>
        <w:rPr>
          <w:rFonts w:hint="eastAsia"/>
        </w:rPr>
        <w:instrText xml:space="preserve"> </w:instrText>
      </w:r>
      <w:r>
        <w:instrText xml:space="preserve">PAGEREF _Toc233637339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835E3B8">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"_Toc233637340" </w:instrText>
      </w:r>
      <w:r>
        <w:fldChar w:fldCharType="separate"/>
      </w:r>
      <w:r>
        <w:rPr>
          <w:rStyle w:val="137"/>
          <w:rFonts w:ascii="微软雅黑" w:hAnsi="微软雅黑" w:eastAsia="微软雅黑"/>
        </w:rPr>
        <w:t>1.3 总体技术路线</w:t>
      </w:r>
      <w:r>
        <w:rPr>
          <w:rFonts w:hint="eastAsia"/>
        </w:rPr>
        <w:tab/>
      </w:r>
      <w:r>
        <w:rPr>
          <w:rFonts w:hint="eastAsia"/>
        </w:rPr>
        <w:fldChar w:fldCharType="begin"/>
      </w:r>
      <w:r>
        <w:rPr>
          <w:rFonts w:hint="eastAsia"/>
        </w:rPr>
        <w:instrText xml:space="preserve"> </w:instrText>
      </w:r>
      <w:r>
        <w:instrText xml:space="preserve">PAGEREF _Toc233637340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66DC710">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"_Toc233637341" </w:instrText>
      </w:r>
      <w:r>
        <w:fldChar w:fldCharType="separate"/>
      </w:r>
      <w:r>
        <w:rPr>
          <w:rStyle w:val="137"/>
          <w:rFonts w:ascii="微软雅黑" w:hAnsi="微软雅黑" w:eastAsia="微软雅黑"/>
        </w:rPr>
        <w:t>2 AI辅助软件开发全流程</w:t>
      </w:r>
      <w:r>
        <w:rPr>
          <w:rFonts w:hint="eastAsia"/>
        </w:rPr>
        <w:tab/>
      </w:r>
      <w:r>
        <w:rPr>
          <w:rFonts w:hint="eastAsia"/>
        </w:rPr>
        <w:fldChar w:fldCharType="begin"/>
      </w:r>
      <w:r>
        <w:rPr>
          <w:rFonts w:hint="eastAsia"/>
        </w:rPr>
        <w:instrText xml:space="preserve"> </w:instrText>
      </w:r>
      <w:r>
        <w:instrText xml:space="preserve">PAGEREF _Toc233637341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C7A73A7">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"_Toc233637342" </w:instrText>
      </w:r>
      <w:r>
        <w:fldChar w:fldCharType="separate"/>
      </w:r>
      <w:r>
        <w:rPr>
          <w:rStyle w:val="137"/>
          <w:rFonts w:ascii="微软雅黑" w:hAnsi="微软雅黑" w:eastAsia="微软雅黑"/>
        </w:rPr>
        <w:t>2.1 七类涉众智能体与阶段智能体协同</w:t>
      </w:r>
      <w:r>
        <w:rPr>
          <w:rFonts w:hint="eastAsia"/>
        </w:rPr>
        <w:tab/>
      </w:r>
      <w:r>
        <w:rPr>
          <w:rFonts w:hint="eastAsia"/>
        </w:rPr>
        <w:fldChar w:fldCharType="begin"/>
      </w:r>
      <w:r>
        <w:rPr>
          <w:rFonts w:hint="eastAsia"/>
        </w:rPr>
        <w:instrText xml:space="preserve"> </w:instrText>
      </w:r>
      <w:r>
        <w:instrText xml:space="preserve">PAGEREF _Toc233637342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0B3820B">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"_Toc233637343" </w:instrText>
      </w:r>
      <w:r>
        <w:fldChar w:fldCharType="separate"/>
      </w:r>
      <w:r>
        <w:rPr>
          <w:rStyle w:val="137"/>
          <w:rFonts w:ascii="微软雅黑" w:hAnsi="微软雅黑" w:eastAsia="微软雅黑"/>
        </w:rPr>
        <w:t>2.2 A1至A6六步工作流</w:t>
      </w:r>
      <w:r>
        <w:rPr>
          <w:rFonts w:hint="eastAsia"/>
        </w:rPr>
        <w:tab/>
      </w:r>
      <w:r>
        <w:rPr>
          <w:rFonts w:hint="eastAsia"/>
        </w:rPr>
        <w:fldChar w:fldCharType="begin"/>
      </w:r>
      <w:r>
        <w:rPr>
          <w:rFonts w:hint="eastAsia"/>
        </w:rPr>
        <w:instrText xml:space="preserve"> </w:instrText>
      </w:r>
      <w:r>
        <w:instrText xml:space="preserve">PAGEREF _Toc233637343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190B891">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"_Toc233637344" </w:instrText>
      </w:r>
      <w:r>
        <w:fldChar w:fldCharType="separate"/>
      </w:r>
      <w:r>
        <w:rPr>
          <w:rStyle w:val="137"/>
          <w:rFonts w:ascii="微软雅黑" w:hAnsi="微软雅黑" w:eastAsia="微软雅黑"/>
        </w:rPr>
        <w:t>2.3 架构设计、三层约束与接口契约</w:t>
      </w:r>
      <w:r>
        <w:rPr>
          <w:rFonts w:hint="eastAsia"/>
        </w:rPr>
        <w:tab/>
      </w:r>
      <w:r>
        <w:rPr>
          <w:rFonts w:hint="eastAsia"/>
        </w:rPr>
        <w:fldChar w:fldCharType="begin"/>
      </w:r>
      <w:r>
        <w:rPr>
          <w:rFonts w:hint="eastAsia"/>
        </w:rPr>
        <w:instrText xml:space="preserve"> </w:instrText>
      </w:r>
      <w:r>
        <w:instrText xml:space="preserve">PAGEREF _Toc233637344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78053A9C">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"_Toc233637345" </w:instrText>
      </w:r>
      <w:r>
        <w:fldChar w:fldCharType="separate"/>
      </w:r>
      <w:r>
        <w:rPr>
          <w:rStyle w:val="137"/>
          <w:rFonts w:ascii="微软雅黑" w:hAnsi="微软雅黑" w:eastAsia="微软雅黑"/>
        </w:rPr>
        <w:t>2.4 v1代码生成与v2增量演进</w:t>
      </w:r>
      <w:r>
        <w:rPr>
          <w:rFonts w:hint="eastAsia"/>
        </w:rPr>
        <w:tab/>
      </w:r>
      <w:r>
        <w:rPr>
          <w:rFonts w:hint="eastAsia"/>
        </w:rPr>
        <w:fldChar w:fldCharType="begin"/>
      </w:r>
      <w:r>
        <w:rPr>
          <w:rFonts w:hint="eastAsia"/>
        </w:rPr>
        <w:instrText xml:space="preserve"> </w:instrText>
      </w:r>
      <w:r>
        <w:instrText xml:space="preserve">PAGEREF _Toc233637345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7BA66BC1">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"_Toc233637346" </w:instrText>
      </w:r>
      <w:r>
        <w:fldChar w:fldCharType="separate"/>
      </w:r>
      <w:r>
        <w:rPr>
          <w:rStyle w:val="137"/>
          <w:rFonts w:ascii="微软雅黑" w:hAnsi="微软雅黑" w:eastAsia="微软雅黑"/>
        </w:rPr>
        <w:t>2.5 测试、逆向校验与变更管理</w:t>
      </w:r>
      <w:r>
        <w:rPr>
          <w:rFonts w:hint="eastAsia"/>
        </w:rPr>
        <w:tab/>
      </w:r>
      <w:r>
        <w:rPr>
          <w:rFonts w:hint="eastAsia"/>
        </w:rPr>
        <w:fldChar w:fldCharType="begin"/>
      </w:r>
      <w:r>
        <w:rPr>
          <w:rFonts w:hint="eastAsia"/>
        </w:rPr>
        <w:instrText xml:space="preserve"> </w:instrText>
      </w:r>
      <w:r>
        <w:instrText xml:space="preserve">PAGEREF _Toc233637346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A80B955">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"_Toc233637347" </w:instrText>
      </w:r>
      <w:r>
        <w:fldChar w:fldCharType="separate"/>
      </w:r>
      <w:r>
        <w:rPr>
          <w:rStyle w:val="137"/>
          <w:rFonts w:ascii="微软雅黑" w:hAnsi="微软雅黑" w:eastAsia="微软雅黑"/>
        </w:rPr>
        <w:t>3 主要提交物与追溯关系</w:t>
      </w:r>
      <w:r>
        <w:rPr>
          <w:rFonts w:hint="eastAsia"/>
        </w:rPr>
        <w:tab/>
      </w:r>
      <w:r>
        <w:rPr>
          <w:rFonts w:hint="eastAsia"/>
        </w:rPr>
        <w:fldChar w:fldCharType="begin"/>
      </w:r>
      <w:r>
        <w:rPr>
          <w:rFonts w:hint="eastAsia"/>
        </w:rPr>
        <w:instrText xml:space="preserve"> </w:instrText>
      </w:r>
      <w:r>
        <w:instrText xml:space="preserve">PAGEREF _Toc233637347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752D335">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"_Toc233637348" </w:instrText>
      </w:r>
      <w:r>
        <w:fldChar w:fldCharType="separate"/>
      </w:r>
      <w:r>
        <w:rPr>
          <w:rStyle w:val="137"/>
          <w:rFonts w:ascii="微软雅黑" w:hAnsi="微软雅黑" w:eastAsia="微软雅黑"/>
        </w:rPr>
        <w:t>4 系统实现与验证结果</w:t>
      </w:r>
      <w:r>
        <w:rPr>
          <w:rFonts w:hint="eastAsia"/>
        </w:rPr>
        <w:tab/>
      </w:r>
      <w:r>
        <w:rPr>
          <w:rFonts w:hint="eastAsia"/>
        </w:rPr>
        <w:fldChar w:fldCharType="begin"/>
      </w:r>
      <w:r>
        <w:rPr>
          <w:rFonts w:hint="eastAsia"/>
        </w:rPr>
        <w:instrText xml:space="preserve"> </w:instrText>
      </w:r>
      <w:r>
        <w:instrText xml:space="preserve">PAGEREF _Toc233637348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F7D9695">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"_Toc233637349" </w:instrText>
      </w:r>
      <w:r>
        <w:fldChar w:fldCharType="separate"/>
      </w:r>
      <w:r>
        <w:rPr>
          <w:rStyle w:val="137"/>
          <w:rFonts w:ascii="微软雅黑" w:hAnsi="微软雅黑" w:eastAsia="微软雅黑"/>
        </w:rPr>
        <w:t>4.1 模块化单体与数据边界</w:t>
      </w:r>
      <w:r>
        <w:rPr>
          <w:rFonts w:hint="eastAsia"/>
        </w:rPr>
        <w:tab/>
      </w:r>
      <w:r>
        <w:rPr>
          <w:rFonts w:hint="eastAsia"/>
        </w:rPr>
        <w:fldChar w:fldCharType="begin"/>
      </w:r>
      <w:r>
        <w:rPr>
          <w:rFonts w:hint="eastAsia"/>
        </w:rPr>
        <w:instrText xml:space="preserve"> </w:instrText>
      </w:r>
      <w:r>
        <w:instrText xml:space="preserve">PAGEREF _Toc233637349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006B58F">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"_Toc233637350" </w:instrText>
      </w:r>
      <w:r>
        <w:fldChar w:fldCharType="separate"/>
      </w:r>
      <w:r>
        <w:rPr>
          <w:rStyle w:val="137"/>
          <w:rFonts w:ascii="微软雅黑" w:hAnsi="微软雅黑" w:eastAsia="微软雅黑"/>
        </w:rPr>
        <w:t>4.2 上传建单与文件分析</w:t>
      </w:r>
      <w:r>
        <w:rPr>
          <w:rFonts w:hint="eastAsia"/>
        </w:rPr>
        <w:tab/>
      </w:r>
      <w:r>
        <w:rPr>
          <w:rFonts w:hint="eastAsia"/>
        </w:rPr>
        <w:fldChar w:fldCharType="begin"/>
      </w:r>
      <w:r>
        <w:rPr>
          <w:rFonts w:hint="eastAsia"/>
        </w:rPr>
        <w:instrText xml:space="preserve"> </w:instrText>
      </w:r>
      <w:r>
        <w:instrText xml:space="preserve">PAGEREF _Toc233637350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2C700A37">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"_Toc233637351" </w:instrText>
      </w:r>
      <w:r>
        <w:fldChar w:fldCharType="separate"/>
      </w:r>
      <w:r>
        <w:rPr>
          <w:rStyle w:val="137"/>
          <w:rFonts w:ascii="微软雅黑" w:hAnsi="微软雅黑" w:eastAsia="微软雅黑"/>
        </w:rPr>
        <w:t>4.3 质量验证结论</w:t>
      </w:r>
      <w:r>
        <w:rPr>
          <w:rFonts w:hint="eastAsia"/>
        </w:rPr>
        <w:tab/>
      </w:r>
      <w:r>
        <w:rPr>
          <w:rFonts w:hint="eastAsia"/>
        </w:rPr>
        <w:fldChar w:fldCharType="begin"/>
      </w:r>
      <w:r>
        <w:rPr>
          <w:rFonts w:hint="eastAsia"/>
        </w:rPr>
        <w:instrText xml:space="preserve"> </w:instrText>
      </w:r>
      <w:r>
        <w:instrText xml:space="preserve">PAGEREF _Toc233637351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61449C99">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"_Toc233637352" </w:instrText>
      </w:r>
      <w:r>
        <w:fldChar w:fldCharType="separate"/>
      </w:r>
      <w:r>
        <w:rPr>
          <w:rStyle w:val="137"/>
          <w:rFonts w:ascii="微软雅黑" w:hAnsi="微软雅黑" w:eastAsia="微软雅黑"/>
        </w:rPr>
        <w:t>5 批判性反思报告</w:t>
      </w:r>
      <w:r>
        <w:rPr>
          <w:rFonts w:hint="eastAsia"/>
        </w:rPr>
        <w:tab/>
      </w:r>
      <w:r>
        <w:rPr>
          <w:rFonts w:hint="eastAsia"/>
        </w:rPr>
        <w:fldChar w:fldCharType="begin"/>
      </w:r>
      <w:r>
        <w:rPr>
          <w:rFonts w:hint="eastAsia"/>
        </w:rPr>
        <w:instrText xml:space="preserve"> </w:instrText>
      </w:r>
      <w:r>
        <w:instrText xml:space="preserve">PAGEREF _Toc233637352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0387166">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"_Toc233637353" </w:instrText>
      </w:r>
      <w:r>
        <w:fldChar w:fldCharType="separate"/>
      </w:r>
      <w:r>
        <w:rPr>
          <w:rStyle w:val="137"/>
          <w:rFonts w:ascii="微软雅黑" w:hAnsi="微软雅黑" w:eastAsia="微软雅黑"/>
        </w:rPr>
        <w:t>5.1 反思标准：从“产出数量”转向“方法有效性”</w:t>
      </w:r>
      <w:r>
        <w:rPr>
          <w:rFonts w:hint="eastAsia"/>
        </w:rPr>
        <w:tab/>
      </w:r>
      <w:r>
        <w:rPr>
          <w:rFonts w:hint="eastAsia"/>
        </w:rPr>
        <w:fldChar w:fldCharType="begin"/>
      </w:r>
      <w:r>
        <w:rPr>
          <w:rFonts w:hint="eastAsia"/>
        </w:rPr>
        <w:instrText xml:space="preserve"> </w:instrText>
      </w:r>
      <w:r>
        <w:instrText xml:space="preserve">PAGEREF _Toc233637353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0632B66">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"_Toc233637354" </w:instrText>
      </w:r>
      <w:r>
        <w:fldChar w:fldCharType="separate"/>
      </w:r>
      <w:r>
        <w:rPr>
          <w:rStyle w:val="137"/>
          <w:rFonts w:ascii="微软雅黑" w:hAnsi="微软雅黑" w:eastAsia="微软雅黑"/>
        </w:rPr>
        <w:t>5.2 超出预期的AI辅助环节</w:t>
      </w:r>
      <w:r>
        <w:rPr>
          <w:rFonts w:hint="eastAsia"/>
        </w:rPr>
        <w:tab/>
      </w:r>
      <w:r>
        <w:rPr>
          <w:rFonts w:hint="eastAsia"/>
        </w:rPr>
        <w:fldChar w:fldCharType="begin"/>
      </w:r>
      <w:r>
        <w:rPr>
          <w:rFonts w:hint="eastAsia"/>
        </w:rPr>
        <w:instrText xml:space="preserve"> </w:instrText>
      </w:r>
      <w:r>
        <w:instrText xml:space="preserve">PAGEREF _Toc233637354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784BD9F">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"_Toc233637355" </w:instrText>
      </w:r>
      <w:r>
        <w:fldChar w:fldCharType="separate"/>
      </w:r>
      <w:r>
        <w:rPr>
          <w:rStyle w:val="137"/>
          <w:rFonts w:ascii="微软雅黑" w:hAnsi="微软雅黑" w:eastAsia="微软雅黑"/>
        </w:rPr>
        <w:t>5.3 效果不如预期的环节及原因</w:t>
      </w:r>
      <w:r>
        <w:rPr>
          <w:rFonts w:hint="eastAsia"/>
        </w:rPr>
        <w:tab/>
      </w:r>
      <w:r>
        <w:rPr>
          <w:rFonts w:hint="eastAsia"/>
        </w:rPr>
        <w:fldChar w:fldCharType="begin"/>
      </w:r>
      <w:r>
        <w:rPr>
          <w:rFonts w:hint="eastAsia"/>
        </w:rPr>
        <w:instrText xml:space="preserve"> </w:instrText>
      </w:r>
      <w:r>
        <w:instrText xml:space="preserve">PAGEREF _Toc233637355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6A6B673C">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"_Toc233637356" </w:instrText>
      </w:r>
      <w:r>
        <w:fldChar w:fldCharType="separate"/>
      </w:r>
      <w:r>
        <w:rPr>
          <w:rStyle w:val="137"/>
          <w:rFonts w:ascii="微软雅黑" w:hAnsi="微软雅黑" w:eastAsia="微软雅黑"/>
        </w:rPr>
        <w:t>5.4 人工判断在流程中的不可替代性</w:t>
      </w:r>
      <w:r>
        <w:rPr>
          <w:rFonts w:hint="eastAsia"/>
        </w:rPr>
        <w:tab/>
      </w:r>
      <w:r>
        <w:rPr>
          <w:rFonts w:hint="eastAsia"/>
        </w:rPr>
        <w:fldChar w:fldCharType="begin"/>
      </w:r>
      <w:r>
        <w:rPr>
          <w:rFonts w:hint="eastAsia"/>
        </w:rPr>
        <w:instrText xml:space="preserve"> </w:instrText>
      </w:r>
      <w:r>
        <w:instrText xml:space="preserve">PAGEREF _Toc233637356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56446E8">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"_Toc233637357" </w:instrText>
      </w:r>
      <w:r>
        <w:fldChar w:fldCharType="separate"/>
      </w:r>
      <w:r>
        <w:rPr>
          <w:rStyle w:val="137"/>
          <w:rFonts w:ascii="微软雅黑" w:hAnsi="微软雅黑" w:eastAsia="微软雅黑"/>
        </w:rPr>
        <w:t>5.5 如果重新实施一次，我会改变的决策</w:t>
      </w:r>
      <w:r>
        <w:rPr>
          <w:rFonts w:hint="eastAsia"/>
        </w:rPr>
        <w:tab/>
      </w:r>
      <w:r>
        <w:rPr>
          <w:rFonts w:hint="eastAsia"/>
        </w:rPr>
        <w:fldChar w:fldCharType="begin"/>
      </w:r>
      <w:r>
        <w:rPr>
          <w:rFonts w:hint="eastAsia"/>
        </w:rPr>
        <w:instrText xml:space="preserve"> </w:instrText>
      </w:r>
      <w:r>
        <w:instrText xml:space="preserve">PAGEREF _Toc233637357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63011183">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"_Toc233637358" </w:instrText>
      </w:r>
      <w:r>
        <w:fldChar w:fldCharType="separate"/>
      </w:r>
      <w:r>
        <w:rPr>
          <w:rStyle w:val="137"/>
          <w:rFonts w:ascii="微软雅黑" w:hAnsi="微软雅黑" w:eastAsia="微软雅黑"/>
        </w:rPr>
        <w:t>5.6 方法论能否脱离CrewAI与Reasonix</w:t>
      </w:r>
      <w:r>
        <w:rPr>
          <w:rFonts w:hint="eastAsia"/>
        </w:rPr>
        <w:tab/>
      </w:r>
      <w:r>
        <w:rPr>
          <w:rFonts w:hint="eastAsia"/>
        </w:rPr>
        <w:fldChar w:fldCharType="begin"/>
      </w:r>
      <w:r>
        <w:rPr>
          <w:rFonts w:hint="eastAsia"/>
        </w:rPr>
        <w:instrText xml:space="preserve"> </w:instrText>
      </w:r>
      <w:r>
        <w:instrText xml:space="preserve">PAGEREF _Toc233637358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B09C99F">
      <w:pPr>
        <w:pStyle w:val="29"/>
        <w:tabs>
          <w:tab w:val="right" w:leader="dot" w:pos="8755"/>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"_Toc233637359" </w:instrText>
      </w:r>
      <w:r>
        <w:fldChar w:fldCharType="separate"/>
      </w:r>
      <w:r>
        <w:rPr>
          <w:rStyle w:val="137"/>
          <w:rFonts w:ascii="微软雅黑" w:hAnsi="微软雅黑" w:eastAsia="微软雅黑"/>
        </w:rPr>
        <w:t>5.7 最终认识：AI扩大能力，也扩大验证责任</w:t>
      </w:r>
      <w:r>
        <w:rPr>
          <w:rFonts w:hint="eastAsia"/>
        </w:rPr>
        <w:tab/>
      </w:r>
      <w:r>
        <w:rPr>
          <w:rFonts w:hint="eastAsia"/>
        </w:rPr>
        <w:fldChar w:fldCharType="begin"/>
      </w:r>
      <w:r>
        <w:rPr>
          <w:rFonts w:hint="eastAsia"/>
        </w:rPr>
        <w:instrText xml:space="preserve"> </w:instrText>
      </w:r>
      <w:r>
        <w:instrText xml:space="preserve">PAGEREF _Toc233637359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0188BC58">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"_Toc233637360" </w:instrText>
      </w:r>
      <w:r>
        <w:fldChar w:fldCharType="separate"/>
      </w:r>
      <w:r>
        <w:rPr>
          <w:rStyle w:val="137"/>
          <w:rFonts w:ascii="微软雅黑" w:hAnsi="微软雅黑" w:eastAsia="微软雅黑"/>
        </w:rPr>
        <w:t>6 结论</w:t>
      </w:r>
      <w:r>
        <w:rPr>
          <w:rFonts w:hint="eastAsia"/>
        </w:rPr>
        <w:tab/>
      </w:r>
      <w:r>
        <w:rPr>
          <w:rFonts w:hint="eastAsia"/>
        </w:rPr>
        <w:fldChar w:fldCharType="begin"/>
      </w:r>
      <w:r>
        <w:rPr>
          <w:rFonts w:hint="eastAsia"/>
        </w:rPr>
        <w:instrText xml:space="preserve"> </w:instrText>
      </w:r>
      <w:r>
        <w:instrText xml:space="preserve">PAGEREF _Toc233637360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5AE3ECD">
      <w:pPr>
        <w:pStyle w:val="26"/>
        <w:tabs>
          <w:tab w:val="right" w:leader="dot" w:pos="8755"/>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"_Toc233637361" </w:instrText>
      </w:r>
      <w:r>
        <w:fldChar w:fldCharType="separate"/>
      </w:r>
      <w:r>
        <w:rPr>
          <w:rStyle w:val="137"/>
          <w:rFonts w:ascii="微软雅黑" w:hAnsi="微软雅黑" w:eastAsia="微软雅黑"/>
        </w:rPr>
        <w:t>附录A 内部证据索引</w:t>
      </w:r>
      <w:r>
        <w:rPr>
          <w:rFonts w:hint="eastAsia"/>
        </w:rPr>
        <w:tab/>
      </w:r>
      <w:r>
        <w:rPr>
          <w:rFonts w:hint="eastAsia"/>
        </w:rPr>
        <w:fldChar w:fldCharType="begin"/>
      </w:r>
      <w:r>
        <w:rPr>
          <w:rFonts w:hint="eastAsia"/>
        </w:rPr>
        <w:instrText xml:space="preserve"> </w:instrText>
      </w:r>
      <w:r>
        <w:instrText xml:space="preserve">PAGEREF _Toc233637361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5FDBF2E">
      <w:pPr>
        <w:spacing w:after="160"/>
        <w:ind w:firstLine="0"/>
        <w:rPr>
          <w:rFonts w:hint="eastAsia"/>
        </w:rPr>
      </w:pPr>
      <w:r>
        <w:fldChar w:fldCharType="end"/>
      </w:r>
    </w:p>
    <w:p w14:paraId="429BF7D1">
      <w:pPr>
        <w:rPr>
          <w:rFonts w:hint="eastAsia"/>
        </w:rPr>
      </w:pPr>
      <w:r>
        <w:br w:type="page"/>
      </w:r>
    </w:p>
    <w:p w14:paraId="747ED7ED">
      <w:pPr>
        <w:pStyle w:val="3"/>
      </w:pPr>
      <w:bookmarkStart w:id="0" w:name="_Toc233637337"/>
      <w:r>
        <w:rPr>
          <w:rFonts w:ascii="微软雅黑" w:hAnsi="微软雅黑" w:eastAsia="微软雅黑"/>
        </w:rPr>
        <w:t>1 项目概述</w:t>
      </w:r>
      <w:bookmarkEnd w:id="0"/>
    </w:p>
    <w:p w14:paraId="412E987B">
      <w:pPr>
        <w:pStyle w:val="4"/>
      </w:pPr>
      <w:bookmarkStart w:id="1" w:name="_Toc233637338"/>
      <w:r>
        <w:rPr>
          <w:rFonts w:ascii="微软雅黑" w:hAnsi="微软雅黑" w:eastAsia="微软雅黑"/>
        </w:rPr>
        <w:t>1.1 项目背景与目标</w:t>
      </w:r>
      <w:bookmarkEnd w:id="1"/>
    </w:p>
    <w:p w14:paraId="339C8A6A">
      <w:pPr>
        <w:rPr>
          <w:rFonts w:hint="eastAsia"/>
        </w:rPr>
      </w:pPr>
      <w:r>
        <w:t>图文快印门店的业务看似由“接单、打印、交付”三个动作构成，实际却同时涉及客户文件、计价报价、工艺选择、库存耗用、生产排程、跨店配送、收退款、开票、异常变更和审计追踪。不同门店依赖微信、口头交接或手工台账时，容易出现订单参数遗漏、价格口径不一致、生产按旧版本文件执行、跨店任务责任不清以及财务数据难以追溯等问题。本项目的目标是构建一个面向连锁门店的Print MIS课程演示系统，用统一数据与状态流承载客户、店员、店长、总部运营、财务、配送和系统管理员七类角色的协作。</w:t>
      </w:r>
    </w:p>
    <w:p w14:paraId="1776D549">
      <w:pPr>
        <w:rPr>
          <w:rFonts w:hint="eastAsia"/>
        </w:rPr>
      </w:pPr>
      <w:r>
        <w:t>项目并未把“生成代码”作为唯一目标，而是把可追溯的软件工程过程作为主要训练对象。需求记录需要能够解释SRS，SRS需要能够解释架构与接口，代码需要能够被设计资产逆向校验，需求变化还必须形成CR、CIA、ADR、CRR和新基线。由此，项目的成功标准不是某一次模型输出看起来完整，而是同一业务事实能否在需求、设计、代码、测试和变更记录之间形成证据链。</w:t>
      </w:r>
    </w:p>
    <w:p w14:paraId="44E0FDA7">
      <w:pPr>
        <w:pStyle w:val="4"/>
      </w:pPr>
      <w:bookmarkStart w:id="2" w:name="_Toc233637339"/>
      <w:r>
        <w:rPr>
          <w:rFonts w:ascii="微软雅黑" w:hAnsi="微软雅黑" w:eastAsia="微软雅黑"/>
        </w:rPr>
        <w:t>1.2 业务范围与实现边界</w:t>
      </w:r>
      <w:bookmarkEnd w:id="2"/>
    </w:p>
    <w:p w14:paraId="066FC8FD">
      <w:pPr>
        <w:rPr>
          <w:rFonts w:hint="eastAsia"/>
        </w:rPr>
      </w:pPr>
      <w:r>
        <w:t>系统覆盖客户注册与登录、门店与用户管理、上传文件创建订单、文件分析、订单审核、报价确认、作业单、生产与库存、配送签收、收款退款、发票、审计日志、经营报表和订单变更审批。v2进一步强化多门店数据边界：客户只能访问本人订单，店员和店长访问所属门店，总部运营、财务和管理员按职责跨店，配送人员只访问待接或分配给自己的任务。文件能力支持安全落盘、版本记录、在线预览、下载审计，以及PDF、图片、DOC/DOCX的可靠参数识别。</w:t>
      </w:r>
    </w:p>
    <w:p w14:paraId="097E32CF">
      <w:pPr>
        <w:rPr>
          <w:rFonts w:hint="eastAsia"/>
        </w:rPr>
      </w:pPr>
      <w:r>
        <w:t>需要明确的是，当前成果定位为课程实训和本地演示系统，而非可直接上线的生产系统。Basic Auth、演示账号、本地文件目录和模拟外部接口均是有意保留的边界；真实支付、税务、短信、企微、设备协议、对象存储、高可用部署和合规运维不在本轮实现范围。把这些边界写清楚，比用“准生产”一词掩盖风险更符合工程诚信。</w:t>
      </w:r>
    </w:p>
    <w:p w14:paraId="496FD8B6">
      <w:pPr>
        <w:pStyle w:val="4"/>
      </w:pPr>
      <w:bookmarkStart w:id="3" w:name="_Toc233637340"/>
      <w:r>
        <w:rPr>
          <w:rFonts w:ascii="微软雅黑" w:hAnsi="微软雅黑" w:eastAsia="微软雅黑"/>
        </w:rPr>
        <w:t>1.3 总体技术路线</w:t>
      </w:r>
      <w:bookmarkEnd w:id="3"/>
    </w:p>
    <w:p w14:paraId="62D989B8">
      <w:pPr>
        <w:rPr>
          <w:rFonts w:hint="eastAsia"/>
        </w:rPr>
      </w:pPr>
      <w:r>
        <w:t>需求工程侧采用FastAPI与CrewAI组织智能体，通过Obsidian知识库保存原始记录、分析报告、UML、SRS、验证报告、基线和设计资产；n8n负责串联批量流程与CCB等待节点。业务系统侧采用Java 17、Spring Boot 3、Spring Security、Spring Data JPA、Flyway和MySQL 8，提供H2演示模式；前端保持无构建的HTML、CSS和ES Module结构。验证侧同时使用Maven测试、静态JavaScript检查、HTTP端到端流程、浏览器验收、RCR设计漂移检查和CRR变更回归检查。</w:t>
      </w:r>
    </w:p>
    <w:p w14:paraId="4E853C3F">
      <w:pPr>
        <w:pStyle w:val="3"/>
      </w:pPr>
      <w:bookmarkStart w:id="4" w:name="_Toc233637341"/>
      <w:r>
        <w:rPr>
          <w:rFonts w:ascii="微软雅黑" w:hAnsi="微软雅黑" w:eastAsia="微软雅黑"/>
        </w:rPr>
        <w:t>2 AI辅助软件开发全流程</w:t>
      </w:r>
      <w:bookmarkEnd w:id="4"/>
    </w:p>
    <w:p w14:paraId="68652602">
      <w:pPr>
        <w:pStyle w:val="4"/>
      </w:pPr>
      <w:bookmarkStart w:id="5" w:name="_Toc233637342"/>
      <w:r>
        <w:rPr>
          <w:rFonts w:ascii="微软雅黑" w:hAnsi="微软雅黑" w:eastAsia="微软雅黑"/>
        </w:rPr>
        <w:t>2.1 七类涉众智能体与阶段智能体协同</w:t>
      </w:r>
      <w:bookmarkEnd w:id="5"/>
    </w:p>
    <w:p w14:paraId="0B7014DD">
      <w:pPr>
        <w:rPr>
          <w:rFonts w:hint="eastAsia"/>
        </w:rPr>
      </w:pPr>
      <w:r>
        <w:t>“七类智能体”在本项目中首先指七类A1a涉众角色智能体：客户、门店店员、门店店长、总部运营管理员、财务人员、配送/外协人员和系统管理员。每个智能体被限定在一线角色视角，负责表达本角色的目标、痛点、异常场景和验收期望；A1b需求获取智能体不代替涉众回答，而是根据已有对话追问流程、数据、权限、异常和非功能缺口。这种分工避免一个通用模型同时扮演所有角色造成观点混杂。</w:t>
      </w:r>
    </w:p>
    <w:p w14:paraId="65DD189B">
      <w:pPr>
        <w:rPr>
          <w:rFonts w:hint="eastAsia"/>
        </w:rPr>
      </w:pPr>
      <w:r>
        <w:t>在涉众层之外，项目还有A2质量分析、A3建模、A4文档、A5验证和A6基线等阶段智能体。它们不是新的业务角色，而是软件工程责任角色：前者提供业务证据，后者加工、审查和冻结证据。将两者分开说明十分重要，否则容易把“七类涉众”误写成“七个开发阶段”，也容易忽略每一阶段仍需人工确认输入是否可信。</w:t>
      </w:r>
    </w:p>
    <w:p w14:paraId="6E05E698">
      <w:pPr>
        <w:pStyle w:val="4"/>
      </w:pPr>
      <w:bookmarkStart w:id="6" w:name="_Toc233637343"/>
      <w:r>
        <w:rPr>
          <w:rFonts w:ascii="微软雅黑" w:hAnsi="微软雅黑" w:eastAsia="微软雅黑"/>
        </w:rPr>
        <w:t>2.2 A1至A6六步工作流</w:t>
      </w:r>
      <w:bookmarkEnd w:id="6"/>
    </w:p>
    <w:tbl>
      <w:tblPr>
        <w:tblStyle w:val="35"/>
        <w:tblW w:w="8765"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240"/>
        <w:gridCol w:w="2600"/>
        <w:gridCol w:w="3225"/>
      </w:tblGrid>
      <w:tr w14:paraId="290E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0" w:type="dxa"/>
            <w:shd w:val="clear" w:color="auto" w:fill="E8EEF5"/>
            <w:tcMar>
              <w:top w:w="90" w:type="dxa"/>
              <w:left w:w="120" w:type="dxa"/>
              <w:bottom w:w="90" w:type="dxa"/>
              <w:right w:w="120" w:type="dxa"/>
            </w:tcMar>
            <w:vAlign w:val="center"/>
          </w:tcPr>
          <w:p w14:paraId="736C51D2">
            <w:pPr>
              <w:spacing w:after="0" w:line="288" w:lineRule="auto"/>
              <w:ind w:firstLine="0"/>
              <w:jc w:val="center"/>
              <w:rPr>
                <w:rFonts w:hint="eastAsia"/>
              </w:rPr>
            </w:pPr>
            <w:r>
              <w:rPr>
                <w:rFonts w:ascii="微软雅黑" w:hAnsi="微软雅黑" w:eastAsia="微软雅黑"/>
                <w:b/>
                <w:sz w:val="19"/>
              </w:rPr>
              <w:t>阶段</w:t>
            </w:r>
          </w:p>
        </w:tc>
        <w:tc>
          <w:tcPr>
            <w:tcW w:w="2240" w:type="dxa"/>
            <w:shd w:val="clear" w:color="auto" w:fill="E8EEF5"/>
            <w:tcMar>
              <w:top w:w="90" w:type="dxa"/>
              <w:left w:w="120" w:type="dxa"/>
              <w:bottom w:w="90" w:type="dxa"/>
              <w:right w:w="120" w:type="dxa"/>
            </w:tcMar>
            <w:vAlign w:val="center"/>
          </w:tcPr>
          <w:p w14:paraId="1D8BE831">
            <w:pPr>
              <w:spacing w:after="0" w:line="288" w:lineRule="auto"/>
              <w:ind w:firstLine="0"/>
              <w:jc w:val="left"/>
              <w:rPr>
                <w:rFonts w:hint="eastAsia"/>
              </w:rPr>
            </w:pPr>
            <w:r>
              <w:rPr>
                <w:rFonts w:ascii="微软雅黑" w:hAnsi="微软雅黑" w:eastAsia="微软雅黑"/>
                <w:b/>
                <w:sz w:val="19"/>
              </w:rPr>
              <w:t>主要输入</w:t>
            </w:r>
          </w:p>
        </w:tc>
        <w:tc>
          <w:tcPr>
            <w:tcW w:w="2600" w:type="dxa"/>
            <w:shd w:val="clear" w:color="auto" w:fill="E8EEF5"/>
            <w:tcMar>
              <w:top w:w="90" w:type="dxa"/>
              <w:left w:w="120" w:type="dxa"/>
              <w:bottom w:w="90" w:type="dxa"/>
              <w:right w:w="120" w:type="dxa"/>
            </w:tcMar>
            <w:vAlign w:val="center"/>
          </w:tcPr>
          <w:p w14:paraId="1B575FDE">
            <w:pPr>
              <w:spacing w:after="0" w:line="288" w:lineRule="auto"/>
              <w:ind w:firstLine="0"/>
              <w:jc w:val="left"/>
              <w:rPr>
                <w:rFonts w:hint="eastAsia"/>
              </w:rPr>
            </w:pPr>
            <w:r>
              <w:rPr>
                <w:rFonts w:ascii="微软雅黑" w:hAnsi="微软雅黑" w:eastAsia="微软雅黑"/>
                <w:b/>
                <w:sz w:val="19"/>
              </w:rPr>
              <w:t>主要输出</w:t>
            </w:r>
          </w:p>
        </w:tc>
        <w:tc>
          <w:tcPr>
            <w:tcW w:w="3225" w:type="dxa"/>
            <w:shd w:val="clear" w:color="auto" w:fill="E8EEF5"/>
            <w:tcMar>
              <w:top w:w="90" w:type="dxa"/>
              <w:left w:w="120" w:type="dxa"/>
              <w:bottom w:w="90" w:type="dxa"/>
              <w:right w:w="120" w:type="dxa"/>
            </w:tcMar>
            <w:vAlign w:val="center"/>
          </w:tcPr>
          <w:p w14:paraId="020586BE">
            <w:pPr>
              <w:spacing w:after="0" w:line="288" w:lineRule="auto"/>
              <w:ind w:firstLine="0"/>
              <w:jc w:val="center"/>
              <w:rPr>
                <w:rFonts w:hint="eastAsia"/>
              </w:rPr>
            </w:pPr>
            <w:r>
              <w:rPr>
                <w:rFonts w:ascii="微软雅黑" w:hAnsi="微软雅黑" w:eastAsia="微软雅黑"/>
                <w:b/>
                <w:sz w:val="19"/>
              </w:rPr>
              <w:t>人工门禁</w:t>
            </w:r>
          </w:p>
        </w:tc>
      </w:tr>
      <w:tr w14:paraId="441A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398AF60E">
            <w:pPr>
              <w:spacing w:after="0" w:line="288" w:lineRule="auto"/>
              <w:ind w:firstLine="0"/>
              <w:jc w:val="center"/>
              <w:rPr>
                <w:rFonts w:hint="eastAsia"/>
              </w:rPr>
            </w:pPr>
            <w:r>
              <w:rPr>
                <w:sz w:val="19"/>
              </w:rPr>
              <w:t>A1</w:t>
            </w:r>
          </w:p>
        </w:tc>
        <w:tc>
          <w:tcPr>
            <w:tcW w:w="2240" w:type="dxa"/>
            <w:tcMar>
              <w:top w:w="90" w:type="dxa"/>
              <w:left w:w="120" w:type="dxa"/>
              <w:bottom w:w="90" w:type="dxa"/>
              <w:right w:w="120" w:type="dxa"/>
            </w:tcMar>
            <w:vAlign w:val="center"/>
          </w:tcPr>
          <w:p w14:paraId="230E49A9">
            <w:pPr>
              <w:spacing w:after="0" w:line="288" w:lineRule="auto"/>
              <w:ind w:firstLine="0"/>
              <w:jc w:val="left"/>
              <w:rPr>
                <w:rFonts w:hint="eastAsia"/>
              </w:rPr>
            </w:pPr>
            <w:r>
              <w:rPr>
                <w:sz w:val="19"/>
              </w:rPr>
              <w:t>七类涉众访谈记录</w:t>
            </w:r>
          </w:p>
        </w:tc>
        <w:tc>
          <w:tcPr>
            <w:tcW w:w="2600" w:type="dxa"/>
            <w:tcMar>
              <w:top w:w="90" w:type="dxa"/>
              <w:left w:w="120" w:type="dxa"/>
              <w:bottom w:w="90" w:type="dxa"/>
              <w:right w:w="120" w:type="dxa"/>
            </w:tcMar>
            <w:vAlign w:val="center"/>
          </w:tcPr>
          <w:p w14:paraId="762C9250">
            <w:pPr>
              <w:spacing w:after="0" w:line="288" w:lineRule="auto"/>
              <w:ind w:firstLine="0"/>
              <w:jc w:val="left"/>
              <w:rPr>
                <w:rFonts w:hint="eastAsia"/>
              </w:rPr>
            </w:pPr>
            <w:r>
              <w:rPr>
                <w:sz w:val="19"/>
              </w:rPr>
              <w:t>结构化原始需求</w:t>
            </w:r>
          </w:p>
        </w:tc>
        <w:tc>
          <w:tcPr>
            <w:tcW w:w="3225" w:type="dxa"/>
            <w:tcMar>
              <w:top w:w="90" w:type="dxa"/>
              <w:left w:w="120" w:type="dxa"/>
              <w:bottom w:w="90" w:type="dxa"/>
              <w:right w:w="120" w:type="dxa"/>
            </w:tcMar>
            <w:vAlign w:val="center"/>
          </w:tcPr>
          <w:p w14:paraId="26F5F090">
            <w:pPr>
              <w:spacing w:after="0" w:line="288" w:lineRule="auto"/>
              <w:ind w:firstLine="0"/>
              <w:jc w:val="center"/>
              <w:rPr>
                <w:rFonts w:hint="eastAsia"/>
              </w:rPr>
            </w:pPr>
            <w:r>
              <w:rPr>
                <w:sz w:val="19"/>
              </w:rPr>
              <w:t>确认回答是否符合真实业务</w:t>
            </w:r>
          </w:p>
        </w:tc>
      </w:tr>
      <w:tr w14:paraId="2885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4AC22065">
            <w:pPr>
              <w:spacing w:after="0" w:line="288" w:lineRule="auto"/>
              <w:ind w:firstLine="0"/>
              <w:jc w:val="center"/>
              <w:rPr>
                <w:rFonts w:hint="eastAsia"/>
              </w:rPr>
            </w:pPr>
            <w:r>
              <w:rPr>
                <w:sz w:val="19"/>
              </w:rPr>
              <w:t>A2</w:t>
            </w:r>
          </w:p>
        </w:tc>
        <w:tc>
          <w:tcPr>
            <w:tcW w:w="2240" w:type="dxa"/>
            <w:tcMar>
              <w:top w:w="90" w:type="dxa"/>
              <w:left w:w="120" w:type="dxa"/>
              <w:bottom w:w="90" w:type="dxa"/>
              <w:right w:w="120" w:type="dxa"/>
            </w:tcMar>
            <w:vAlign w:val="center"/>
          </w:tcPr>
          <w:p w14:paraId="1461927E">
            <w:pPr>
              <w:spacing w:after="0" w:line="288" w:lineRule="auto"/>
              <w:ind w:firstLine="0"/>
              <w:jc w:val="left"/>
              <w:rPr>
                <w:rFonts w:hint="eastAsia"/>
              </w:rPr>
            </w:pPr>
            <w:r>
              <w:rPr>
                <w:sz w:val="19"/>
              </w:rPr>
              <w:t>全部原始记录</w:t>
            </w:r>
          </w:p>
        </w:tc>
        <w:tc>
          <w:tcPr>
            <w:tcW w:w="2600" w:type="dxa"/>
            <w:tcMar>
              <w:top w:w="90" w:type="dxa"/>
              <w:left w:w="120" w:type="dxa"/>
              <w:bottom w:w="90" w:type="dxa"/>
              <w:right w:w="120" w:type="dxa"/>
            </w:tcMar>
            <w:vAlign w:val="center"/>
          </w:tcPr>
          <w:p w14:paraId="7E3DB067">
            <w:pPr>
              <w:spacing w:after="0" w:line="288" w:lineRule="auto"/>
              <w:ind w:firstLine="0"/>
              <w:jc w:val="left"/>
              <w:rPr>
                <w:rFonts w:hint="eastAsia"/>
              </w:rPr>
            </w:pPr>
            <w:r>
              <w:rPr>
                <w:sz w:val="19"/>
              </w:rPr>
              <w:t>模糊、冲突、遗漏与风险清单</w:t>
            </w:r>
          </w:p>
        </w:tc>
        <w:tc>
          <w:tcPr>
            <w:tcW w:w="3225" w:type="dxa"/>
            <w:tcMar>
              <w:top w:w="90" w:type="dxa"/>
              <w:left w:w="120" w:type="dxa"/>
              <w:bottom w:w="90" w:type="dxa"/>
              <w:right w:w="120" w:type="dxa"/>
            </w:tcMar>
            <w:vAlign w:val="center"/>
          </w:tcPr>
          <w:p w14:paraId="1FA56E4F">
            <w:pPr>
              <w:spacing w:after="0" w:line="288" w:lineRule="auto"/>
              <w:ind w:firstLine="0"/>
              <w:jc w:val="center"/>
              <w:rPr>
                <w:rFonts w:hint="eastAsia"/>
              </w:rPr>
            </w:pPr>
            <w:r>
              <w:rPr>
                <w:sz w:val="19"/>
              </w:rPr>
              <w:t>决定补访还是带风险继续</w:t>
            </w:r>
          </w:p>
        </w:tc>
      </w:tr>
      <w:tr w14:paraId="068E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26D1F628">
            <w:pPr>
              <w:spacing w:after="0" w:line="288" w:lineRule="auto"/>
              <w:ind w:firstLine="0"/>
              <w:jc w:val="center"/>
              <w:rPr>
                <w:rFonts w:hint="eastAsia"/>
              </w:rPr>
            </w:pPr>
            <w:r>
              <w:rPr>
                <w:sz w:val="19"/>
              </w:rPr>
              <w:t>A3</w:t>
            </w:r>
          </w:p>
        </w:tc>
        <w:tc>
          <w:tcPr>
            <w:tcW w:w="2240" w:type="dxa"/>
            <w:tcMar>
              <w:top w:w="90" w:type="dxa"/>
              <w:left w:w="120" w:type="dxa"/>
              <w:bottom w:w="90" w:type="dxa"/>
              <w:right w:w="120" w:type="dxa"/>
            </w:tcMar>
            <w:vAlign w:val="center"/>
          </w:tcPr>
          <w:p w14:paraId="5FDD2356">
            <w:pPr>
              <w:spacing w:after="0" w:line="288" w:lineRule="auto"/>
              <w:ind w:firstLine="0"/>
              <w:jc w:val="left"/>
              <w:rPr>
                <w:rFonts w:hint="eastAsia"/>
              </w:rPr>
            </w:pPr>
            <w:r>
              <w:rPr>
                <w:sz w:val="19"/>
              </w:rPr>
              <w:t>A1记录与A2报告</w:t>
            </w:r>
          </w:p>
        </w:tc>
        <w:tc>
          <w:tcPr>
            <w:tcW w:w="2600" w:type="dxa"/>
            <w:tcMar>
              <w:top w:w="90" w:type="dxa"/>
              <w:left w:w="120" w:type="dxa"/>
              <w:bottom w:w="90" w:type="dxa"/>
              <w:right w:w="120" w:type="dxa"/>
            </w:tcMar>
            <w:vAlign w:val="center"/>
          </w:tcPr>
          <w:p w14:paraId="41A18D08">
            <w:pPr>
              <w:spacing w:after="0" w:line="288" w:lineRule="auto"/>
              <w:ind w:firstLine="0"/>
              <w:jc w:val="left"/>
              <w:rPr>
                <w:rFonts w:hint="eastAsia"/>
              </w:rPr>
            </w:pPr>
            <w:r>
              <w:rPr>
                <w:sz w:val="19"/>
              </w:rPr>
              <w:t>用例图、活动图、建模决策</w:t>
            </w:r>
          </w:p>
        </w:tc>
        <w:tc>
          <w:tcPr>
            <w:tcW w:w="3225" w:type="dxa"/>
            <w:tcMar>
              <w:top w:w="90" w:type="dxa"/>
              <w:left w:w="120" w:type="dxa"/>
              <w:bottom w:w="90" w:type="dxa"/>
              <w:right w:w="120" w:type="dxa"/>
            </w:tcMar>
            <w:vAlign w:val="center"/>
          </w:tcPr>
          <w:p w14:paraId="6DAC503C">
            <w:pPr>
              <w:spacing w:after="0" w:line="288" w:lineRule="auto"/>
              <w:ind w:firstLine="0"/>
              <w:jc w:val="center"/>
              <w:rPr>
                <w:rFonts w:hint="eastAsia"/>
              </w:rPr>
            </w:pPr>
            <w:r>
              <w:rPr>
                <w:sz w:val="19"/>
              </w:rPr>
              <w:t>检查Actor与关键路径</w:t>
            </w:r>
          </w:p>
        </w:tc>
      </w:tr>
      <w:tr w14:paraId="2726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34983BAF">
            <w:pPr>
              <w:spacing w:after="0" w:line="288" w:lineRule="auto"/>
              <w:ind w:firstLine="0"/>
              <w:jc w:val="center"/>
              <w:rPr>
                <w:rFonts w:hint="eastAsia"/>
              </w:rPr>
            </w:pPr>
            <w:r>
              <w:rPr>
                <w:sz w:val="19"/>
              </w:rPr>
              <w:t>A4</w:t>
            </w:r>
          </w:p>
        </w:tc>
        <w:tc>
          <w:tcPr>
            <w:tcW w:w="2240" w:type="dxa"/>
            <w:tcMar>
              <w:top w:w="90" w:type="dxa"/>
              <w:left w:w="120" w:type="dxa"/>
              <w:bottom w:w="90" w:type="dxa"/>
              <w:right w:w="120" w:type="dxa"/>
            </w:tcMar>
            <w:vAlign w:val="center"/>
          </w:tcPr>
          <w:p w14:paraId="4F366C75">
            <w:pPr>
              <w:spacing w:after="0" w:line="288" w:lineRule="auto"/>
              <w:ind w:firstLine="0"/>
              <w:jc w:val="left"/>
              <w:rPr>
                <w:rFonts w:hint="eastAsia"/>
              </w:rPr>
            </w:pPr>
            <w:r>
              <w:rPr>
                <w:sz w:val="19"/>
              </w:rPr>
              <w:t>需求、质量报告、UML</w:t>
            </w:r>
          </w:p>
        </w:tc>
        <w:tc>
          <w:tcPr>
            <w:tcW w:w="2600" w:type="dxa"/>
            <w:tcMar>
              <w:top w:w="90" w:type="dxa"/>
              <w:left w:w="120" w:type="dxa"/>
              <w:bottom w:w="90" w:type="dxa"/>
              <w:right w:w="120" w:type="dxa"/>
            </w:tcMar>
            <w:vAlign w:val="center"/>
          </w:tcPr>
          <w:p w14:paraId="75EBB412">
            <w:pPr>
              <w:spacing w:after="0" w:line="288" w:lineRule="auto"/>
              <w:ind w:firstLine="0"/>
              <w:jc w:val="left"/>
              <w:rPr>
                <w:rFonts w:hint="eastAsia"/>
              </w:rPr>
            </w:pPr>
            <w:r>
              <w:rPr>
                <w:sz w:val="19"/>
              </w:rPr>
              <w:t>带REQ编号的SRS</w:t>
            </w:r>
          </w:p>
        </w:tc>
        <w:tc>
          <w:tcPr>
            <w:tcW w:w="3225" w:type="dxa"/>
            <w:tcMar>
              <w:top w:w="90" w:type="dxa"/>
              <w:left w:w="120" w:type="dxa"/>
              <w:bottom w:w="90" w:type="dxa"/>
              <w:right w:w="120" w:type="dxa"/>
            </w:tcMar>
            <w:vAlign w:val="center"/>
          </w:tcPr>
          <w:p w14:paraId="6E680222">
            <w:pPr>
              <w:spacing w:after="0" w:line="288" w:lineRule="auto"/>
              <w:ind w:firstLine="0"/>
              <w:jc w:val="center"/>
              <w:rPr>
                <w:rFonts w:hint="eastAsia"/>
              </w:rPr>
            </w:pPr>
            <w:r>
              <w:rPr>
                <w:sz w:val="19"/>
              </w:rPr>
              <w:t>确认范围、术语和验收标准</w:t>
            </w:r>
          </w:p>
        </w:tc>
      </w:tr>
      <w:tr w14:paraId="0E86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1676EE33">
            <w:pPr>
              <w:spacing w:after="0" w:line="288" w:lineRule="auto"/>
              <w:ind w:firstLine="0"/>
              <w:jc w:val="center"/>
              <w:rPr>
                <w:rFonts w:hint="eastAsia"/>
              </w:rPr>
            </w:pPr>
            <w:r>
              <w:rPr>
                <w:sz w:val="19"/>
              </w:rPr>
              <w:t>A5</w:t>
            </w:r>
          </w:p>
        </w:tc>
        <w:tc>
          <w:tcPr>
            <w:tcW w:w="2240" w:type="dxa"/>
            <w:tcMar>
              <w:top w:w="90" w:type="dxa"/>
              <w:left w:w="120" w:type="dxa"/>
              <w:bottom w:w="90" w:type="dxa"/>
              <w:right w:w="120" w:type="dxa"/>
            </w:tcMar>
            <w:vAlign w:val="center"/>
          </w:tcPr>
          <w:p w14:paraId="6B9CD56B">
            <w:pPr>
              <w:spacing w:after="0" w:line="288" w:lineRule="auto"/>
              <w:ind w:firstLine="0"/>
              <w:jc w:val="left"/>
              <w:rPr>
                <w:rFonts w:hint="eastAsia"/>
              </w:rPr>
            </w:pPr>
            <w:r>
              <w:rPr>
                <w:sz w:val="19"/>
              </w:rPr>
              <w:t>SRS与上游证据</w:t>
            </w:r>
          </w:p>
        </w:tc>
        <w:tc>
          <w:tcPr>
            <w:tcW w:w="2600" w:type="dxa"/>
            <w:tcMar>
              <w:top w:w="90" w:type="dxa"/>
              <w:left w:w="120" w:type="dxa"/>
              <w:bottom w:w="90" w:type="dxa"/>
              <w:right w:w="120" w:type="dxa"/>
            </w:tcMar>
            <w:vAlign w:val="center"/>
          </w:tcPr>
          <w:p w14:paraId="7AB4613B">
            <w:pPr>
              <w:spacing w:after="0" w:line="288" w:lineRule="auto"/>
              <w:ind w:firstLine="0"/>
              <w:jc w:val="left"/>
              <w:rPr>
                <w:rFonts w:hint="eastAsia"/>
              </w:rPr>
            </w:pPr>
            <w:r>
              <w:rPr>
                <w:sz w:val="19"/>
              </w:rPr>
              <w:t>交叉验证报告与退回建议</w:t>
            </w:r>
          </w:p>
        </w:tc>
        <w:tc>
          <w:tcPr>
            <w:tcW w:w="3225" w:type="dxa"/>
            <w:tcMar>
              <w:top w:w="90" w:type="dxa"/>
              <w:left w:w="120" w:type="dxa"/>
              <w:bottom w:w="90" w:type="dxa"/>
              <w:right w:w="120" w:type="dxa"/>
            </w:tcMar>
            <w:vAlign w:val="center"/>
          </w:tcPr>
          <w:p w14:paraId="7502FBE8">
            <w:pPr>
              <w:spacing w:after="0" w:line="288" w:lineRule="auto"/>
              <w:ind w:firstLine="0"/>
              <w:jc w:val="center"/>
              <w:rPr>
                <w:rFonts w:hint="eastAsia"/>
              </w:rPr>
            </w:pPr>
            <w:r>
              <w:rPr>
                <w:sz w:val="19"/>
              </w:rPr>
              <w:t>判断返修、补访或提交CCB</w:t>
            </w:r>
          </w:p>
        </w:tc>
      </w:tr>
      <w:tr w14:paraId="5CDA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90" w:type="dxa"/>
              <w:left w:w="120" w:type="dxa"/>
              <w:bottom w:w="90" w:type="dxa"/>
              <w:right w:w="120" w:type="dxa"/>
            </w:tcMar>
            <w:vAlign w:val="center"/>
          </w:tcPr>
          <w:p w14:paraId="695777E1">
            <w:pPr>
              <w:spacing w:after="0" w:line="288" w:lineRule="auto"/>
              <w:ind w:firstLine="0"/>
              <w:jc w:val="center"/>
              <w:rPr>
                <w:rFonts w:hint="eastAsia"/>
              </w:rPr>
            </w:pPr>
            <w:r>
              <w:rPr>
                <w:sz w:val="19"/>
              </w:rPr>
              <w:t>A6</w:t>
            </w:r>
          </w:p>
        </w:tc>
        <w:tc>
          <w:tcPr>
            <w:tcW w:w="2240" w:type="dxa"/>
            <w:tcMar>
              <w:top w:w="90" w:type="dxa"/>
              <w:left w:w="120" w:type="dxa"/>
              <w:bottom w:w="90" w:type="dxa"/>
              <w:right w:w="120" w:type="dxa"/>
            </w:tcMar>
            <w:vAlign w:val="center"/>
          </w:tcPr>
          <w:p w14:paraId="5B9EE1A1">
            <w:pPr>
              <w:spacing w:after="0" w:line="288" w:lineRule="auto"/>
              <w:ind w:firstLine="0"/>
              <w:jc w:val="left"/>
              <w:rPr>
                <w:rFonts w:hint="eastAsia"/>
              </w:rPr>
            </w:pPr>
            <w:r>
              <w:rPr>
                <w:sz w:val="19"/>
              </w:rPr>
              <w:t>审批结论与验证结果</w:t>
            </w:r>
          </w:p>
        </w:tc>
        <w:tc>
          <w:tcPr>
            <w:tcW w:w="2600" w:type="dxa"/>
            <w:tcMar>
              <w:top w:w="90" w:type="dxa"/>
              <w:left w:w="120" w:type="dxa"/>
              <w:bottom w:w="90" w:type="dxa"/>
              <w:right w:w="120" w:type="dxa"/>
            </w:tcMar>
            <w:vAlign w:val="center"/>
          </w:tcPr>
          <w:p w14:paraId="7942D718">
            <w:pPr>
              <w:spacing w:after="0" w:line="288" w:lineRule="auto"/>
              <w:ind w:firstLine="0"/>
              <w:jc w:val="left"/>
              <w:rPr>
                <w:rFonts w:hint="eastAsia"/>
              </w:rPr>
            </w:pPr>
            <w:r>
              <w:rPr>
                <w:sz w:val="19"/>
              </w:rPr>
              <w:t>正式基线、RTM和确认记录</w:t>
            </w:r>
          </w:p>
        </w:tc>
        <w:tc>
          <w:tcPr>
            <w:tcW w:w="3225" w:type="dxa"/>
            <w:tcMar>
              <w:top w:w="90" w:type="dxa"/>
              <w:left w:w="120" w:type="dxa"/>
              <w:bottom w:w="90" w:type="dxa"/>
              <w:right w:w="120" w:type="dxa"/>
            </w:tcMar>
            <w:vAlign w:val="center"/>
          </w:tcPr>
          <w:p w14:paraId="1442AC5B">
            <w:pPr>
              <w:spacing w:after="0" w:line="288" w:lineRule="auto"/>
              <w:ind w:firstLine="0"/>
              <w:jc w:val="center"/>
              <w:rPr>
                <w:rFonts w:hint="eastAsia"/>
              </w:rPr>
            </w:pPr>
            <w:r>
              <w:rPr>
                <w:sz w:val="19"/>
              </w:rPr>
              <w:t>CCB批准或带风险批准</w:t>
            </w:r>
          </w:p>
        </w:tc>
      </w:tr>
    </w:tbl>
    <w:p w14:paraId="545B05F4">
      <w:pPr>
        <w:spacing w:after="40"/>
        <w:rPr>
          <w:rFonts w:hint="eastAsia"/>
        </w:rPr>
      </w:pPr>
    </w:p>
    <w:p w14:paraId="43004E83">
      <w:pPr>
        <w:rPr>
          <w:rFonts w:hint="eastAsia"/>
        </w:rPr>
      </w:pPr>
      <w:r>
        <w:t>六步流程通过文件路径、版本号、REQ编号和RTM建立前后关系。A2在n8n工作流中被设计为风险提示而非自动阻断，A5也只是验证顾问而非自动修复器；CCB Wait节点承担真正的人工决策。这个设计承认模型能够发现问题，却不能替代项目责任人接受风险。与此同时，它也带来一个现实要求：如果人工门禁只是机械点击“通过”，流程图再完整也不会产生治理价值。</w:t>
      </w:r>
    </w:p>
    <w:p w14:paraId="7DD0CE81">
      <w:pPr>
        <w:pStyle w:val="4"/>
      </w:pPr>
      <w:bookmarkStart w:id="7" w:name="_Toc233637344"/>
      <w:r>
        <w:rPr>
          <w:rFonts w:ascii="微软雅黑" w:hAnsi="微软雅黑" w:eastAsia="微软雅黑"/>
        </w:rPr>
        <w:t>2.3 架构设计、三层约束与接口契约</w:t>
      </w:r>
      <w:bookmarkEnd w:id="7"/>
    </w:p>
    <w:p w14:paraId="4E8F1FAD">
      <w:pPr>
        <w:rPr>
          <w:rFonts w:hint="eastAsia"/>
        </w:rPr>
      </w:pPr>
      <w:r>
        <w:t>需求基线之后，项目生成架构选型报告、ASD架构风格声明、MDS模块划分和DTS依赖拓扑，并以ADR记录关键决策。TLCD将约束拆成职责、接口和依赖三层：职责层规定模块“应该做什么、禁止做什么”，接口层规定模块间和外部系统如何交互，依赖层规定核心业务链的方向以及禁止的循环和跨级调用。OpenAPI则把路径、请求、响应、错误码和权限约束转成可检查契约。</w:t>
      </w:r>
    </w:p>
    <w:p w14:paraId="63BF1094">
      <w:pPr>
        <w:rPr>
          <w:rFonts w:hint="eastAsia"/>
        </w:rPr>
      </w:pPr>
      <w:r>
        <w:t>三层约束的价值在于把自然语言设计原则变成代码生成提示中的硬规则。它使模型不只接收“请生成一个系统”这样的开放任务，而是在模块边界、错误响应、审计和依赖方向上受到限制。不过，约束文档本身也可能过度理想化，若没有与代码测试同步演进，就会从控制工具退化为装饰性文档；这一点在后文反思中将重点讨论。</w:t>
      </w:r>
    </w:p>
    <w:p w14:paraId="33EBEAB6">
      <w:pPr>
        <w:pStyle w:val="4"/>
      </w:pPr>
      <w:bookmarkStart w:id="8" w:name="_Toc233637345"/>
      <w:r>
        <w:rPr>
          <w:rFonts w:ascii="微软雅黑" w:hAnsi="微软雅黑" w:eastAsia="微软雅黑"/>
        </w:rPr>
        <w:t>2.4 v1代码生成与v2增量演进</w:t>
      </w:r>
      <w:bookmarkEnd w:id="8"/>
    </w:p>
    <w:p w14:paraId="7C982600">
      <w:pPr>
        <w:rPr>
          <w:rFonts w:hint="eastAsia"/>
        </w:rPr>
      </w:pPr>
      <w:r>
        <w:t>v1根据基线、TLCD、OpenAPI和约束提示词生成模块化单体，后端按identity、order、quotation、job、production、inventory、delivery、finance、audit、reporting和dashboard等业务能力拆包，前端使用config、state、api、orders、render和main等ES Module。七类演示账号与基础门店、默认库存由Flyway初始化，业务数据保持为空，便于从客户下单开始演示完整流程。</w:t>
      </w:r>
    </w:p>
    <w:p w14:paraId="73F6BEB0">
      <w:pPr>
        <w:rPr>
          <w:rFonts w:hint="eastAsia"/>
        </w:rPr>
      </w:pPr>
      <w:r>
        <w:t>v2没有重写v1，而是围绕CR-001“订单变更冻结”增量演进。处理中订单的关键规格不能被直接覆盖，客户或员工必须创建变更请求；待审批状态会阻断排产、完工和配送，店长或管理员批准后更新字段和金额，驳回后保留原单。后续完善又加入客户注册、管理员用户与门店管理、多门店隔离、文件预览下载、软停用、提交审核文件门槛、上传建单、PDF/图片/Word分析和自动计价回填。这种增量方式保留了回归基线，也暴露出数据库迁移、旧实例和前端状态兼容等真实工程问题。</w:t>
      </w:r>
    </w:p>
    <w:p w14:paraId="5BFE6D55">
      <w:pPr>
        <w:pStyle w:val="4"/>
      </w:pPr>
      <w:bookmarkStart w:id="9" w:name="_Toc233637346"/>
      <w:r>
        <w:rPr>
          <w:rFonts w:ascii="微软雅黑" w:hAnsi="微软雅黑" w:eastAsia="微软雅黑"/>
        </w:rPr>
        <w:t>2.5 测试、逆向校验与变更管理</w:t>
      </w:r>
      <w:bookmarkEnd w:id="9"/>
    </w:p>
    <w:p w14:paraId="4AB53869">
      <w:pPr>
        <w:rPr>
          <w:rFonts w:hint="eastAsia"/>
        </w:rPr>
      </w:pPr>
      <w:r>
        <w:t>测试覆盖身份认证、角色可见性、订单状态、文件校验与授权、计价、库存、生产、配送、财务以及CR-001冻结回归。当前v2完整Maven测试为20项且全部通过，打包、全部静态JavaScript语法检查和CRR检查也通过；最新实例在8080端口完成上传优先界面、375像素窄屏、DOCX识别12页和金额重算的实际验收。测试数据随后被清理，避免演示库污染。</w:t>
      </w:r>
    </w:p>
    <w:p w14:paraId="2541E884">
      <w:pPr>
        <w:rPr>
          <w:rFonts w:hint="eastAsia"/>
        </w:rPr>
      </w:pPr>
      <w:r>
        <w:t>RCR从实现反向检查架构职责、依赖拓扑、接口契约和需求/角色覆盖，CRR则聚焦变更闭环与v1回归。它们使“设计是否仍然存在于代码中”成为可重复执行的问题，而不是只在答辩时凭印象说明。CR-001还配套CIA、ADR-005、需求差异和新基线，形成从提出变化到验证变化的完整记录。</w:t>
      </w:r>
    </w:p>
    <w:p w14:paraId="6C81D7A8">
      <w:pPr>
        <w:pStyle w:val="3"/>
      </w:pPr>
      <w:bookmarkStart w:id="10" w:name="_Toc233637347"/>
      <w:r>
        <w:rPr>
          <w:rFonts w:ascii="微软雅黑" w:hAnsi="微软雅黑" w:eastAsia="微软雅黑"/>
        </w:rPr>
        <w:t>3 主要提交物与追溯关系</w:t>
      </w:r>
      <w:bookmarkEnd w:id="10"/>
    </w:p>
    <w:tbl>
      <w:tblPr>
        <w:tblStyle w:val="35"/>
        <w:tblW w:w="8765"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50"/>
        <w:gridCol w:w="3565"/>
        <w:gridCol w:w="1100"/>
      </w:tblGrid>
      <w:tr w14:paraId="3BA1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50" w:type="dxa"/>
            <w:shd w:val="clear" w:color="auto" w:fill="E8EEF5"/>
            <w:tcMar>
              <w:top w:w="90" w:type="dxa"/>
              <w:left w:w="120" w:type="dxa"/>
              <w:bottom w:w="90" w:type="dxa"/>
              <w:right w:w="120" w:type="dxa"/>
            </w:tcMar>
            <w:vAlign w:val="center"/>
          </w:tcPr>
          <w:p w14:paraId="4C3B41B7">
            <w:pPr>
              <w:spacing w:after="0" w:line="288" w:lineRule="auto"/>
              <w:ind w:firstLine="0"/>
              <w:jc w:val="center"/>
              <w:rPr>
                <w:rFonts w:hint="eastAsia"/>
              </w:rPr>
            </w:pPr>
            <w:r>
              <w:rPr>
                <w:rFonts w:ascii="微软雅黑" w:hAnsi="微软雅黑" w:eastAsia="微软雅黑"/>
                <w:b/>
                <w:sz w:val="17"/>
              </w:rPr>
              <w:t>产物类别</w:t>
            </w:r>
          </w:p>
        </w:tc>
        <w:tc>
          <w:tcPr>
            <w:tcW w:w="2750" w:type="dxa"/>
            <w:shd w:val="clear" w:color="auto" w:fill="E8EEF5"/>
            <w:tcMar>
              <w:top w:w="90" w:type="dxa"/>
              <w:left w:w="120" w:type="dxa"/>
              <w:bottom w:w="90" w:type="dxa"/>
              <w:right w:w="120" w:type="dxa"/>
            </w:tcMar>
            <w:vAlign w:val="center"/>
          </w:tcPr>
          <w:p w14:paraId="1854E2B9">
            <w:pPr>
              <w:spacing w:after="0" w:line="288" w:lineRule="auto"/>
              <w:ind w:firstLine="0"/>
              <w:jc w:val="left"/>
              <w:rPr>
                <w:rFonts w:hint="eastAsia"/>
              </w:rPr>
            </w:pPr>
            <w:r>
              <w:rPr>
                <w:rFonts w:ascii="微软雅黑" w:hAnsi="微软雅黑" w:eastAsia="微软雅黑"/>
                <w:b/>
                <w:sz w:val="17"/>
              </w:rPr>
              <w:t>主要作用</w:t>
            </w:r>
          </w:p>
        </w:tc>
        <w:tc>
          <w:tcPr>
            <w:tcW w:w="3565" w:type="dxa"/>
            <w:shd w:val="clear" w:color="auto" w:fill="E8EEF5"/>
            <w:tcMar>
              <w:top w:w="90" w:type="dxa"/>
              <w:left w:w="120" w:type="dxa"/>
              <w:bottom w:w="90" w:type="dxa"/>
              <w:right w:w="120" w:type="dxa"/>
            </w:tcMar>
            <w:vAlign w:val="center"/>
          </w:tcPr>
          <w:p w14:paraId="0B8A9380">
            <w:pPr>
              <w:spacing w:after="0" w:line="288" w:lineRule="auto"/>
              <w:ind w:firstLine="0"/>
              <w:jc w:val="left"/>
              <w:rPr>
                <w:rFonts w:hint="eastAsia"/>
              </w:rPr>
            </w:pPr>
            <w:r>
              <w:rPr>
                <w:rFonts w:ascii="微软雅黑" w:hAnsi="微软雅黑" w:eastAsia="微软雅黑"/>
                <w:b/>
                <w:sz w:val="17"/>
              </w:rPr>
              <w:t>核心证据路径</w:t>
            </w:r>
          </w:p>
        </w:tc>
        <w:tc>
          <w:tcPr>
            <w:tcW w:w="1100" w:type="dxa"/>
            <w:shd w:val="clear" w:color="auto" w:fill="E8EEF5"/>
            <w:tcMar>
              <w:top w:w="90" w:type="dxa"/>
              <w:left w:w="120" w:type="dxa"/>
              <w:bottom w:w="90" w:type="dxa"/>
              <w:right w:w="120" w:type="dxa"/>
            </w:tcMar>
            <w:vAlign w:val="center"/>
          </w:tcPr>
          <w:p w14:paraId="5E494321">
            <w:pPr>
              <w:spacing w:after="0" w:line="288" w:lineRule="auto"/>
              <w:ind w:firstLine="0"/>
              <w:jc w:val="center"/>
              <w:rPr>
                <w:rFonts w:hint="eastAsia"/>
              </w:rPr>
            </w:pPr>
            <w:r>
              <w:rPr>
                <w:rFonts w:ascii="微软雅黑" w:hAnsi="微软雅黑" w:eastAsia="微软雅黑"/>
                <w:b/>
                <w:sz w:val="17"/>
              </w:rPr>
              <w:t>状态</w:t>
            </w:r>
          </w:p>
        </w:tc>
      </w:tr>
      <w:tr w14:paraId="0DD5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335127B1">
            <w:pPr>
              <w:spacing w:after="0" w:line="288" w:lineRule="auto"/>
              <w:ind w:firstLine="0"/>
              <w:jc w:val="center"/>
              <w:rPr>
                <w:rFonts w:hint="eastAsia"/>
              </w:rPr>
            </w:pPr>
            <w:r>
              <w:rPr>
                <w:sz w:val="17"/>
              </w:rPr>
              <w:t>需求记录</w:t>
            </w:r>
          </w:p>
        </w:tc>
        <w:tc>
          <w:tcPr>
            <w:tcW w:w="2750" w:type="dxa"/>
            <w:tcMar>
              <w:top w:w="90" w:type="dxa"/>
              <w:left w:w="120" w:type="dxa"/>
              <w:bottom w:w="90" w:type="dxa"/>
              <w:right w:w="120" w:type="dxa"/>
            </w:tcMar>
            <w:vAlign w:val="center"/>
          </w:tcPr>
          <w:p w14:paraId="4B6C88AB">
            <w:pPr>
              <w:spacing w:after="0" w:line="288" w:lineRule="auto"/>
              <w:ind w:firstLine="0"/>
              <w:jc w:val="left"/>
              <w:rPr>
                <w:rFonts w:hint="eastAsia"/>
              </w:rPr>
            </w:pPr>
            <w:r>
              <w:rPr>
                <w:sz w:val="17"/>
              </w:rPr>
              <w:t>七类角色原始访谈证据</w:t>
            </w:r>
          </w:p>
        </w:tc>
        <w:tc>
          <w:tcPr>
            <w:tcW w:w="3565" w:type="dxa"/>
            <w:tcMar>
              <w:top w:w="90" w:type="dxa"/>
              <w:left w:w="120" w:type="dxa"/>
              <w:bottom w:w="90" w:type="dxa"/>
              <w:right w:w="120" w:type="dxa"/>
            </w:tcMar>
            <w:vAlign w:val="center"/>
          </w:tcPr>
          <w:p w14:paraId="1DC3DA05">
            <w:pPr>
              <w:spacing w:after="0" w:line="288" w:lineRule="auto"/>
              <w:ind w:firstLine="0"/>
              <w:jc w:val="left"/>
              <w:rPr>
                <w:rFonts w:hint="eastAsia"/>
              </w:rPr>
            </w:pPr>
            <w:r>
              <w:rPr>
                <w:sz w:val="17"/>
              </w:rPr>
              <w:t>obsidian-vault/raw/notes/</w:t>
            </w:r>
          </w:p>
        </w:tc>
        <w:tc>
          <w:tcPr>
            <w:tcW w:w="1100" w:type="dxa"/>
            <w:tcMar>
              <w:top w:w="90" w:type="dxa"/>
              <w:left w:w="120" w:type="dxa"/>
              <w:bottom w:w="90" w:type="dxa"/>
              <w:right w:w="120" w:type="dxa"/>
            </w:tcMar>
            <w:vAlign w:val="center"/>
          </w:tcPr>
          <w:p w14:paraId="7D8FB9BE">
            <w:pPr>
              <w:spacing w:after="0" w:line="288" w:lineRule="auto"/>
              <w:ind w:firstLine="0"/>
              <w:jc w:val="center"/>
              <w:rPr>
                <w:rFonts w:hint="eastAsia"/>
              </w:rPr>
            </w:pPr>
            <w:r>
              <w:rPr>
                <w:sz w:val="17"/>
              </w:rPr>
              <w:t>已形成</w:t>
            </w:r>
          </w:p>
        </w:tc>
      </w:tr>
      <w:tr w14:paraId="10DF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5BB19FFC">
            <w:pPr>
              <w:spacing w:after="0" w:line="288" w:lineRule="auto"/>
              <w:ind w:firstLine="0"/>
              <w:jc w:val="center"/>
              <w:rPr>
                <w:rFonts w:hint="eastAsia"/>
              </w:rPr>
            </w:pPr>
            <w:r>
              <w:rPr>
                <w:sz w:val="17"/>
              </w:rPr>
              <w:t>A2报告</w:t>
            </w:r>
          </w:p>
        </w:tc>
        <w:tc>
          <w:tcPr>
            <w:tcW w:w="2750" w:type="dxa"/>
            <w:tcMar>
              <w:top w:w="90" w:type="dxa"/>
              <w:left w:w="120" w:type="dxa"/>
              <w:bottom w:w="90" w:type="dxa"/>
              <w:right w:w="120" w:type="dxa"/>
            </w:tcMar>
            <w:vAlign w:val="center"/>
          </w:tcPr>
          <w:p w14:paraId="4853754A">
            <w:pPr>
              <w:spacing w:after="0" w:line="288" w:lineRule="auto"/>
              <w:ind w:firstLine="0"/>
              <w:jc w:val="left"/>
              <w:rPr>
                <w:rFonts w:hint="eastAsia"/>
              </w:rPr>
            </w:pPr>
            <w:r>
              <w:rPr>
                <w:sz w:val="17"/>
              </w:rPr>
              <w:t>识别模糊、冲突、遗漏与回退建议</w:t>
            </w:r>
          </w:p>
        </w:tc>
        <w:tc>
          <w:tcPr>
            <w:tcW w:w="3565" w:type="dxa"/>
            <w:tcMar>
              <w:top w:w="90" w:type="dxa"/>
              <w:left w:w="120" w:type="dxa"/>
              <w:bottom w:w="90" w:type="dxa"/>
              <w:right w:w="120" w:type="dxa"/>
            </w:tcMar>
            <w:vAlign w:val="center"/>
          </w:tcPr>
          <w:p w14:paraId="44C7838E">
            <w:pPr>
              <w:spacing w:after="0" w:line="288" w:lineRule="auto"/>
              <w:ind w:firstLine="0"/>
              <w:jc w:val="left"/>
              <w:rPr>
                <w:rFonts w:hint="eastAsia"/>
              </w:rPr>
            </w:pPr>
            <w:r>
              <w:rPr>
                <w:sz w:val="17"/>
              </w:rPr>
              <w:t>wiki/summaries/需求问题清单-*.md</w:t>
            </w:r>
          </w:p>
        </w:tc>
        <w:tc>
          <w:tcPr>
            <w:tcW w:w="1100" w:type="dxa"/>
            <w:tcMar>
              <w:top w:w="90" w:type="dxa"/>
              <w:left w:w="120" w:type="dxa"/>
              <w:bottom w:w="90" w:type="dxa"/>
              <w:right w:w="120" w:type="dxa"/>
            </w:tcMar>
            <w:vAlign w:val="center"/>
          </w:tcPr>
          <w:p w14:paraId="350EB91A">
            <w:pPr>
              <w:spacing w:after="0" w:line="288" w:lineRule="auto"/>
              <w:ind w:firstLine="0"/>
              <w:jc w:val="center"/>
              <w:rPr>
                <w:rFonts w:hint="eastAsia"/>
              </w:rPr>
            </w:pPr>
            <w:r>
              <w:rPr>
                <w:sz w:val="17"/>
              </w:rPr>
              <w:t>已形成</w:t>
            </w:r>
          </w:p>
        </w:tc>
      </w:tr>
      <w:tr w14:paraId="3EB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77588C78">
            <w:pPr>
              <w:spacing w:after="0" w:line="288" w:lineRule="auto"/>
              <w:ind w:firstLine="0"/>
              <w:jc w:val="center"/>
              <w:rPr>
                <w:rFonts w:hint="eastAsia"/>
              </w:rPr>
            </w:pPr>
            <w:r>
              <w:rPr>
                <w:sz w:val="17"/>
              </w:rPr>
              <w:t>UML模型</w:t>
            </w:r>
          </w:p>
        </w:tc>
        <w:tc>
          <w:tcPr>
            <w:tcW w:w="2750" w:type="dxa"/>
            <w:tcMar>
              <w:top w:w="90" w:type="dxa"/>
              <w:left w:w="120" w:type="dxa"/>
              <w:bottom w:w="90" w:type="dxa"/>
              <w:right w:w="120" w:type="dxa"/>
            </w:tcMar>
            <w:vAlign w:val="center"/>
          </w:tcPr>
          <w:p w14:paraId="1B11CF8E">
            <w:pPr>
              <w:spacing w:after="0" w:line="288" w:lineRule="auto"/>
              <w:ind w:firstLine="0"/>
              <w:jc w:val="left"/>
              <w:rPr>
                <w:rFonts w:hint="eastAsia"/>
              </w:rPr>
            </w:pPr>
            <w:r>
              <w:rPr>
                <w:sz w:val="17"/>
              </w:rPr>
              <w:t>用例、活动路径与Actor映射</w:t>
            </w:r>
          </w:p>
        </w:tc>
        <w:tc>
          <w:tcPr>
            <w:tcW w:w="3565" w:type="dxa"/>
            <w:tcMar>
              <w:top w:w="90" w:type="dxa"/>
              <w:left w:w="120" w:type="dxa"/>
              <w:bottom w:w="90" w:type="dxa"/>
              <w:right w:w="120" w:type="dxa"/>
            </w:tcMar>
            <w:vAlign w:val="center"/>
          </w:tcPr>
          <w:p w14:paraId="15544D16">
            <w:pPr>
              <w:spacing w:after="0" w:line="288" w:lineRule="auto"/>
              <w:ind w:firstLine="0"/>
              <w:jc w:val="left"/>
              <w:rPr>
                <w:rFonts w:hint="eastAsia"/>
              </w:rPr>
            </w:pPr>
            <w:r>
              <w:rPr>
                <w:sz w:val="17"/>
              </w:rPr>
              <w:t>wiki/summaries/UML模型/</w:t>
            </w:r>
          </w:p>
        </w:tc>
        <w:tc>
          <w:tcPr>
            <w:tcW w:w="1100" w:type="dxa"/>
            <w:tcMar>
              <w:top w:w="90" w:type="dxa"/>
              <w:left w:w="120" w:type="dxa"/>
              <w:bottom w:w="90" w:type="dxa"/>
              <w:right w:w="120" w:type="dxa"/>
            </w:tcMar>
            <w:vAlign w:val="center"/>
          </w:tcPr>
          <w:p w14:paraId="5E1DF7F1">
            <w:pPr>
              <w:spacing w:after="0" w:line="288" w:lineRule="auto"/>
              <w:ind w:firstLine="0"/>
              <w:jc w:val="center"/>
              <w:rPr>
                <w:rFonts w:hint="eastAsia"/>
              </w:rPr>
            </w:pPr>
            <w:r>
              <w:rPr>
                <w:sz w:val="17"/>
              </w:rPr>
              <w:t>已形成</w:t>
            </w:r>
          </w:p>
        </w:tc>
      </w:tr>
      <w:tr w14:paraId="0F68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116855DC">
            <w:pPr>
              <w:spacing w:after="0" w:line="288" w:lineRule="auto"/>
              <w:ind w:firstLine="0"/>
              <w:jc w:val="center"/>
              <w:rPr>
                <w:rFonts w:hint="eastAsia"/>
              </w:rPr>
            </w:pPr>
            <w:r>
              <w:rPr>
                <w:sz w:val="17"/>
              </w:rPr>
              <w:t>SRS与A5</w:t>
            </w:r>
          </w:p>
        </w:tc>
        <w:tc>
          <w:tcPr>
            <w:tcW w:w="2750" w:type="dxa"/>
            <w:tcMar>
              <w:top w:w="90" w:type="dxa"/>
              <w:left w:w="120" w:type="dxa"/>
              <w:bottom w:w="90" w:type="dxa"/>
              <w:right w:w="120" w:type="dxa"/>
            </w:tcMar>
            <w:vAlign w:val="center"/>
          </w:tcPr>
          <w:p w14:paraId="6AB2A486">
            <w:pPr>
              <w:spacing w:after="0" w:line="288" w:lineRule="auto"/>
              <w:ind w:firstLine="0"/>
              <w:jc w:val="left"/>
              <w:rPr>
                <w:rFonts w:hint="eastAsia"/>
              </w:rPr>
            </w:pPr>
            <w:r>
              <w:rPr>
                <w:sz w:val="17"/>
              </w:rPr>
              <w:t>REQ、数据字典、验收标准与验证</w:t>
            </w:r>
          </w:p>
        </w:tc>
        <w:tc>
          <w:tcPr>
            <w:tcW w:w="3565" w:type="dxa"/>
            <w:tcMar>
              <w:top w:w="90" w:type="dxa"/>
              <w:left w:w="120" w:type="dxa"/>
              <w:bottom w:w="90" w:type="dxa"/>
              <w:right w:w="120" w:type="dxa"/>
            </w:tcMar>
            <w:vAlign w:val="center"/>
          </w:tcPr>
          <w:p w14:paraId="625E8D15">
            <w:pPr>
              <w:spacing w:after="0" w:line="288" w:lineRule="auto"/>
              <w:ind w:firstLine="0"/>
              <w:jc w:val="left"/>
              <w:rPr>
                <w:rFonts w:hint="eastAsia"/>
              </w:rPr>
            </w:pPr>
            <w:r>
              <w:rPr>
                <w:sz w:val="17"/>
              </w:rPr>
              <w:t>wiki/summaries/SRS-*；需求验证报告-*</w:t>
            </w:r>
          </w:p>
        </w:tc>
        <w:tc>
          <w:tcPr>
            <w:tcW w:w="1100" w:type="dxa"/>
            <w:tcMar>
              <w:top w:w="90" w:type="dxa"/>
              <w:left w:w="120" w:type="dxa"/>
              <w:bottom w:w="90" w:type="dxa"/>
              <w:right w:w="120" w:type="dxa"/>
            </w:tcMar>
            <w:vAlign w:val="center"/>
          </w:tcPr>
          <w:p w14:paraId="605747C0">
            <w:pPr>
              <w:spacing w:after="0" w:line="288" w:lineRule="auto"/>
              <w:ind w:firstLine="0"/>
              <w:jc w:val="center"/>
              <w:rPr>
                <w:rFonts w:hint="eastAsia"/>
              </w:rPr>
            </w:pPr>
            <w:r>
              <w:rPr>
                <w:sz w:val="17"/>
              </w:rPr>
              <w:t>已形成</w:t>
            </w:r>
          </w:p>
        </w:tc>
      </w:tr>
      <w:tr w14:paraId="7D1A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38A4DCCA">
            <w:pPr>
              <w:spacing w:after="0" w:line="288" w:lineRule="auto"/>
              <w:ind w:firstLine="0"/>
              <w:jc w:val="center"/>
              <w:rPr>
                <w:rFonts w:hint="eastAsia"/>
              </w:rPr>
            </w:pPr>
            <w:r>
              <w:rPr>
                <w:sz w:val="17"/>
              </w:rPr>
              <w:t>需求基线</w:t>
            </w:r>
          </w:p>
        </w:tc>
        <w:tc>
          <w:tcPr>
            <w:tcW w:w="2750" w:type="dxa"/>
            <w:tcMar>
              <w:top w:w="90" w:type="dxa"/>
              <w:left w:w="120" w:type="dxa"/>
              <w:bottom w:w="90" w:type="dxa"/>
              <w:right w:w="120" w:type="dxa"/>
            </w:tcMar>
            <w:vAlign w:val="center"/>
          </w:tcPr>
          <w:p w14:paraId="27B6FF4F">
            <w:pPr>
              <w:spacing w:after="0" w:line="288" w:lineRule="auto"/>
              <w:ind w:firstLine="0"/>
              <w:jc w:val="left"/>
              <w:rPr>
                <w:rFonts w:hint="eastAsia"/>
              </w:rPr>
            </w:pPr>
            <w:r>
              <w:rPr>
                <w:sz w:val="17"/>
              </w:rPr>
              <w:t>冻结正式需求并建立RTM</w:t>
            </w:r>
          </w:p>
        </w:tc>
        <w:tc>
          <w:tcPr>
            <w:tcW w:w="3565" w:type="dxa"/>
            <w:tcMar>
              <w:top w:w="90" w:type="dxa"/>
              <w:left w:w="120" w:type="dxa"/>
              <w:bottom w:w="90" w:type="dxa"/>
              <w:right w:w="120" w:type="dxa"/>
            </w:tcMar>
            <w:vAlign w:val="center"/>
          </w:tcPr>
          <w:p w14:paraId="326D4FF1">
            <w:pPr>
              <w:spacing w:after="0" w:line="288" w:lineRule="auto"/>
              <w:ind w:firstLine="0"/>
              <w:jc w:val="left"/>
              <w:rPr>
                <w:rFonts w:hint="eastAsia"/>
              </w:rPr>
            </w:pPr>
            <w:r>
              <w:rPr>
                <w:sz w:val="17"/>
              </w:rPr>
              <w:t>wiki/baselines/BL-*/</w:t>
            </w:r>
          </w:p>
        </w:tc>
        <w:tc>
          <w:tcPr>
            <w:tcW w:w="1100" w:type="dxa"/>
            <w:tcMar>
              <w:top w:w="90" w:type="dxa"/>
              <w:left w:w="120" w:type="dxa"/>
              <w:bottom w:w="90" w:type="dxa"/>
              <w:right w:w="120" w:type="dxa"/>
            </w:tcMar>
            <w:vAlign w:val="center"/>
          </w:tcPr>
          <w:p w14:paraId="26A0AD04">
            <w:pPr>
              <w:spacing w:after="0" w:line="288" w:lineRule="auto"/>
              <w:ind w:firstLine="0"/>
              <w:jc w:val="center"/>
              <w:rPr>
                <w:rFonts w:hint="eastAsia"/>
              </w:rPr>
            </w:pPr>
            <w:r>
              <w:rPr>
                <w:sz w:val="17"/>
              </w:rPr>
              <w:t>已形成</w:t>
            </w:r>
          </w:p>
        </w:tc>
      </w:tr>
      <w:tr w14:paraId="7405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7002A38F">
            <w:pPr>
              <w:spacing w:after="0" w:line="288" w:lineRule="auto"/>
              <w:ind w:firstLine="0"/>
              <w:jc w:val="center"/>
              <w:rPr>
                <w:rFonts w:hint="eastAsia"/>
              </w:rPr>
            </w:pPr>
            <w:r>
              <w:rPr>
                <w:sz w:val="17"/>
              </w:rPr>
              <w:t>架构资产</w:t>
            </w:r>
          </w:p>
        </w:tc>
        <w:tc>
          <w:tcPr>
            <w:tcW w:w="2750" w:type="dxa"/>
            <w:tcMar>
              <w:top w:w="90" w:type="dxa"/>
              <w:left w:w="120" w:type="dxa"/>
              <w:bottom w:w="90" w:type="dxa"/>
              <w:right w:w="120" w:type="dxa"/>
            </w:tcMar>
            <w:vAlign w:val="center"/>
          </w:tcPr>
          <w:p w14:paraId="3049A6A7">
            <w:pPr>
              <w:spacing w:after="0" w:line="288" w:lineRule="auto"/>
              <w:ind w:firstLine="0"/>
              <w:jc w:val="left"/>
              <w:rPr>
                <w:rFonts w:hint="eastAsia"/>
              </w:rPr>
            </w:pPr>
            <w:r>
              <w:rPr>
                <w:sz w:val="17"/>
              </w:rPr>
              <w:t>ASD、MDS、DTS与ADR决策</w:t>
            </w:r>
          </w:p>
        </w:tc>
        <w:tc>
          <w:tcPr>
            <w:tcW w:w="3565" w:type="dxa"/>
            <w:tcMar>
              <w:top w:w="90" w:type="dxa"/>
              <w:left w:w="120" w:type="dxa"/>
              <w:bottom w:w="90" w:type="dxa"/>
              <w:right w:w="120" w:type="dxa"/>
            </w:tcMar>
            <w:vAlign w:val="center"/>
          </w:tcPr>
          <w:p w14:paraId="148B1855">
            <w:pPr>
              <w:spacing w:after="0" w:line="288" w:lineRule="auto"/>
              <w:ind w:firstLine="0"/>
              <w:jc w:val="left"/>
              <w:rPr>
                <w:rFonts w:hint="eastAsia"/>
              </w:rPr>
            </w:pPr>
            <w:r>
              <w:rPr>
                <w:sz w:val="17"/>
              </w:rPr>
              <w:t>wiki/summaries/ASD、MDS、DTS、ADR-*</w:t>
            </w:r>
          </w:p>
        </w:tc>
        <w:tc>
          <w:tcPr>
            <w:tcW w:w="1100" w:type="dxa"/>
            <w:tcMar>
              <w:top w:w="90" w:type="dxa"/>
              <w:left w:w="120" w:type="dxa"/>
              <w:bottom w:w="90" w:type="dxa"/>
              <w:right w:w="120" w:type="dxa"/>
            </w:tcMar>
            <w:vAlign w:val="center"/>
          </w:tcPr>
          <w:p w14:paraId="3731292E">
            <w:pPr>
              <w:spacing w:after="0" w:line="288" w:lineRule="auto"/>
              <w:ind w:firstLine="0"/>
              <w:jc w:val="center"/>
              <w:rPr>
                <w:rFonts w:hint="eastAsia"/>
              </w:rPr>
            </w:pPr>
            <w:r>
              <w:rPr>
                <w:sz w:val="17"/>
              </w:rPr>
              <w:t>已形成</w:t>
            </w:r>
          </w:p>
        </w:tc>
      </w:tr>
      <w:tr w14:paraId="459A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1623F820">
            <w:pPr>
              <w:spacing w:after="0" w:line="288" w:lineRule="auto"/>
              <w:ind w:firstLine="0"/>
              <w:jc w:val="center"/>
              <w:rPr>
                <w:rFonts w:hint="eastAsia"/>
              </w:rPr>
            </w:pPr>
            <w:r>
              <w:rPr>
                <w:sz w:val="17"/>
              </w:rPr>
              <w:t>约束契约</w:t>
            </w:r>
          </w:p>
        </w:tc>
        <w:tc>
          <w:tcPr>
            <w:tcW w:w="2750" w:type="dxa"/>
            <w:tcMar>
              <w:top w:w="90" w:type="dxa"/>
              <w:left w:w="120" w:type="dxa"/>
              <w:bottom w:w="90" w:type="dxa"/>
              <w:right w:w="120" w:type="dxa"/>
            </w:tcMar>
            <w:vAlign w:val="center"/>
          </w:tcPr>
          <w:p w14:paraId="7CF28F9B">
            <w:pPr>
              <w:spacing w:after="0" w:line="288" w:lineRule="auto"/>
              <w:ind w:firstLine="0"/>
              <w:jc w:val="left"/>
              <w:rPr>
                <w:rFonts w:hint="eastAsia"/>
              </w:rPr>
            </w:pPr>
            <w:r>
              <w:rPr>
                <w:sz w:val="17"/>
              </w:rPr>
              <w:t>TLCD、OpenAPI与约束提示词</w:t>
            </w:r>
          </w:p>
        </w:tc>
        <w:tc>
          <w:tcPr>
            <w:tcW w:w="3565" w:type="dxa"/>
            <w:tcMar>
              <w:top w:w="90" w:type="dxa"/>
              <w:left w:w="120" w:type="dxa"/>
              <w:bottom w:w="90" w:type="dxa"/>
              <w:right w:w="120" w:type="dxa"/>
            </w:tcMar>
            <w:vAlign w:val="center"/>
          </w:tcPr>
          <w:p w14:paraId="007C1F0E">
            <w:pPr>
              <w:spacing w:after="0" w:line="288" w:lineRule="auto"/>
              <w:ind w:firstLine="0"/>
              <w:jc w:val="left"/>
              <w:rPr>
                <w:rFonts w:hint="eastAsia"/>
              </w:rPr>
            </w:pPr>
            <w:r>
              <w:rPr>
                <w:sz w:val="17"/>
              </w:rPr>
              <w:t>wiki/summaries/设计约束/；API契约/</w:t>
            </w:r>
          </w:p>
        </w:tc>
        <w:tc>
          <w:tcPr>
            <w:tcW w:w="1100" w:type="dxa"/>
            <w:tcMar>
              <w:top w:w="90" w:type="dxa"/>
              <w:left w:w="120" w:type="dxa"/>
              <w:bottom w:w="90" w:type="dxa"/>
              <w:right w:w="120" w:type="dxa"/>
            </w:tcMar>
            <w:vAlign w:val="center"/>
          </w:tcPr>
          <w:p w14:paraId="34C0055F">
            <w:pPr>
              <w:spacing w:after="0" w:line="288" w:lineRule="auto"/>
              <w:ind w:firstLine="0"/>
              <w:jc w:val="center"/>
              <w:rPr>
                <w:rFonts w:hint="eastAsia"/>
              </w:rPr>
            </w:pPr>
            <w:r>
              <w:rPr>
                <w:sz w:val="17"/>
              </w:rPr>
              <w:t>已形成</w:t>
            </w:r>
          </w:p>
        </w:tc>
      </w:tr>
      <w:tr w14:paraId="0D1A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6325DF4E">
            <w:pPr>
              <w:spacing w:after="0" w:line="288" w:lineRule="auto"/>
              <w:ind w:firstLine="0"/>
              <w:jc w:val="center"/>
              <w:rPr>
                <w:rFonts w:hint="eastAsia"/>
              </w:rPr>
            </w:pPr>
            <w:r>
              <w:rPr>
                <w:sz w:val="17"/>
              </w:rPr>
              <w:t>v1系统</w:t>
            </w:r>
          </w:p>
        </w:tc>
        <w:tc>
          <w:tcPr>
            <w:tcW w:w="2750" w:type="dxa"/>
            <w:tcMar>
              <w:top w:w="90" w:type="dxa"/>
              <w:left w:w="120" w:type="dxa"/>
              <w:bottom w:w="90" w:type="dxa"/>
              <w:right w:w="120" w:type="dxa"/>
            </w:tcMar>
            <w:vAlign w:val="center"/>
          </w:tcPr>
          <w:p w14:paraId="3EF4AA06">
            <w:pPr>
              <w:spacing w:after="0" w:line="288" w:lineRule="auto"/>
              <w:ind w:firstLine="0"/>
              <w:jc w:val="left"/>
              <w:rPr>
                <w:rFonts w:hint="eastAsia"/>
              </w:rPr>
            </w:pPr>
            <w:r>
              <w:rPr>
                <w:sz w:val="17"/>
              </w:rPr>
              <w:t>核心Print MIS业务闭环</w:t>
            </w:r>
          </w:p>
        </w:tc>
        <w:tc>
          <w:tcPr>
            <w:tcW w:w="3565" w:type="dxa"/>
            <w:tcMar>
              <w:top w:w="90" w:type="dxa"/>
              <w:left w:w="120" w:type="dxa"/>
              <w:bottom w:w="90" w:type="dxa"/>
              <w:right w:w="120" w:type="dxa"/>
            </w:tcMar>
            <w:vAlign w:val="center"/>
          </w:tcPr>
          <w:p w14:paraId="4B2B773B">
            <w:pPr>
              <w:spacing w:after="0" w:line="288" w:lineRule="auto"/>
              <w:ind w:firstLine="0"/>
              <w:jc w:val="left"/>
              <w:rPr>
                <w:rFonts w:hint="eastAsia"/>
              </w:rPr>
            </w:pPr>
            <w:r>
              <w:rPr>
                <w:sz w:val="17"/>
              </w:rPr>
              <w:t>generated-code/printshop-v1/</w:t>
            </w:r>
          </w:p>
        </w:tc>
        <w:tc>
          <w:tcPr>
            <w:tcW w:w="1100" w:type="dxa"/>
            <w:tcMar>
              <w:top w:w="90" w:type="dxa"/>
              <w:left w:w="120" w:type="dxa"/>
              <w:bottom w:w="90" w:type="dxa"/>
              <w:right w:w="120" w:type="dxa"/>
            </w:tcMar>
            <w:vAlign w:val="center"/>
          </w:tcPr>
          <w:p w14:paraId="5D89DE1C">
            <w:pPr>
              <w:spacing w:after="0" w:line="288" w:lineRule="auto"/>
              <w:ind w:firstLine="0"/>
              <w:jc w:val="center"/>
              <w:rPr>
                <w:rFonts w:hint="eastAsia"/>
              </w:rPr>
            </w:pPr>
            <w:r>
              <w:rPr>
                <w:sz w:val="17"/>
              </w:rPr>
              <w:t>已实现</w:t>
            </w:r>
          </w:p>
        </w:tc>
      </w:tr>
      <w:tr w14:paraId="0850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56CC9080">
            <w:pPr>
              <w:spacing w:after="0" w:line="288" w:lineRule="auto"/>
              <w:ind w:firstLine="0"/>
              <w:jc w:val="center"/>
              <w:rPr>
                <w:rFonts w:hint="eastAsia"/>
              </w:rPr>
            </w:pPr>
            <w:r>
              <w:rPr>
                <w:sz w:val="17"/>
              </w:rPr>
              <w:t>RCR报告</w:t>
            </w:r>
          </w:p>
        </w:tc>
        <w:tc>
          <w:tcPr>
            <w:tcW w:w="2750" w:type="dxa"/>
            <w:tcMar>
              <w:top w:w="90" w:type="dxa"/>
              <w:left w:w="120" w:type="dxa"/>
              <w:bottom w:w="90" w:type="dxa"/>
              <w:right w:w="120" w:type="dxa"/>
            </w:tcMar>
            <w:vAlign w:val="center"/>
          </w:tcPr>
          <w:p w14:paraId="00D052A6">
            <w:pPr>
              <w:spacing w:after="0" w:line="288" w:lineRule="auto"/>
              <w:ind w:firstLine="0"/>
              <w:jc w:val="left"/>
              <w:rPr>
                <w:rFonts w:hint="eastAsia"/>
              </w:rPr>
            </w:pPr>
            <w:r>
              <w:rPr>
                <w:sz w:val="17"/>
              </w:rPr>
              <w:t>四类设计漂移逆向检查</w:t>
            </w:r>
          </w:p>
        </w:tc>
        <w:tc>
          <w:tcPr>
            <w:tcW w:w="3565" w:type="dxa"/>
            <w:tcMar>
              <w:top w:w="90" w:type="dxa"/>
              <w:left w:w="120" w:type="dxa"/>
              <w:bottom w:w="90" w:type="dxa"/>
              <w:right w:w="120" w:type="dxa"/>
            </w:tcMar>
            <w:vAlign w:val="center"/>
          </w:tcPr>
          <w:p w14:paraId="52FF5D1B">
            <w:pPr>
              <w:spacing w:after="0" w:line="288" w:lineRule="auto"/>
              <w:ind w:firstLine="0"/>
              <w:jc w:val="left"/>
              <w:rPr>
                <w:rFonts w:hint="eastAsia"/>
              </w:rPr>
            </w:pPr>
            <w:r>
              <w:rPr>
                <w:sz w:val="17"/>
              </w:rPr>
              <w:t>wiki/summaries/RCR逆向校验报告-v1.0.md</w:t>
            </w:r>
          </w:p>
        </w:tc>
        <w:tc>
          <w:tcPr>
            <w:tcW w:w="1100" w:type="dxa"/>
            <w:tcMar>
              <w:top w:w="90" w:type="dxa"/>
              <w:left w:w="120" w:type="dxa"/>
              <w:bottom w:w="90" w:type="dxa"/>
              <w:right w:w="120" w:type="dxa"/>
            </w:tcMar>
            <w:vAlign w:val="center"/>
          </w:tcPr>
          <w:p w14:paraId="29A3B47F">
            <w:pPr>
              <w:spacing w:after="0" w:line="288" w:lineRule="auto"/>
              <w:ind w:firstLine="0"/>
              <w:jc w:val="center"/>
              <w:rPr>
                <w:rFonts w:hint="eastAsia"/>
              </w:rPr>
            </w:pPr>
            <w:r>
              <w:rPr>
                <w:sz w:val="17"/>
              </w:rPr>
              <w:t>已形成</w:t>
            </w:r>
          </w:p>
        </w:tc>
      </w:tr>
      <w:tr w14:paraId="0464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064F4AE6">
            <w:pPr>
              <w:spacing w:after="0" w:line="288" w:lineRule="auto"/>
              <w:ind w:firstLine="0"/>
              <w:jc w:val="center"/>
              <w:rPr>
                <w:rFonts w:hint="eastAsia"/>
              </w:rPr>
            </w:pPr>
            <w:r>
              <w:rPr>
                <w:sz w:val="17"/>
              </w:rPr>
              <w:t>变更资产</w:t>
            </w:r>
          </w:p>
        </w:tc>
        <w:tc>
          <w:tcPr>
            <w:tcW w:w="2750" w:type="dxa"/>
            <w:tcMar>
              <w:top w:w="90" w:type="dxa"/>
              <w:left w:w="120" w:type="dxa"/>
              <w:bottom w:w="90" w:type="dxa"/>
              <w:right w:w="120" w:type="dxa"/>
            </w:tcMar>
            <w:vAlign w:val="center"/>
          </w:tcPr>
          <w:p w14:paraId="2AF90DEE">
            <w:pPr>
              <w:spacing w:after="0" w:line="288" w:lineRule="auto"/>
              <w:ind w:firstLine="0"/>
              <w:jc w:val="left"/>
              <w:rPr>
                <w:rFonts w:hint="eastAsia"/>
              </w:rPr>
            </w:pPr>
            <w:r>
              <w:rPr>
                <w:sz w:val="17"/>
              </w:rPr>
              <w:t>CR、CIA、ADR-005、差异与CRR</w:t>
            </w:r>
          </w:p>
        </w:tc>
        <w:tc>
          <w:tcPr>
            <w:tcW w:w="3565" w:type="dxa"/>
            <w:tcMar>
              <w:top w:w="90" w:type="dxa"/>
              <w:left w:w="120" w:type="dxa"/>
              <w:bottom w:w="90" w:type="dxa"/>
              <w:right w:w="120" w:type="dxa"/>
            </w:tcMar>
            <w:vAlign w:val="center"/>
          </w:tcPr>
          <w:p w14:paraId="2F983C07">
            <w:pPr>
              <w:spacing w:after="0" w:line="288" w:lineRule="auto"/>
              <w:ind w:firstLine="0"/>
              <w:jc w:val="left"/>
              <w:rPr>
                <w:rFonts w:hint="eastAsia"/>
              </w:rPr>
            </w:pPr>
            <w:r>
              <w:rPr>
                <w:sz w:val="17"/>
              </w:rPr>
              <w:t>wiki/summaries/变更管理/</w:t>
            </w:r>
          </w:p>
        </w:tc>
        <w:tc>
          <w:tcPr>
            <w:tcW w:w="1100" w:type="dxa"/>
            <w:tcMar>
              <w:top w:w="90" w:type="dxa"/>
              <w:left w:w="120" w:type="dxa"/>
              <w:bottom w:w="90" w:type="dxa"/>
              <w:right w:w="120" w:type="dxa"/>
            </w:tcMar>
            <w:vAlign w:val="center"/>
          </w:tcPr>
          <w:p w14:paraId="7E43A6D7">
            <w:pPr>
              <w:spacing w:after="0" w:line="288" w:lineRule="auto"/>
              <w:ind w:firstLine="0"/>
              <w:jc w:val="center"/>
              <w:rPr>
                <w:rFonts w:hint="eastAsia"/>
              </w:rPr>
            </w:pPr>
            <w:r>
              <w:rPr>
                <w:sz w:val="17"/>
              </w:rPr>
              <w:t>已形成</w:t>
            </w:r>
          </w:p>
        </w:tc>
      </w:tr>
      <w:tr w14:paraId="3BCD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1E7042A9">
            <w:pPr>
              <w:spacing w:after="0" w:line="288" w:lineRule="auto"/>
              <w:ind w:firstLine="0"/>
              <w:jc w:val="center"/>
              <w:rPr>
                <w:rFonts w:hint="eastAsia"/>
              </w:rPr>
            </w:pPr>
            <w:r>
              <w:rPr>
                <w:sz w:val="17"/>
              </w:rPr>
              <w:t>v2系统</w:t>
            </w:r>
          </w:p>
        </w:tc>
        <w:tc>
          <w:tcPr>
            <w:tcW w:w="2750" w:type="dxa"/>
            <w:tcMar>
              <w:top w:w="90" w:type="dxa"/>
              <w:left w:w="120" w:type="dxa"/>
              <w:bottom w:w="90" w:type="dxa"/>
              <w:right w:w="120" w:type="dxa"/>
            </w:tcMar>
            <w:vAlign w:val="center"/>
          </w:tcPr>
          <w:p w14:paraId="53BA084A">
            <w:pPr>
              <w:spacing w:after="0" w:line="288" w:lineRule="auto"/>
              <w:ind w:firstLine="0"/>
              <w:jc w:val="left"/>
              <w:rPr>
                <w:rFonts w:hint="eastAsia"/>
              </w:rPr>
            </w:pPr>
            <w:r>
              <w:rPr>
                <w:sz w:val="17"/>
              </w:rPr>
              <w:t>订单变更、多门店、账号与文件增强</w:t>
            </w:r>
          </w:p>
        </w:tc>
        <w:tc>
          <w:tcPr>
            <w:tcW w:w="3565" w:type="dxa"/>
            <w:tcMar>
              <w:top w:w="90" w:type="dxa"/>
              <w:left w:w="120" w:type="dxa"/>
              <w:bottom w:w="90" w:type="dxa"/>
              <w:right w:w="120" w:type="dxa"/>
            </w:tcMar>
            <w:vAlign w:val="center"/>
          </w:tcPr>
          <w:p w14:paraId="22DCCFE2">
            <w:pPr>
              <w:spacing w:after="0" w:line="288" w:lineRule="auto"/>
              <w:ind w:firstLine="0"/>
              <w:jc w:val="left"/>
              <w:rPr>
                <w:rFonts w:hint="eastAsia"/>
              </w:rPr>
            </w:pPr>
            <w:r>
              <w:rPr>
                <w:sz w:val="17"/>
              </w:rPr>
              <w:t>generated-code/printshop-v2/</w:t>
            </w:r>
          </w:p>
        </w:tc>
        <w:tc>
          <w:tcPr>
            <w:tcW w:w="1100" w:type="dxa"/>
            <w:tcMar>
              <w:top w:w="90" w:type="dxa"/>
              <w:left w:w="120" w:type="dxa"/>
              <w:bottom w:w="90" w:type="dxa"/>
              <w:right w:w="120" w:type="dxa"/>
            </w:tcMar>
            <w:vAlign w:val="center"/>
          </w:tcPr>
          <w:p w14:paraId="0C1FD225">
            <w:pPr>
              <w:spacing w:after="0" w:line="288" w:lineRule="auto"/>
              <w:ind w:firstLine="0"/>
              <w:jc w:val="center"/>
              <w:rPr>
                <w:rFonts w:hint="eastAsia"/>
              </w:rPr>
            </w:pPr>
            <w:r>
              <w:rPr>
                <w:sz w:val="17"/>
              </w:rPr>
              <w:t>已实现</w:t>
            </w:r>
          </w:p>
        </w:tc>
      </w:tr>
      <w:tr w14:paraId="4135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90" w:type="dxa"/>
              <w:left w:w="120" w:type="dxa"/>
              <w:bottom w:w="90" w:type="dxa"/>
              <w:right w:w="120" w:type="dxa"/>
            </w:tcMar>
            <w:vAlign w:val="center"/>
          </w:tcPr>
          <w:p w14:paraId="551C0749">
            <w:pPr>
              <w:spacing w:after="0" w:line="288" w:lineRule="auto"/>
              <w:ind w:firstLine="0"/>
              <w:jc w:val="center"/>
              <w:rPr>
                <w:rFonts w:hint="eastAsia"/>
              </w:rPr>
            </w:pPr>
            <w:r>
              <w:rPr>
                <w:sz w:val="17"/>
              </w:rPr>
              <w:t>测试证据</w:t>
            </w:r>
          </w:p>
        </w:tc>
        <w:tc>
          <w:tcPr>
            <w:tcW w:w="2750" w:type="dxa"/>
            <w:tcMar>
              <w:top w:w="90" w:type="dxa"/>
              <w:left w:w="120" w:type="dxa"/>
              <w:bottom w:w="90" w:type="dxa"/>
              <w:right w:w="120" w:type="dxa"/>
            </w:tcMar>
            <w:vAlign w:val="center"/>
          </w:tcPr>
          <w:p w14:paraId="2F506731">
            <w:pPr>
              <w:spacing w:after="0" w:line="288" w:lineRule="auto"/>
              <w:ind w:firstLine="0"/>
              <w:jc w:val="left"/>
              <w:rPr>
                <w:rFonts w:hint="eastAsia"/>
              </w:rPr>
            </w:pPr>
            <w:r>
              <w:rPr>
                <w:sz w:val="17"/>
              </w:rPr>
              <w:t>自动化、HTTP与浏览器验收</w:t>
            </w:r>
          </w:p>
        </w:tc>
        <w:tc>
          <w:tcPr>
            <w:tcW w:w="3565" w:type="dxa"/>
            <w:tcMar>
              <w:top w:w="90" w:type="dxa"/>
              <w:left w:w="120" w:type="dxa"/>
              <w:bottom w:w="90" w:type="dxa"/>
              <w:right w:w="120" w:type="dxa"/>
            </w:tcMar>
            <w:vAlign w:val="center"/>
          </w:tcPr>
          <w:p w14:paraId="3A939D51">
            <w:pPr>
              <w:spacing w:after="0" w:line="288" w:lineRule="auto"/>
              <w:ind w:firstLine="0"/>
              <w:jc w:val="left"/>
              <w:rPr>
                <w:rFonts w:hint="eastAsia"/>
              </w:rPr>
            </w:pPr>
            <w:r>
              <w:rPr>
                <w:sz w:val="17"/>
              </w:rPr>
              <w:t>wiki/summaries/测试报告/；v2/src/test/</w:t>
            </w:r>
          </w:p>
        </w:tc>
        <w:tc>
          <w:tcPr>
            <w:tcW w:w="1100" w:type="dxa"/>
            <w:tcMar>
              <w:top w:w="90" w:type="dxa"/>
              <w:left w:w="120" w:type="dxa"/>
              <w:bottom w:w="90" w:type="dxa"/>
              <w:right w:w="120" w:type="dxa"/>
            </w:tcMar>
            <w:vAlign w:val="center"/>
          </w:tcPr>
          <w:p w14:paraId="4C06F016">
            <w:pPr>
              <w:spacing w:after="0" w:line="288" w:lineRule="auto"/>
              <w:ind w:firstLine="0"/>
              <w:jc w:val="center"/>
              <w:rPr>
                <w:rFonts w:hint="eastAsia"/>
              </w:rPr>
            </w:pPr>
            <w:r>
              <w:rPr>
                <w:sz w:val="17"/>
              </w:rPr>
              <w:t>已通过</w:t>
            </w:r>
          </w:p>
        </w:tc>
      </w:tr>
    </w:tbl>
    <w:p w14:paraId="364A3CA1">
      <w:pPr>
        <w:spacing w:after="40"/>
        <w:rPr>
          <w:rFonts w:hint="eastAsia"/>
        </w:rPr>
      </w:pPr>
    </w:p>
    <w:p w14:paraId="5904BEE8">
      <w:pPr>
        <w:rPr>
          <w:rFonts w:hint="eastAsia"/>
        </w:rPr>
      </w:pPr>
      <w:r>
        <w:t>上述提交物的关键关系是：原始访谈解释需求来源，A2与A5解释质量风险，UML和SRS解释系统行为，基线确定版本边界，ASD/MDS/DTS/TLCD/OpenAPI解释代码生成约束，测试与RCR/CRR解释实现可信度，CR/CIA/ADR解释变化为何发生。只有这些关系能够被定位和复核时，提交物才是工程资产，而不是文件数量的堆积。</w:t>
      </w:r>
    </w:p>
    <w:p w14:paraId="261CC2FE">
      <w:pPr>
        <w:pStyle w:val="3"/>
      </w:pPr>
      <w:bookmarkStart w:id="11" w:name="_Toc233637348"/>
      <w:r>
        <w:rPr>
          <w:rFonts w:ascii="微软雅黑" w:hAnsi="微软雅黑" w:eastAsia="微软雅黑"/>
        </w:rPr>
        <w:t>4 系统实现与验证结果</w:t>
      </w:r>
      <w:bookmarkEnd w:id="11"/>
    </w:p>
    <w:p w14:paraId="387155A7">
      <w:pPr>
        <w:pStyle w:val="4"/>
      </w:pPr>
      <w:bookmarkStart w:id="12" w:name="_Toc233637349"/>
      <w:r>
        <w:rPr>
          <w:rFonts w:ascii="微软雅黑" w:hAnsi="微软雅黑" w:eastAsia="微软雅黑"/>
        </w:rPr>
        <w:t>4.1 模块化单体与数据边界</w:t>
      </w:r>
      <w:bookmarkEnd w:id="12"/>
    </w:p>
    <w:p w14:paraId="6EEFB72A">
      <w:pPr>
        <w:rPr>
          <w:rFonts w:hint="eastAsia"/>
        </w:rPr>
      </w:pPr>
      <w:r>
        <w:t>系统选择模块化单体而非微服务，符合课程规模和本地演示条件。Spring Boot提供统一部署单元，业务包保持相对清晰，Flyway管理数据库演进，审计与异常响应作为横切能力。角色和门店过滤由后端访问策略实施，而不是只依赖前端隐藏按钮；这使越权访问能够返回403或404，并让客户、门店和总部形成不同数据视图。</w:t>
      </w:r>
    </w:p>
    <w:p w14:paraId="7D52BBBE">
      <w:pPr>
        <w:rPr>
          <w:rFonts w:hint="eastAsia"/>
        </w:rPr>
      </w:pPr>
      <w:r>
        <w:t>显示名称允许重复后，配送归属不能继续依赖姓名字符串。实现中增加了账号级承运标识并在迁移时回填历史任务，避免同名配送员串单。这一小改动说明数据模型中的“展示字段”和“身份字段”必须分离，也说明需求看似只涉及注册体验，实际可能影响授权边界。</w:t>
      </w:r>
    </w:p>
    <w:p w14:paraId="69F96108">
      <w:pPr>
        <w:pStyle w:val="4"/>
      </w:pPr>
      <w:bookmarkStart w:id="13" w:name="_Toc233637350"/>
      <w:r>
        <w:rPr>
          <w:rFonts w:ascii="微软雅黑" w:hAnsi="微软雅黑" w:eastAsia="微软雅黑"/>
        </w:rPr>
        <w:t>4.2 上传建单与文件分析</w:t>
      </w:r>
      <w:bookmarkEnd w:id="13"/>
    </w:p>
    <w:p w14:paraId="1F0C573C">
      <w:pPr>
        <w:rPr>
          <w:rFonts w:hint="eastAsia"/>
        </w:rPr>
      </w:pPr>
      <w:r>
        <w:t>订单新增流程被调整为先选择文件、上传成功后生成订单，再补充份数、工艺和配送参数。后端新增multipart上传建单接口，创建订单和首个文件处于同一数据库事务，并在落盘异常时清理物理文件。PDFBox用于识别PDF页数和页面尺寸，ImageIO识别图片像素和DPI，Apache POI的XWPF/HWPF用于读取DOCX/DOC保存属性与节尺寸。可靠页数会在订单仍为SUBMITTED时回填并重新计价；属性缺失时标记PARTIAL，损坏文件标记FAILED，并保留人工确认路径。</w:t>
      </w:r>
    </w:p>
    <w:p w14:paraId="377B5EC8">
      <w:pPr>
        <w:rPr>
          <w:rFonts w:hint="eastAsia"/>
        </w:rPr>
      </w:pPr>
      <w:r>
        <w:t>Word页数来自文档保存属性，并不等于重新排版后的绝对页数，因此系统明确展示提示而不伪装成精确排版引擎。这个决策体现了“可靠识别优先于猜测”：系统可以自动化确定性较高的参数，但对受字体、打印机和排版环境影响的结果保留人工责任。</w:t>
      </w:r>
    </w:p>
    <w:p w14:paraId="12EFEB29">
      <w:pPr>
        <w:pStyle w:val="4"/>
      </w:pPr>
      <w:bookmarkStart w:id="14" w:name="_Toc233637351"/>
      <w:r>
        <w:rPr>
          <w:rFonts w:ascii="微软雅黑" w:hAnsi="微软雅黑" w:eastAsia="微软雅黑"/>
        </w:rPr>
        <w:t>4.3 质量验证结论</w:t>
      </w:r>
      <w:bookmarkEnd w:id="14"/>
    </w:p>
    <w:p w14:paraId="191D48D5">
      <w:pPr>
        <w:rPr>
          <w:rFonts w:hint="eastAsia"/>
        </w:rPr>
      </w:pPr>
      <w:r>
        <w:t>自动测试和浏览器验收表明，核心流程、角色隔离、文件门槛、Word分析和CR-001冻结没有相互破坏。V9迁移在H2测试库和实际demo文件库均成功执行；旧8080实例被识别并替换为最新JAR，避免源码已更新但浏览器仍访问旧进程。当前系统能够稳定支持课堂演示和后续迭代，但仍应保留对真实数据库、并发上传、恶意文件、外部存储和长时间运行的进一步验证。</w:t>
      </w:r>
    </w:p>
    <w:p w14:paraId="137FCB0E">
      <w:pPr>
        <w:pStyle w:val="3"/>
      </w:pPr>
      <w:bookmarkStart w:id="15" w:name="_Toc233637352"/>
      <w:r>
        <w:rPr>
          <w:rFonts w:ascii="微软雅黑" w:hAnsi="微软雅黑" w:eastAsia="微软雅黑"/>
        </w:rPr>
        <w:t>5 批判性反思报告</w:t>
      </w:r>
      <w:bookmarkEnd w:id="15"/>
    </w:p>
    <w:p w14:paraId="289D89FD">
      <w:pPr>
        <w:pStyle w:val="4"/>
      </w:pPr>
      <w:bookmarkStart w:id="16" w:name="_Toc233637353"/>
      <w:r>
        <w:rPr>
          <w:rFonts w:ascii="微软雅黑" w:hAnsi="微软雅黑" w:eastAsia="微软雅黑"/>
        </w:rPr>
        <w:t>5.1 反思标准：从“产出数量”转向“方法有效性”</w:t>
      </w:r>
      <w:bookmarkEnd w:id="16"/>
    </w:p>
    <w:p w14:paraId="3EC387B3">
      <w:pPr>
        <w:rPr>
          <w:rFonts w:hint="eastAsia"/>
        </w:rPr>
      </w:pPr>
      <w:r>
        <w:t>评价本次实训不能只看生成了多少Markdown、多少接口或多少测试。真正需要回答的是：某种方法是否减少了不确定性，是否让错误更早暴露，是否保留了可复核证据，以及它引入的新成本是否低于收益。按照这个标准，AI生成一份结构完整但事实不准确的文档不能算成功；相反，一个主动暴露约束冲突、迫使团队修正范围的失败输出可能更有价值。我的核心认识是，AI最适合扩展候选空间和执行重复检查，人类必须负责定义事实、接受风险和判断业务后果。</w:t>
      </w:r>
    </w:p>
    <w:p w14:paraId="6E39C13B">
      <w:pPr>
        <w:rPr>
          <w:rFonts w:hint="eastAsia"/>
        </w:rPr>
      </w:pPr>
      <w:r>
        <w:t>本项目的方法论包含七类涉众智能体协同、A1至A6六步工作流、三层约束设计以及RCR/CRR逆向校验。它们共同构成“生成—审查—约束—验证”的循环，但每一环都可能产生形式主义：角色智能体可能只是七种语气，六步流程可能只是文件传递，TLCD可能只是口号，RCR也可能只是在搜索关键字。批判性反思的任务，就是区分这些方法什么时候真的改变了决策质量，什么时候只是增加了看起来专业的包装。</w:t>
      </w:r>
    </w:p>
    <w:p w14:paraId="38B6E128">
      <w:pPr>
        <w:pStyle w:val="4"/>
      </w:pPr>
      <w:bookmarkStart w:id="17" w:name="_Toc233637354"/>
      <w:r>
        <w:rPr>
          <w:rFonts w:ascii="微软雅黑" w:hAnsi="微软雅黑" w:eastAsia="微软雅黑"/>
        </w:rPr>
        <w:t>5.2 超出预期的AI辅助环节</w:t>
      </w:r>
      <w:bookmarkEnd w:id="17"/>
    </w:p>
    <w:p w14:paraId="5AE88496">
      <w:pPr>
        <w:rPr>
          <w:rFonts w:hint="eastAsia"/>
        </w:rPr>
      </w:pPr>
      <w:r>
        <w:t>第一，结构化需求获取和缺口发现的效果超出预期。图文快印业务包含大量重复模式：谁触发订单、需要哪些字段、异常如何上报、谁有权限审批、状态如何影响下一步。A1b能够稳定地从一段回答中继续追问数据、异常、权限、通知和报表，A2也擅长识别“尽快”“低价”“自动处理”等不可验收表达。原因并非模型真正理解了每家门店，而是需求质量检查本身具有较强的模式匹配特征。只要角色边界和提问维度明确，AI能以较低成本扩大访谈覆盖面，减少只讨论正常流程而遗漏异常流程的情况。</w:t>
      </w:r>
    </w:p>
    <w:p w14:paraId="25334C28">
      <w:pPr>
        <w:rPr>
          <w:rFonts w:hint="eastAsia"/>
        </w:rPr>
      </w:pPr>
      <w:r>
        <w:t>第二，UML、SRS和追溯表的初稿生成具有明显效率优势。A3可以把七类角色映射到Actor，并把接单、报价、排产、配送和对账拆成活动路径；A4可以按IEEE 830式结构组织REQ编号、前置条件、输入输出和验收标准。对人工而言，这类工作耗时且容易漏掉格式，对模型而言却是擅长的结构转换。尤其当A4被要求验证必要章节、REQ编号和涉众覆盖时，输出的稳定性比自由写作高得多。AI在这里没有替代需求分析，而是把已确认内容快速转换为可审查载体。</w:t>
      </w:r>
    </w:p>
    <w:p w14:paraId="3BFD4FF5">
      <w:pPr>
        <w:rPr>
          <w:rFonts w:hint="eastAsia"/>
        </w:rPr>
      </w:pPr>
      <w:r>
        <w:t>第三，约束驱动的代码脚手架和重复性回归检查表现良好。明确给出Java版本、模块目录、角色规则、API路径、错误响应和数据库迁移规范后，模型能够快速生成一致的控制器、服务、仓储、前端模块和测试骨架。v2的增量工作进一步证明，AI对“沿用既有模式新增一个相似能力”尤其有效，例如新增管理员接口、文件字段、迁移脚本和测试断言。RCR/CRR脚本、JavaScript语法检查和Maven测试则把重复核对从人工清单变成可执行命令，使每次修改后都能快速获得反馈。</w:t>
      </w:r>
    </w:p>
    <w:p w14:paraId="7FF13108">
      <w:pPr>
        <w:rPr>
          <w:rFonts w:hint="eastAsia"/>
        </w:rPr>
      </w:pPr>
      <w:r>
        <w:t>第四，AI在跨技术栈定位问题方面也提供了意外价值。用户删除返回405并不是源码缺少DELETE映射，而是8080仍运行旧JAR；文件列表窄列问题既涉及HTML结构，也涉及CSS响应式约束；允许显示名称重复又会影响配送授权。模型可以在接口、进程、数据库迁移和前端状态之间快速建立候选因果链。不过，这种优势只有在实际读取进程命令行、监听端口和测试响应后才可靠，纯粹依据错误信息猜测仍然容易走偏。</w:t>
      </w:r>
    </w:p>
    <w:p w14:paraId="62F30799">
      <w:pPr>
        <w:pStyle w:val="4"/>
      </w:pPr>
      <w:bookmarkStart w:id="18" w:name="_Toc233637355"/>
      <w:r>
        <w:rPr>
          <w:rFonts w:ascii="微软雅黑" w:hAnsi="微软雅黑" w:eastAsia="微软雅黑"/>
        </w:rPr>
        <w:t>5.3 效果不如预期的环节及原因</w:t>
      </w:r>
      <w:bookmarkEnd w:id="18"/>
    </w:p>
    <w:p w14:paraId="207776FD">
      <w:pPr>
        <w:rPr>
          <w:rFonts w:hint="eastAsia"/>
        </w:rPr>
      </w:pPr>
      <w:r>
        <w:t>首先，涉众智能体提供的是“合理的模拟回答”，不是真实组织知识。它可以生成典型门店痛点，却不知道本项目实际门店的设备品牌、报价习惯、税务流程或人员能力。若把模拟涉众输出当成事实，后续SRS会形成一种自洽的虚构：A2、A3、A4都能引用它，RTM也能完整，但完整性并不能证明真实性。因此，角色智能体最适合用于访谈演练、问题补全和假设暴露，不应替代真实用户签字或现场观察。</w:t>
      </w:r>
    </w:p>
    <w:p w14:paraId="221C8BCC">
      <w:pPr>
        <w:rPr>
          <w:rFonts w:hint="eastAsia"/>
        </w:rPr>
      </w:pPr>
      <w:r>
        <w:t>其次，长链条自动生成容易造成上下游漂移。仓库中的产物索引仍把需求问题清单、UML、SRS和验证报告标记为“未创建”，实际目录却已经存在多个版本；这说明生成新文件很容易，维护唯一事实来源更难。类似问题还出现在版本命名和基线说明中：同一能力可能同时散落在summary、baseline和generated-code说明里。AI倾向于完成当前文件，不会天然承担全局信息架构责任。若没有索引更新门禁和“一个事实只有一个权威位置”的约定，产物越多，查找成本和矛盾概率反而越高。</w:t>
      </w:r>
    </w:p>
    <w:p w14:paraId="3C2BDA51">
      <w:pPr>
        <w:rPr>
          <w:rFonts w:hint="eastAsia"/>
        </w:rPr>
      </w:pPr>
      <w:r>
        <w:t>再次，TLCD的理想约束与实际实现之间存在明显张力。例如TLCD要求订单模块不处理价格逻辑、状态必须统一通过StateMachine.transit()、模块间不得直接访问其他仓储；而当前课程代码为了保持模块化单体的简单性，订单服务包含计价策略调用，多个服务直接更新状态，也存在跨能力服务协作。不能简单断言实现一定错误，因为TLCD本身可能超过课程版本的必要复杂度；但RCR仍给出“架构职责漂移0、依赖拓扑漂移0”的结论，说明校验脚本主要检查文件、模块和关键接口是否存在，而没有真正解析调用图和状态写入。这是典型的“检查通过不等于约束满足”。</w:t>
      </w:r>
    </w:p>
    <w:p w14:paraId="79631AA8">
      <w:pPr>
        <w:rPr>
          <w:rFonts w:hint="eastAsia"/>
        </w:rPr>
      </w:pPr>
      <w:r>
        <w:t>CRR的三条中等级提示则展示了相反问题：创建、批准和驳回变更的逻辑实际上存在，但脚本因为寻找的证据字符串与实现命名不完全一致而报告缺失。这类误报不会直接破坏系统，却会消耗人工注意力，使团队逐渐习惯忽略报告。RCR过度乐观和CRR过度敏感同时出现，说明静态关键字校验只能作为廉价预警，不能被包装成形式化验证。真正重要的约束应落实为编译期依赖规则、架构测试、契约测试或行为测试，而不是只靠报告文本。</w:t>
      </w:r>
    </w:p>
    <w:p w14:paraId="6A0298F0">
      <w:pPr>
        <w:rPr>
          <w:rFonts w:hint="eastAsia"/>
        </w:rPr>
      </w:pPr>
      <w:r>
        <w:t>最后，AI对运行环境和非功能风险的掌握不足。旧实例、JAR锁定、端口冲突、H2与MySQL语法差异、文件系统残留都需要实际工具验证；模型仅阅读源码时无法知道浏览器访问的是哪一个进程。安全方面，文件扩展名允许并不代表内容安全，DOC/DOCX解析也可能面对压缩炸弹、恶意OLE对象和资源耗尽。当前测试重在正确流程与权限，并未覆盖病毒扫描、并发大文件、长时间稳定性和恢复策略。若把功能演示成功等同于生产就绪，会严重高估成果。</w:t>
      </w:r>
    </w:p>
    <w:p w14:paraId="00B21D69">
      <w:pPr>
        <w:pStyle w:val="4"/>
      </w:pPr>
      <w:bookmarkStart w:id="19" w:name="_Toc233637356"/>
      <w:r>
        <w:rPr>
          <w:rFonts w:ascii="微软雅黑" w:hAnsi="微软雅黑" w:eastAsia="微软雅黑"/>
        </w:rPr>
        <w:t>5.4 人工判断在流程中的不可替代性</w:t>
      </w:r>
      <w:bookmarkEnd w:id="19"/>
    </w:p>
    <w:p w14:paraId="4C1F000A">
      <w:pPr>
        <w:rPr>
          <w:rFonts w:hint="eastAsia"/>
        </w:rPr>
      </w:pPr>
      <w:r>
        <w:t>CCB等待节点是本项目最有意义的人工门禁，因为它明确要求有人对A5风险作出“批准、带风险批准、退回或拒绝”的责任选择。模型可以列出风险，却不能替课程团队承担风险。类似地，订单变更冻结中的批准也必须由店长或管理员执行：AI可以计算金额差异和影响范围，但是否接受延期、追加成本或客户关系风险属于业务决策。把人工放在高后果节点，而不是让人工逐字重写模型生成的模板，是更合理的人机分工。</w:t>
      </w:r>
    </w:p>
    <w:p w14:paraId="5C5150A1">
      <w:pPr>
        <w:rPr>
          <w:rFonts w:hint="eastAsia"/>
        </w:rPr>
      </w:pPr>
      <w:r>
        <w:t>不过，人工门禁只有在输入可理解、结论可追溯时才有效。若A5报告过长、RCR结论没有证据链接、CCB页面只显示一个“通过”按钮，人就会成为形式上的签字者。重新设计时，应让每个门禁呈现少量关键差异、未解决问题、证据位置和可逆性说明，并要求审批人填写理由。这样，人工判断才不是自动流程的装饰，而是对模型不确定性的真实控制。</w:t>
      </w:r>
    </w:p>
    <w:p w14:paraId="368F235B">
      <w:pPr>
        <w:pStyle w:val="4"/>
      </w:pPr>
      <w:bookmarkStart w:id="20" w:name="_Toc233637357"/>
      <w:r>
        <w:rPr>
          <w:rFonts w:ascii="微软雅黑" w:hAnsi="微软雅黑" w:eastAsia="微软雅黑"/>
        </w:rPr>
        <w:t>5.5 如果重新实施一次，我会改变的决策</w:t>
      </w:r>
      <w:bookmarkEnd w:id="20"/>
    </w:p>
    <w:p w14:paraId="2C4C1EFF">
      <w:pPr>
        <w:rPr>
          <w:rFonts w:hint="eastAsia"/>
        </w:rPr>
      </w:pPr>
      <w:r>
        <w:t>第一，我会在访谈之前建立“事实、假设、决策、风险”四类证据模型。A1a模拟回答默认标记为假设，只有真实访谈、教师确认或系统观测才能升级为事实；每条REQ引用证据ID而不是只写涉众名称。这样可以防止模拟角色产生的合理叙述在多次转换后被误认为事实，也能让A5检查“证据等级”而不仅是文本一致性。</w:t>
      </w:r>
    </w:p>
    <w:p w14:paraId="7F4DD44E">
      <w:pPr>
        <w:rPr>
          <w:rFonts w:hint="eastAsia"/>
        </w:rPr>
      </w:pPr>
      <w:r>
        <w:t>第二，我会把契约和验收测试提前到代码生成之前。先为核心状态流、角色可见性、价格可信边界、文件门槛和CR-001冻结编写可执行示例，再生成服务实现。OpenAPI负责接口形状，测试负责行为，TLCD只保留能够被自动检查或明确人工检查的约束。对于“不得跨模块访问仓储”等规则，可引入ArchUnit；对于状态流转，可建立集中策略并测试所有合法与非法边；对于OpenAPI，可执行请求响应契约测试。这样RCR不必依赖关键字猜测。</w:t>
      </w:r>
    </w:p>
    <w:p w14:paraId="67D6B2F6">
      <w:pPr>
        <w:rPr>
          <w:rFonts w:hint="eastAsia"/>
        </w:rPr>
      </w:pPr>
      <w:r>
        <w:t>第三，我会减少一次性长链生成，改成小批量、可回滚的阶段提交。每生成一类产物，同时更新索引、RTM和版本元数据；每完成一个代码能力，立即运行目标测试、全量回归和浏览器验收。v1到v2的增量实践已经证明，小范围修改更容易定位回归，也更能保护用户已有改动。相反，先生成大量文件再统一整理，会把一致性问题推迟到最昂贵的阶段。</w:t>
      </w:r>
    </w:p>
    <w:p w14:paraId="329C86AC">
      <w:pPr>
        <w:rPr>
          <w:rFonts w:hint="eastAsia"/>
        </w:rPr>
      </w:pPr>
      <w:r>
        <w:t>第四，我会更早引入真实浏览器自动化和运行实例标识。登录、上传建单、窄屏文件卡片、用户停用和角色导航都属于用户可见行为，仅做JavaScript语法检查不足以证明可用。启动脚本应输出版本、Git提交号、数据库与端口，并提供健康接口，测试在操作前确认当前实例版本。这样可以从机制上避免“源码正确但8080仍是旧实例”的问题。</w:t>
      </w:r>
    </w:p>
    <w:p w14:paraId="39E73F43">
      <w:pPr>
        <w:rPr>
          <w:rFonts w:hint="eastAsia"/>
        </w:rPr>
      </w:pPr>
      <w:r>
        <w:t>第五，我会在文件和身份能力进入系统时同步进行威胁建模，而不是功能完成后再补。文件上传需要内容探测、解析资源限制、恶意文档隔离和生命周期清理；显示名称放宽需要检查所有使用姓名进行授权或关联的地方；管理员软停用需要考虑历史审计与最后一个管理员保护。每个看似局部的需求，都应先问它是否改变信任边界、数据所有权或不可逆操作。</w:t>
      </w:r>
    </w:p>
    <w:p w14:paraId="7772D1D1">
      <w:pPr>
        <w:rPr>
          <w:rFonts w:hint="eastAsia"/>
        </w:rPr>
      </w:pPr>
      <w:r>
        <w:t>第六，我会为非功能指标准备独立验收。当前已有批量数据和报表压测脚本，但还缺少明确的响应时间阈值、并发模型、数据库容量、故障恢复和可观测性标准。课程版本可以不实现高可用，却应说明测了什么、没测什么以及为什么。相比一句“性能良好”，带环境、负载、阈值和结果的报告更可信。</w:t>
      </w:r>
    </w:p>
    <w:p w14:paraId="0AE82F06">
      <w:pPr>
        <w:pStyle w:val="4"/>
      </w:pPr>
      <w:bookmarkStart w:id="21" w:name="_Toc233637358"/>
      <w:r>
        <w:rPr>
          <w:rFonts w:ascii="微软雅黑" w:hAnsi="微软雅黑" w:eastAsia="微软雅黑"/>
        </w:rPr>
        <w:t>5.6 方法论能否脱离CrewAI与Reasonix</w:t>
      </w:r>
      <w:bookmarkEnd w:id="21"/>
    </w:p>
    <w:p w14:paraId="0860A278">
      <w:pPr>
        <w:rPr>
          <w:rFonts w:hint="eastAsia"/>
        </w:rPr>
      </w:pPr>
      <w:r>
        <w:t>A1至A6、TLCD、RCR/CRR本质上是角色分工、输入输出契约和质量门禁，不依赖某个特定框架。七类涉众视角可以由真人访谈、普通表单或单次LLM会话实现；A2可以由评审清单和规则脚本完成；A3、A4可以使用任意建模与文档工具；A5可以是同伴评审；A6可以是Git标签、发布包和审批记录。TLCD可以存为Markdown或策略即代码，RCR/CRR可以由CI中的架构测试、契约测试和回归测试承担。因此，方法本身具有较强可迁移性。</w:t>
      </w:r>
    </w:p>
    <w:p w14:paraId="7E458C4A">
      <w:pPr>
        <w:rPr>
          <w:rFonts w:hint="eastAsia"/>
        </w:rPr>
      </w:pPr>
      <w:r>
        <w:t>CrewAI的价值主要是封装角色、任务和模型调用，n8n的价值是可视化编排与等待回调，Reasonix子技能的价值是把常用操作打包成可复用说明。替换这些工具会增加胶水代码、状态管理和日志维护成本，但不会改变核心方法。真正不可轻易替换的是项目沉淀的业务词汇、约束、测试样例和审批原则，因为这些才是组织知识。换言之，工具可替换，证据模型和工程纪律不可缺少。</w:t>
      </w:r>
    </w:p>
    <w:p w14:paraId="4D23E3A6">
      <w:pPr>
        <w:rPr>
          <w:rFonts w:hint="eastAsia"/>
        </w:rPr>
      </w:pPr>
      <w:r>
        <w:t>同时也不能低估工具绑定。当前接口路径、n8n节点结构、Obsidian链接语法和CrewAI提示词都包含实现细节；若迁移到其他平台，需要重新处理状态持久化、重试、权限、人工审批和产物索引。所谓工具独立，不是把目录复制过去就能运行，而是能够从现有实现中抽取稳定的阶段契约，再为新工具编写适配层。五层设计资产包已经迈出这一步，但还需要用第二个不同领域项目验证其通用性。</w:t>
      </w:r>
    </w:p>
    <w:p w14:paraId="74E13F61">
      <w:pPr>
        <w:pStyle w:val="4"/>
      </w:pPr>
      <w:bookmarkStart w:id="22" w:name="_Toc233637359"/>
      <w:r>
        <w:rPr>
          <w:rFonts w:ascii="微软雅黑" w:hAnsi="微软雅黑" w:eastAsia="微软雅黑"/>
        </w:rPr>
        <w:t>5.7 最终认识：AI扩大能力，也扩大验证责任</w:t>
      </w:r>
      <w:bookmarkEnd w:id="22"/>
    </w:p>
    <w:p w14:paraId="0049518C">
      <w:pPr>
        <w:rPr>
          <w:rFonts w:hint="eastAsia"/>
        </w:rPr>
      </w:pPr>
      <w:r>
        <w:t>本次实训最重要的认识不是AI可以更快写代码，而是AI把软件工程的瓶颈从“产出速度”转移到了“证据判断”。当文档、图表和代码可以快速生成时，人更容易被完整的形式说服，也更需要追问来源、约束和反例。项目中最有价值的时刻往往不是模型一次生成成功，而是测试暴露旧断言、运行实例揭示版本错位、显示名称需求触发配送授权检查。这些时刻迫使团队从表面功能回到系统后果。</w:t>
      </w:r>
    </w:p>
    <w:p w14:paraId="17CA0B27">
      <w:pPr>
        <w:rPr>
          <w:rFonts w:hint="eastAsia"/>
        </w:rPr>
      </w:pPr>
      <w:r>
        <w:t>因此，我不会把AI定位为自动完成软件生命周期的替代者，而会把它定位为受约束的协作者：它负责提出候选、转换结构、执行重复检查和解释差异；人负责定义真实问题、选择权衡、批准风险和对最终结果负责。高水平的AI辅助软件工程，不是减少所有人工，而是让人工集中在最需要判断的地方，并让每个判断都有足够证据。</w:t>
      </w:r>
    </w:p>
    <w:p w14:paraId="3D1A9FDA">
      <w:pPr>
        <w:pStyle w:val="3"/>
      </w:pPr>
      <w:bookmarkStart w:id="23" w:name="_Toc233637360"/>
      <w:r>
        <w:rPr>
          <w:rFonts w:ascii="微软雅黑" w:hAnsi="微软雅黑" w:eastAsia="微软雅黑"/>
        </w:rPr>
        <w:t>6 结论</w:t>
      </w:r>
      <w:bookmarkEnd w:id="23"/>
    </w:p>
    <w:p w14:paraId="41733762">
      <w:pPr>
        <w:rPr>
          <w:rFonts w:hint="eastAsia"/>
        </w:rPr>
      </w:pPr>
      <w:r>
        <w:t>本项目完成了从多角色需求获取到v2变更演进的完整软件工程链条，形成需求、设计、代码、测试和变更五类相互关联的资产。七类涉众智能体与六步工作流提高了需求覆盖和文档生产效率，三层约束与接口契约为代码生成提供了边界，RCR/CRR使设计一致性和变更回归具备可执行入口。v2的订单变更冻结、多门店隔离、账号管理和文件分析进一步证明，增量演进比一次性重写更适合受控验证。</w:t>
      </w:r>
    </w:p>
    <w:p w14:paraId="7C2077B3">
      <w:pPr>
        <w:rPr>
          <w:rFonts w:hint="eastAsia"/>
        </w:rPr>
      </w:pPr>
      <w:r>
        <w:t>与此同时，实训也表明，AI输出的结构完整性不能替代业务真实性，静态证据检查不能替代行为验证，工具编排不能替代责任决策。未来应以权威证据源、可执行契约、人工高后果门禁和持续浏览器验证为核心，减少文档漂移和报告误判。A1至A6、TLCD和RCR/CRR具有工具独立的方法价值，但只有在真实项目中持续维护并接受反例检验，才能从课程产物转化为可靠工程能力。</w:t>
      </w:r>
    </w:p>
    <w:p w14:paraId="049D0AB6">
      <w:pPr>
        <w:pStyle w:val="3"/>
      </w:pPr>
      <w:bookmarkStart w:id="24" w:name="_Toc233637361"/>
      <w:r>
        <w:rPr>
          <w:rFonts w:ascii="微软雅黑" w:hAnsi="微软雅黑" w:eastAsia="微软雅黑"/>
        </w:rPr>
        <w:t>附录A 内部证据索引</w:t>
      </w:r>
      <w:bookmarkEnd w:id="24"/>
    </w:p>
    <w:tbl>
      <w:tblPr>
        <w:tblStyle w:val="35"/>
        <w:tblW w:w="8765"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6865"/>
      </w:tblGrid>
      <w:tr w14:paraId="03FA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E8EEF5"/>
            <w:tcMar>
              <w:top w:w="90" w:type="dxa"/>
              <w:left w:w="120" w:type="dxa"/>
              <w:bottom w:w="90" w:type="dxa"/>
              <w:right w:w="120" w:type="dxa"/>
            </w:tcMar>
            <w:vAlign w:val="center"/>
          </w:tcPr>
          <w:p w14:paraId="17B0A530">
            <w:pPr>
              <w:spacing w:after="0" w:line="288" w:lineRule="auto"/>
              <w:ind w:firstLine="0"/>
              <w:jc w:val="center"/>
              <w:rPr>
                <w:rFonts w:hint="eastAsia"/>
              </w:rPr>
            </w:pPr>
            <w:r>
              <w:rPr>
                <w:rFonts w:ascii="微软雅黑" w:hAnsi="微软雅黑" w:eastAsia="微软雅黑"/>
                <w:b/>
                <w:sz w:val="18"/>
              </w:rPr>
              <w:t>证据主题</w:t>
            </w:r>
          </w:p>
        </w:tc>
        <w:tc>
          <w:tcPr>
            <w:tcW w:w="6865" w:type="dxa"/>
            <w:shd w:val="clear" w:color="auto" w:fill="E8EEF5"/>
            <w:tcMar>
              <w:top w:w="90" w:type="dxa"/>
              <w:left w:w="120" w:type="dxa"/>
              <w:bottom w:w="90" w:type="dxa"/>
              <w:right w:w="120" w:type="dxa"/>
            </w:tcMar>
            <w:vAlign w:val="center"/>
          </w:tcPr>
          <w:p w14:paraId="6EBDD756">
            <w:pPr>
              <w:spacing w:after="0" w:line="288" w:lineRule="auto"/>
              <w:ind w:firstLine="0"/>
              <w:jc w:val="center"/>
              <w:rPr>
                <w:rFonts w:hint="eastAsia"/>
              </w:rPr>
            </w:pPr>
            <w:r>
              <w:rPr>
                <w:rFonts w:ascii="微软雅黑" w:hAnsi="微软雅黑" w:eastAsia="微软雅黑"/>
                <w:b/>
                <w:sz w:val="18"/>
              </w:rPr>
              <w:t>仓库路径</w:t>
            </w:r>
          </w:p>
        </w:tc>
      </w:tr>
      <w:tr w14:paraId="78D7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4A9F1F99">
            <w:pPr>
              <w:spacing w:after="0" w:line="288" w:lineRule="auto"/>
              <w:ind w:firstLine="0"/>
              <w:jc w:val="center"/>
              <w:rPr>
                <w:rFonts w:hint="eastAsia"/>
              </w:rPr>
            </w:pPr>
            <w:r>
              <w:rPr>
                <w:sz w:val="18"/>
              </w:rPr>
              <w:t>需求获取</w:t>
            </w:r>
          </w:p>
        </w:tc>
        <w:tc>
          <w:tcPr>
            <w:tcW w:w="6865" w:type="dxa"/>
            <w:tcMar>
              <w:top w:w="90" w:type="dxa"/>
              <w:left w:w="120" w:type="dxa"/>
              <w:bottom w:w="90" w:type="dxa"/>
              <w:right w:w="120" w:type="dxa"/>
            </w:tcMar>
            <w:vAlign w:val="center"/>
          </w:tcPr>
          <w:p w14:paraId="558C0CE5">
            <w:pPr>
              <w:spacing w:after="0" w:line="288" w:lineRule="auto"/>
              <w:ind w:firstLine="0"/>
              <w:jc w:val="center"/>
              <w:rPr>
                <w:rFonts w:hint="eastAsia"/>
              </w:rPr>
            </w:pPr>
            <w:r>
              <w:rPr>
                <w:sz w:val="18"/>
              </w:rPr>
              <w:t>agent-app/agents/a1a_stakeholders.py；a1b_elicitor.py</w:t>
            </w:r>
          </w:p>
        </w:tc>
      </w:tr>
      <w:tr w14:paraId="4E1B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7E221E0F">
            <w:pPr>
              <w:spacing w:after="0" w:line="288" w:lineRule="auto"/>
              <w:ind w:firstLine="0"/>
              <w:jc w:val="center"/>
              <w:rPr>
                <w:rFonts w:hint="eastAsia"/>
              </w:rPr>
            </w:pPr>
            <w:r>
              <w:rPr>
                <w:sz w:val="18"/>
              </w:rPr>
              <w:t>质量分析</w:t>
            </w:r>
          </w:p>
        </w:tc>
        <w:tc>
          <w:tcPr>
            <w:tcW w:w="6865" w:type="dxa"/>
            <w:tcMar>
              <w:top w:w="90" w:type="dxa"/>
              <w:left w:w="120" w:type="dxa"/>
              <w:bottom w:w="90" w:type="dxa"/>
              <w:right w:w="120" w:type="dxa"/>
            </w:tcMar>
            <w:vAlign w:val="center"/>
          </w:tcPr>
          <w:p w14:paraId="7DE8268C">
            <w:pPr>
              <w:spacing w:after="0" w:line="288" w:lineRule="auto"/>
              <w:ind w:firstLine="0"/>
              <w:jc w:val="center"/>
              <w:rPr>
                <w:rFonts w:hint="eastAsia"/>
              </w:rPr>
            </w:pPr>
            <w:r>
              <w:rPr>
                <w:sz w:val="18"/>
              </w:rPr>
              <w:t>agent-app/agents/a2_quality_analyzer.py</w:t>
            </w:r>
          </w:p>
        </w:tc>
      </w:tr>
      <w:tr w14:paraId="437E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1ACF3EA2">
            <w:pPr>
              <w:spacing w:after="0" w:line="288" w:lineRule="auto"/>
              <w:ind w:firstLine="0"/>
              <w:jc w:val="center"/>
              <w:rPr>
                <w:rFonts w:hint="eastAsia"/>
              </w:rPr>
            </w:pPr>
            <w:r>
              <w:rPr>
                <w:sz w:val="18"/>
              </w:rPr>
              <w:t>建模与SRS</w:t>
            </w:r>
          </w:p>
        </w:tc>
        <w:tc>
          <w:tcPr>
            <w:tcW w:w="6865" w:type="dxa"/>
            <w:tcMar>
              <w:top w:w="90" w:type="dxa"/>
              <w:left w:w="120" w:type="dxa"/>
              <w:bottom w:w="90" w:type="dxa"/>
              <w:right w:w="120" w:type="dxa"/>
            </w:tcMar>
            <w:vAlign w:val="center"/>
          </w:tcPr>
          <w:p w14:paraId="1BA27C0F">
            <w:pPr>
              <w:spacing w:after="0" w:line="288" w:lineRule="auto"/>
              <w:ind w:firstLine="0"/>
              <w:jc w:val="center"/>
              <w:rPr>
                <w:rFonts w:hint="eastAsia"/>
              </w:rPr>
            </w:pPr>
            <w:r>
              <w:rPr>
                <w:sz w:val="18"/>
              </w:rPr>
              <w:t>agent-app/agents/a3_modeler.py；a4_srs_writer.py</w:t>
            </w:r>
          </w:p>
        </w:tc>
      </w:tr>
      <w:tr w14:paraId="2C50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5627BF0F">
            <w:pPr>
              <w:spacing w:after="0" w:line="288" w:lineRule="auto"/>
              <w:ind w:firstLine="0"/>
              <w:jc w:val="center"/>
              <w:rPr>
                <w:rFonts w:hint="eastAsia"/>
              </w:rPr>
            </w:pPr>
            <w:r>
              <w:rPr>
                <w:sz w:val="18"/>
              </w:rPr>
              <w:t>验证与基线</w:t>
            </w:r>
          </w:p>
        </w:tc>
        <w:tc>
          <w:tcPr>
            <w:tcW w:w="6865" w:type="dxa"/>
            <w:tcMar>
              <w:top w:w="90" w:type="dxa"/>
              <w:left w:w="120" w:type="dxa"/>
              <w:bottom w:w="90" w:type="dxa"/>
              <w:right w:w="120" w:type="dxa"/>
            </w:tcMar>
            <w:vAlign w:val="center"/>
          </w:tcPr>
          <w:p w14:paraId="4DD981AF">
            <w:pPr>
              <w:spacing w:after="0" w:line="288" w:lineRule="auto"/>
              <w:ind w:firstLine="0"/>
              <w:jc w:val="center"/>
              <w:rPr>
                <w:rFonts w:hint="eastAsia"/>
              </w:rPr>
            </w:pPr>
            <w:r>
              <w:rPr>
                <w:sz w:val="18"/>
              </w:rPr>
              <w:t>agent-app/agents/a5_requirement_validator.py；a6_baseline_manager.py</w:t>
            </w:r>
          </w:p>
        </w:tc>
      </w:tr>
      <w:tr w14:paraId="2B61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375D8D1B">
            <w:pPr>
              <w:spacing w:after="0" w:line="288" w:lineRule="auto"/>
              <w:ind w:firstLine="0"/>
              <w:jc w:val="center"/>
              <w:rPr>
                <w:rFonts w:hint="eastAsia"/>
              </w:rPr>
            </w:pPr>
            <w:r>
              <w:rPr>
                <w:sz w:val="18"/>
              </w:rPr>
              <w:t>三层约束</w:t>
            </w:r>
          </w:p>
        </w:tc>
        <w:tc>
          <w:tcPr>
            <w:tcW w:w="6865" w:type="dxa"/>
            <w:tcMar>
              <w:top w:w="90" w:type="dxa"/>
              <w:left w:w="120" w:type="dxa"/>
              <w:bottom w:w="90" w:type="dxa"/>
              <w:right w:w="120" w:type="dxa"/>
            </w:tcMar>
            <w:vAlign w:val="center"/>
          </w:tcPr>
          <w:p w14:paraId="1AFB07A6">
            <w:pPr>
              <w:spacing w:after="0" w:line="288" w:lineRule="auto"/>
              <w:ind w:firstLine="0"/>
              <w:jc w:val="center"/>
              <w:rPr>
                <w:rFonts w:hint="eastAsia"/>
              </w:rPr>
            </w:pPr>
            <w:r>
              <w:rPr>
                <w:sz w:val="18"/>
              </w:rPr>
              <w:t>obsidian-vault/wiki/summaries/设计约束/TLCD-三层约束文档-v1.0.md</w:t>
            </w:r>
          </w:p>
        </w:tc>
      </w:tr>
      <w:tr w14:paraId="758A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48092EC7">
            <w:pPr>
              <w:spacing w:after="0" w:line="288" w:lineRule="auto"/>
              <w:ind w:firstLine="0"/>
              <w:jc w:val="center"/>
              <w:rPr>
                <w:rFonts w:hint="eastAsia"/>
              </w:rPr>
            </w:pPr>
            <w:r>
              <w:rPr>
                <w:sz w:val="18"/>
              </w:rPr>
              <w:t>RCR</w:t>
            </w:r>
          </w:p>
        </w:tc>
        <w:tc>
          <w:tcPr>
            <w:tcW w:w="6865" w:type="dxa"/>
            <w:tcMar>
              <w:top w:w="90" w:type="dxa"/>
              <w:left w:w="120" w:type="dxa"/>
              <w:bottom w:w="90" w:type="dxa"/>
              <w:right w:w="120" w:type="dxa"/>
            </w:tcMar>
            <w:vAlign w:val="center"/>
          </w:tcPr>
          <w:p w14:paraId="23545698">
            <w:pPr>
              <w:spacing w:after="0" w:line="288" w:lineRule="auto"/>
              <w:ind w:firstLine="0"/>
              <w:jc w:val="center"/>
              <w:rPr>
                <w:rFonts w:hint="eastAsia"/>
              </w:rPr>
            </w:pPr>
            <w:r>
              <w:rPr>
                <w:sz w:val="18"/>
              </w:rPr>
              <w:t>obsidian-vault/wiki/summaries/RCR逆向校验报告-v1.0.md</w:t>
            </w:r>
          </w:p>
        </w:tc>
      </w:tr>
      <w:tr w14:paraId="7435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6A8B0068">
            <w:pPr>
              <w:spacing w:after="0" w:line="288" w:lineRule="auto"/>
              <w:ind w:firstLine="0"/>
              <w:jc w:val="center"/>
              <w:rPr>
                <w:rFonts w:hint="eastAsia"/>
              </w:rPr>
            </w:pPr>
            <w:r>
              <w:rPr>
                <w:sz w:val="18"/>
              </w:rPr>
              <w:t>CR-001与CRR</w:t>
            </w:r>
          </w:p>
        </w:tc>
        <w:tc>
          <w:tcPr>
            <w:tcW w:w="6865" w:type="dxa"/>
            <w:tcMar>
              <w:top w:w="90" w:type="dxa"/>
              <w:left w:w="120" w:type="dxa"/>
              <w:bottom w:w="90" w:type="dxa"/>
              <w:right w:w="120" w:type="dxa"/>
            </w:tcMar>
            <w:vAlign w:val="center"/>
          </w:tcPr>
          <w:p w14:paraId="719B771C">
            <w:pPr>
              <w:spacing w:after="0" w:line="288" w:lineRule="auto"/>
              <w:ind w:firstLine="0"/>
              <w:jc w:val="center"/>
              <w:rPr>
                <w:rFonts w:hint="eastAsia"/>
              </w:rPr>
            </w:pPr>
            <w:r>
              <w:rPr>
                <w:sz w:val="18"/>
              </w:rPr>
              <w:t>obsidian-vault/wiki/summaries/变更管理/</w:t>
            </w:r>
          </w:p>
        </w:tc>
      </w:tr>
      <w:tr w14:paraId="08E7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4069F0EE">
            <w:pPr>
              <w:spacing w:after="0" w:line="288" w:lineRule="auto"/>
              <w:ind w:firstLine="0"/>
              <w:jc w:val="center"/>
              <w:rPr>
                <w:rFonts w:hint="eastAsia"/>
              </w:rPr>
            </w:pPr>
            <w:r>
              <w:rPr>
                <w:sz w:val="18"/>
              </w:rPr>
              <w:t>v2实现</w:t>
            </w:r>
          </w:p>
        </w:tc>
        <w:tc>
          <w:tcPr>
            <w:tcW w:w="6865" w:type="dxa"/>
            <w:tcMar>
              <w:top w:w="90" w:type="dxa"/>
              <w:left w:w="120" w:type="dxa"/>
              <w:bottom w:w="90" w:type="dxa"/>
              <w:right w:w="120" w:type="dxa"/>
            </w:tcMar>
            <w:vAlign w:val="center"/>
          </w:tcPr>
          <w:p w14:paraId="3B4CB5CD">
            <w:pPr>
              <w:spacing w:after="0" w:line="288" w:lineRule="auto"/>
              <w:ind w:firstLine="0"/>
              <w:jc w:val="center"/>
              <w:rPr>
                <w:rFonts w:hint="eastAsia"/>
              </w:rPr>
            </w:pPr>
            <w:r>
              <w:rPr>
                <w:sz w:val="18"/>
              </w:rPr>
              <w:t>generated-code/printshop-v2/</w:t>
            </w:r>
          </w:p>
        </w:tc>
      </w:tr>
      <w:tr w14:paraId="532F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2A1E3C25">
            <w:pPr>
              <w:spacing w:after="0" w:line="288" w:lineRule="auto"/>
              <w:ind w:firstLine="0"/>
              <w:jc w:val="center"/>
              <w:rPr>
                <w:rFonts w:hint="eastAsia"/>
              </w:rPr>
            </w:pPr>
            <w:r>
              <w:rPr>
                <w:sz w:val="18"/>
              </w:rPr>
              <w:t>系统测试</w:t>
            </w:r>
          </w:p>
        </w:tc>
        <w:tc>
          <w:tcPr>
            <w:tcW w:w="6865" w:type="dxa"/>
            <w:tcMar>
              <w:top w:w="90" w:type="dxa"/>
              <w:left w:w="120" w:type="dxa"/>
              <w:bottom w:w="90" w:type="dxa"/>
              <w:right w:w="120" w:type="dxa"/>
            </w:tcMar>
            <w:vAlign w:val="center"/>
          </w:tcPr>
          <w:p w14:paraId="64F62D28">
            <w:pPr>
              <w:spacing w:after="0" w:line="288" w:lineRule="auto"/>
              <w:ind w:firstLine="0"/>
              <w:jc w:val="center"/>
              <w:rPr>
                <w:rFonts w:hint="eastAsia"/>
              </w:rPr>
            </w:pPr>
            <w:r>
              <w:rPr>
                <w:sz w:val="18"/>
              </w:rPr>
              <w:t>generated-code/printshop-v2/src/test/；wiki/summaries/测试报告/</w:t>
            </w:r>
          </w:p>
        </w:tc>
      </w:tr>
      <w:tr w14:paraId="3B98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w14:paraId="591AA66B">
            <w:pPr>
              <w:spacing w:after="0" w:line="288" w:lineRule="auto"/>
              <w:ind w:firstLine="0"/>
              <w:jc w:val="center"/>
              <w:rPr>
                <w:rFonts w:hint="eastAsia"/>
              </w:rPr>
            </w:pPr>
            <w:r>
              <w:rPr>
                <w:sz w:val="18"/>
              </w:rPr>
              <w:t>设计资产包</w:t>
            </w:r>
          </w:p>
        </w:tc>
        <w:tc>
          <w:tcPr>
            <w:tcW w:w="6865" w:type="dxa"/>
            <w:tcMar>
              <w:top w:w="90" w:type="dxa"/>
              <w:left w:w="120" w:type="dxa"/>
              <w:bottom w:w="90" w:type="dxa"/>
              <w:right w:w="120" w:type="dxa"/>
            </w:tcMar>
            <w:vAlign w:val="center"/>
          </w:tcPr>
          <w:p w14:paraId="6E6F36DA">
            <w:pPr>
              <w:spacing w:after="0" w:line="288" w:lineRule="auto"/>
              <w:ind w:firstLine="0"/>
              <w:jc w:val="center"/>
              <w:rPr>
                <w:rFonts w:hint="eastAsia"/>
              </w:rPr>
            </w:pPr>
            <w:r>
              <w:rPr>
                <w:sz w:val="18"/>
              </w:rPr>
              <w:t>obsidian-vault/wiki/summaries/设计资产包/</w:t>
            </w:r>
          </w:p>
        </w:tc>
      </w:tr>
    </w:tbl>
    <w:p w14:paraId="5A7014CE">
      <w:pPr>
        <w:spacing w:after="40"/>
        <w:rPr>
          <w:rFonts w:hint="eastAsia"/>
        </w:rPr>
      </w:pPr>
    </w:p>
    <w:p w14:paraId="18DB0FC9">
      <w:pPr>
        <w:rPr>
          <w:rFonts w:hint="eastAsia"/>
        </w:rPr>
      </w:pPr>
      <w:r>
        <w:t>说明：本报告的事实判断以仓库现有文件、测试结果和实际运行验收为依据。对尚未接入的真实支付、税务、设备和消息能力不作已完成陈述；对RCR、CRR和索引中的不一致以“检测边界”而非隐藏问题的方式记录。</w:t>
      </w:r>
    </w:p>
    <w:sectPr>
      <w:headerReference r:id="rId5" w:type="default"/>
      <w:footerReference r:id="rId6" w:type="default"/>
      <w:pgSz w:w="11906" w:h="16838"/>
      <w:pgMar w:top="1440" w:right="1440" w:bottom="1440" w:left="1701"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D02D8">
    <w:pPr>
      <w:pStyle w:val="24"/>
      <w:spacing w:before="40"/>
      <w:jc w:val="center"/>
      <w:rPr>
        <w:rFonts w:hint="eastAsia"/>
      </w:rPr>
    </w:pPr>
    <w:r>
      <w:rPr>
        <w:color w:val="657786"/>
        <w:sz w:val="18"/>
      </w:rPr>
      <w:t xml:space="preserve">第 </w:t>
    </w:r>
    <w:r>
      <w:fldChar w:fldCharType="begin"/>
    </w:r>
    <w:r>
      <w:instrText xml:space="preserve">PAGE</w:instrText>
    </w:r>
    <w:r>
      <w:fldChar w:fldCharType="separate"/>
    </w:r>
    <w:r>
      <w:t>1</w:t>
    </w:r>
    <w:r>
      <w:fldChar w:fldCharType="end"/>
    </w:r>
    <w:r>
      <w:rPr>
        <w:color w:val="65778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ACD5D">
    <w:pPr>
      <w:pStyle w:val="25"/>
      <w:spacing w:after="40"/>
      <w:jc w:val="center"/>
      <w:rPr>
        <w:rFonts w:hint="eastAsia"/>
      </w:rPr>
    </w:pPr>
    <w:r>
      <w:rPr>
        <w:rFonts w:ascii="微软雅黑" w:hAnsi="微软雅黑" w:eastAsia="微软雅黑"/>
        <w:color w:val="657786"/>
        <w:sz w:val="18"/>
      </w:rPr>
      <w:t>图文快印门店连锁管理系统  |  综合文档与批判性反思报告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7939"/>
    <w:rsid w:val="00667EAD"/>
    <w:rsid w:val="00821378"/>
    <w:rsid w:val="00AA1D8D"/>
    <w:rsid w:val="00B47730"/>
    <w:rsid w:val="00CB0664"/>
    <w:rsid w:val="00F15A7A"/>
    <w:rsid w:val="00FC693F"/>
    <w:rsid w:val="54C61A15"/>
    <w:rsid w:val="695A2F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jc w:val="both"/>
    </w:pPr>
    <w:rPr>
      <w:rFonts w:ascii="宋体" w:hAnsi="宋体" w:eastAsia="宋体" w:cstheme="minorBidi"/>
      <w:color w:val="172B3A"/>
      <w:sz w:val="24"/>
      <w:szCs w:val="22"/>
      <w:lang w:val="en-US" w:eastAsia="en-US" w:bidi="ar-SA"/>
    </w:rPr>
  </w:style>
  <w:style w:type="paragraph" w:styleId="3">
    <w:name w:val="heading 1"/>
    <w:basedOn w:val="1"/>
    <w:next w:val="1"/>
    <w:link w:val="141"/>
    <w:qFormat/>
    <w:uiPriority w:val="9"/>
    <w:pPr>
      <w:keepNext/>
      <w:keepLines/>
      <w:spacing w:before="320" w:after="160" w:line="276" w:lineRule="auto"/>
      <w:ind w:firstLine="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2"/>
    <w:unhideWhenUsed/>
    <w:qFormat/>
    <w:uiPriority w:val="9"/>
    <w:pPr>
      <w:keepNext/>
      <w:keepLines/>
      <w:spacing w:before="240" w:line="276" w:lineRule="auto"/>
      <w:ind w:firstLine="0"/>
      <w:outlineLvl w:val="1"/>
    </w:pPr>
    <w:rPr>
      <w:rFonts w:asciiTheme="majorHAnsi" w:hAnsiTheme="majorHAnsi" w:eastAsiaTheme="majorEastAsia" w:cstheme="majorBidi"/>
      <w:b/>
      <w:bCs/>
      <w:color w:val="2E74B5"/>
      <w:sz w:val="28"/>
      <w:szCs w:val="26"/>
    </w:rPr>
  </w:style>
  <w:style w:type="paragraph" w:styleId="5">
    <w:name w:val="heading 3"/>
    <w:basedOn w:val="1"/>
    <w:next w:val="1"/>
    <w:link w:val="143"/>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F4D7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ind w:firstLine="0"/>
    </w:pPr>
    <w:rPr>
      <w:rFonts w:ascii="微软雅黑" w:hAnsi="微软雅黑" w:eastAsia="微软雅黑"/>
      <w:b/>
      <w:bCs/>
      <w:color w:val="1F4D78"/>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line="480" w:lineRule="auto"/>
    </w:pPr>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rPr>
      <w:rFonts w:ascii="微软雅黑" w:hAnsi="微软雅黑" w:eastAsia="微软雅黑"/>
      <w:color w:val="1F4D78"/>
      <w:sz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884</Words>
  <Characters>1144</Characters>
  <Lines>437</Lines>
  <Paragraphs>213</Paragraphs>
  <TotalTime>3</TotalTime>
  <ScaleCrop>false</ScaleCrop>
  <LinksUpToDate>false</LinksUpToDate>
  <CharactersWithSpaces>1206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图文快印门店连锁管理系统项目组</dc:creator>
  <dc:description>generated by python-docx</dc:description>
  <cp:keywords>AI智能体, 软件工程, 需求工程, 三层约束, RCR, 批判性反思</cp:keywords>
  <cp:lastModifiedBy>LeoSK金枪鱼</cp:lastModifiedBy>
  <dcterms:modified xsi:type="dcterms:W3CDTF">2026-06-30T10:02:23Z</dcterms:modified>
  <dc:subject>人工智能辅助软件工程综合实训</dc:subject>
  <dc:title>图文快印门店连锁管理系统-综合文档与批判性反思报告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eyJoZGlkIjoiNDc1NDgxZDUzZmU1NmM0ODA3ZGNiNzcwZmVjZmJjMjAiLCJ1c2VySWQiOiIxNTQ3NzUyOTE0In0=</vt:lpwstr>
  </property>
  <property fmtid="{D5CDD505-2E9C-101B-9397-08002B2CF9AE}" pid="3" name="KSOProductBuildVer">
    <vt:lpwstr>2052-12.1.0.26895</vt:lpwstr>
  </property>
  <property fmtid="{D5CDD505-2E9C-101B-9397-08002B2CF9AE}" pid="4" name="ICV">
    <vt:lpwstr>5CA40A6AE1F04E97A6FC373A9E94010D_12</vt:lpwstr>
  </property>
</Properties>
</file>