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8"/>
          <w:rFonts w:eastAsia="ＭＳ ゴシック"/>
        </w:rPr>
        <w:t>【사전 공유 자료】</w:t>
      </w:r>
    </w:p>
    <w:p>
      <w:pPr>
        <w:jc w:val="center"/>
      </w:pPr>
      <w:r>
        <w:rPr>
          <w:b/>
          <w:sz w:val="40"/>
          <w:rFonts w:eastAsia="ＭＳ ゴシック"/>
        </w:rPr>
        <w:t>AMNG 거버넌스 문서 정비 표준안</w:t>
      </w:r>
    </w:p>
    <w:p>
      <w:pPr>
        <w:jc w:val="center"/>
      </w:pPr>
      <w:r>
        <w:rPr>
          <w:b w:val="0"/>
          <w:sz w:val="28"/>
          <w:rFonts w:eastAsia="ＭＳ ゴシック"/>
        </w:rPr>
        <w:t>(1차 검토 요청)</w:t>
      </w:r>
    </w:p>
    <w:p/>
    <w:p>
      <w:pPr>
        <w:jc w:val="center"/>
      </w:pPr>
      <w:r>
        <w:rPr>
          <w:b w:val="0"/>
          <w:sz w:val="22"/>
          <w:rFonts w:eastAsia="ＭＳ ゴシック"/>
        </w:rPr>
        <w:t>2026. 6. 10. 작성</w:t>
      </w:r>
    </w:p>
    <w:p>
      <w:pPr>
        <w:jc w:val="center"/>
      </w:pPr>
      <w:r>
        <w:rPr>
          <w:b w:val="0"/>
          <w:sz w:val="22"/>
          <w:rFonts w:eastAsia="ＭＳ ゴシック"/>
        </w:rPr>
        <w:t>전략기획실 / 법무·컴플라이언스 본부</w:t>
      </w:r>
    </w:p>
    <w:p/>
    <w:p/>
    <w:p>
      <w:pPr>
        <w:pStyle w:val="Heading1"/>
      </w:pPr>
      <w:r>
        <w:rPr>
          <w:rFonts w:eastAsia="ＭＳ ゴシック"/>
        </w:rPr>
        <w:t>1. 작성 배경</w:t>
      </w:r>
    </w:p>
    <w:p>
      <w:r>
        <w:rPr>
          <w:b w:val="0"/>
          <w:sz w:val="21"/>
          <w:rFonts w:eastAsia="ＭＳ 明朝"/>
        </w:rPr>
        <w:t>본 자료는 2025년 8월 29일자 AMNG MOA(合意覚書) 및 2026. 6. 4. 개최된 AMNG 이사회에서 지적된 "AMNG 내 고용계약·취업규칙 부재" 사항에 대응하여, 법무·컴플라이언스 본부에서 정비한 거버넌스 문서 표준안 3종입니다.</w:t>
      </w:r>
    </w:p>
    <w:p/>
    <w:p>
      <w:r>
        <w:rPr>
          <w:b w:val="0"/>
          <w:sz w:val="21"/>
          <w:rFonts w:eastAsia="ＭＳ 明朝"/>
        </w:rPr>
        <w:t>또한 2026. 6. 10. 개최된 제17회 정례 운영회의에서 추가로 논의된 사항 (식비→일당 처리, 위탁계약 구조 등)도 반영되어 있습니다.</w:t>
      </w:r>
    </w:p>
    <w:p>
      <w:pPr>
        <w:pStyle w:val="Heading1"/>
      </w:pPr>
      <w:r>
        <w:rPr>
          <w:rFonts w:eastAsia="ＭＳ ゴシック"/>
        </w:rPr>
        <w:t>2. 첨부 문서 일람</w:t>
      </w:r>
    </w:p>
    <w:p>
      <w:r>
        <w:rPr>
          <w:b/>
          <w:sz w:val="21"/>
          <w:rFonts w:eastAsia="ＭＳ 明朝"/>
        </w:rPr>
        <w:t>【문서 1】 AMNG 雇用契約書 표준안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파일명: 01_AMNG_雇用契約書_표준안.docx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조항 수: 17개 조항 (관장직 특화 조항 포함)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법적 근거: 日本 労働基準法 第15条 (근로조건 명시 의무)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우선 적용 대상: 박수아 관장 (2026/6/8 부임), 김OO 회계담당자 (2026/10 이후)</w:t>
      </w:r>
    </w:p>
    <w:p/>
    <w:p>
      <w:r>
        <w:rPr>
          <w:b/>
          <w:sz w:val="21"/>
          <w:rFonts w:eastAsia="ＭＳ 明朝"/>
        </w:rPr>
        <w:t>【문서 2】 AMNG 就業規則 표준안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파일명: 02_AMNG_就業規則_표준안.docx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조항 수: 11章 41개 조항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법적 근거: 日本 労働基準法 第89·90·106条 (취업규칙 작성·신고 의무)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신고 요건: 상시 10인 이상 시 노동기준감독서 신고 必須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향후 수정 예정: 食費 → 日当 처리 변경 (6/10 회의 결정 반영)</w:t>
      </w:r>
    </w:p>
    <w:p/>
    <w:p>
      <w:r>
        <w:rPr>
          <w:b/>
          <w:sz w:val="21"/>
          <w:rFonts w:eastAsia="ＭＳ 明朝"/>
        </w:rPr>
        <w:t>【문서 3】 出向契約書 표준안 v2 (2026/6/10 개정판)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파일명: 03_出向契約書_표준안_v2.docx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조항 수: 19개 조항 (신설 3 + 확장 3 + 별첨 2)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법적 근거: 日本 労働契約法 第14条 (출향 명령) / 2025년 8월 29일자 AMNG MOA 제7조 제2항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향후 활용: MT·CH·FS·DSHD 각사의 출향권 행사 시 적용</w:t>
      </w:r>
    </w:p>
    <w:p>
      <w:pPr>
        <w:pStyle w:val="Heading1"/>
      </w:pPr>
      <w:r>
        <w:rPr>
          <w:rFonts w:eastAsia="ＭＳ ゴシック"/>
        </w:rPr>
        <w:t>3. 出向契約書 v2 주요 개정 사항 (신규)</w:t>
      </w:r>
    </w:p>
    <w:p>
      <w:r>
        <w:rPr>
          <w:b/>
          <w:sz w:val="21"/>
          <w:rFonts w:eastAsia="ＭＳ 明朝"/>
        </w:rPr>
        <w:t>【신설 조항】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제7조: 本契約の性格 (派遣法非該当 確認) — 일본 派遣法 위반 리스크 차단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제10조: 出張費·日当 — 6/10 회의 결정 사항 반영 (食費→日当 취급)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제17조: 契約期間·更新 — 자동 갱신 메커니즘 및 종료 후 효력 유지 조항</w:t>
      </w:r>
    </w:p>
    <w:p/>
    <w:p>
      <w:r>
        <w:rPr>
          <w:b/>
          <w:sz w:val="21"/>
          <w:rFonts w:eastAsia="ＭＳ 明朝"/>
        </w:rPr>
        <w:t>【확장 조항】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제5조 (指揮命令系統) → 業務評価·人事評価 분담 framework 추가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제13조 (利益相反) → AMNG 多者 JV (5社) 利益相反 시나리오 대응 절차 추가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제15조 (出向解除·復帰) → 복귀 시 처우 보장 강화 (昇給·勤続 통산·배치 우대)</w:t>
      </w:r>
    </w:p>
    <w:p>
      <w:pPr>
        <w:pStyle w:val="Heading1"/>
      </w:pPr>
      <w:r>
        <w:rPr>
          <w:rFonts w:eastAsia="ＭＳ ゴシック"/>
        </w:rPr>
        <w:t>4. 검토 요청 사항</w:t>
      </w:r>
    </w:p>
    <w:p>
      <w:r>
        <w:rPr>
          <w:b w:val="0"/>
          <w:sz w:val="21"/>
          <w:rFonts w:eastAsia="ＭＳ 明朝"/>
        </w:rPr>
        <w:t>본 표준안에 대해 아래 관점에서의 검토 의견을 부탁드립니다.</w:t>
      </w:r>
    </w:p>
    <w:p/>
    <w:p>
      <w:r>
        <w:rPr>
          <w:b/>
          <w:sz w:val="21"/>
          <w:rFonts w:eastAsia="ＭＳ 明朝"/>
        </w:rPr>
        <w:t>(1) 사내 정합성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DSKR 본사 취업규칙·인사 정책과의 정합성 확인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박수아 관장·김OO 회계담당자 케이스 적용 가능성 검토</w:t>
      </w:r>
    </w:p>
    <w:p/>
    <w:p>
      <w:r>
        <w:rPr>
          <w:b/>
          <w:sz w:val="21"/>
          <w:rFonts w:eastAsia="ＭＳ 明朝"/>
        </w:rPr>
        <w:t>(2) JV 파트너사와의 형평성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MT·CH·FS 각사 인사 규정·처우와의 비교 검토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향후 각사 출향 인원 수용 시 형평성 확보</w:t>
      </w:r>
    </w:p>
    <w:p/>
    <w:p>
      <w:r>
        <w:rPr>
          <w:b/>
          <w:sz w:val="21"/>
          <w:rFonts w:eastAsia="ＭＳ 明朝"/>
        </w:rPr>
        <w:t>(3) 일본 법제 준수성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일본 노동기준법·노동계약법·派遣法 준수 여부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일본 변호사 사전 검토 필요 사항 식별</w:t>
      </w:r>
    </w:p>
    <w:p/>
    <w:p>
      <w:r>
        <w:rPr>
          <w:b/>
          <w:sz w:val="21"/>
          <w:rFonts w:eastAsia="ＭＳ 明朝"/>
        </w:rPr>
        <w:t>(4) 실무 운영 적합성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빈칸·옵션 부분 (임금·근무시간·정년 등) 실정 적용 가능 여부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ORACLE 승인 절차와의 연계성</w:t>
      </w:r>
    </w:p>
    <w:p>
      <w:pPr>
        <w:pStyle w:val="Heading1"/>
      </w:pPr>
      <w:r>
        <w:rPr>
          <w:rFonts w:eastAsia="ＭＳ ゴシック"/>
        </w:rPr>
        <w:t>5. 향후 진행 일정 (안)</w:t>
      </w:r>
    </w:p>
    <w:p>
      <w:r>
        <w:rPr>
          <w:b/>
          <w:sz w:val="21"/>
          <w:rFonts w:eastAsia="ＭＳ 明朝"/>
        </w:rPr>
        <w:t>【Phase 1 — 즉시 ~ 6/15】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김륜관(Gabe)·김강민(Danny)·김소형(Julia)와 협업 킥오프 미팅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박수아 관장 임시 합의서 우선 체결 (정식 계약서 체결 전 임시 조치)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사내 1차 의견 수렴</w:t>
      </w:r>
    </w:p>
    <w:p/>
    <w:p>
      <w:r>
        <w:rPr>
          <w:b/>
          <w:sz w:val="21"/>
          <w:rFonts w:eastAsia="ＭＳ 明朝"/>
        </w:rPr>
        <w:t>【Phase 2 — 6/15 ~ 6/22】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빈칸·옵션 부분 회사 실정에 맞춰 확정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일본 노무·기업법 변호사 검토 의뢰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MT·CH·FS 측 형평성 검토 시작</w:t>
      </w:r>
    </w:p>
    <w:p/>
    <w:p>
      <w:r>
        <w:rPr>
          <w:b/>
          <w:sz w:val="21"/>
          <w:rFonts w:eastAsia="ＭＳ 明朝"/>
        </w:rPr>
        <w:t>【Phase 3 — 6/22 ~ 7월 초】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일본 변호사 의견 반영 최종안 작성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AMNG 이사회 안건 상정·승인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박수아 관장 정식 고용계약 체결</w:t>
      </w:r>
    </w:p>
    <w:p/>
    <w:p>
      <w:r>
        <w:rPr>
          <w:b/>
          <w:sz w:val="21"/>
          <w:rFonts w:eastAsia="ＭＳ 明朝"/>
        </w:rPr>
        <w:t>【Phase 4 — 7월 중·말】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노동자 대표 의견 청취 (취업규칙)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노동기준감독서 신고 (취업규칙)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사내 주지·시행</w:t>
      </w:r>
    </w:p>
    <w:p>
      <w:pPr>
        <w:pStyle w:val="Heading1"/>
      </w:pPr>
      <w:r>
        <w:rPr>
          <w:rFonts w:eastAsia="ＭＳ ゴシック"/>
        </w:rPr>
        <w:t>6. 검토 의뢰 대상</w:t>
      </w:r>
    </w:p>
    <w:p>
      <w:r>
        <w:rPr>
          <w:b/>
          <w:sz w:val="21"/>
          <w:rFonts w:eastAsia="ＭＳ 明朝"/>
        </w:rPr>
        <w:t>【사내 검토】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이성호 대표 (Sean Lee) — 최종 결재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최은석 부사장 (Victor Choe) — 임원 검토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장지만 실장 (Hulk Jang) — 임원 검토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이상진 (Jin Lee, SJ) — 운영 검토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전서현 매니저 (Seohyun Jeon) — 실무 검토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김륜관 (Gabe) / 김강민 (Danny) / 김소형 (Julia) — 협업 멤버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HR본부 — 인사·노무 전문성 검토</w:t>
      </w:r>
    </w:p>
    <w:p/>
    <w:p>
      <w:r>
        <w:rPr>
          <w:b/>
          <w:sz w:val="21"/>
          <w:rFonts w:eastAsia="ＭＳ 明朝"/>
        </w:rPr>
        <w:t>【외부 검토】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일본 노무·기업법 변호사 — 일본법 준수성 최종 확인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세무사 — 국제 출향·이전가격 (Transfer Pricing) 이슈</w:t>
      </w:r>
    </w:p>
    <w:p>
      <w:pPr>
        <w:pStyle w:val="Heading1"/>
      </w:pPr>
      <w:r>
        <w:rPr>
          <w:rFonts w:eastAsia="ＭＳ ゴシック"/>
        </w:rPr>
        <w:t>7. 문의</w:t>
      </w:r>
    </w:p>
    <w:p>
      <w:r>
        <w:rPr>
          <w:b w:val="0"/>
          <w:sz w:val="21"/>
          <w:rFonts w:eastAsia="ＭＳ 明朝"/>
        </w:rPr>
        <w:t>본 자료에 관한 의견·문의는 아래로 부탁드립니다.</w:t>
      </w:r>
    </w:p>
    <w:p/>
    <w:p>
      <w:r>
        <w:rPr>
          <w:b/>
          <w:sz w:val="21"/>
          <w:rFonts w:eastAsia="ＭＳ 明朝"/>
        </w:rPr>
        <w:t>【작성·관리】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이영한 (Young Han LEE) / CSO·Attorney at Law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전략기획실 (Strategy &amp; Planning Office)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· younghlee@dstrict.com / +82-10-7315-6400</w:t>
      </w:r>
    </w:p>
    <w:p/>
    <w:p/>
    <w:p>
      <w:pPr>
        <w:jc w:val="center"/>
      </w:pPr>
      <w:r>
        <w:rPr>
          <w:b w:val="0"/>
          <w:sz w:val="20"/>
          <w:rFonts w:eastAsia="ＭＳ ゴシック"/>
        </w:rPr>
        <w:t>──── 이상 ────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