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Arial Unicode MS" w:hAnsi="Arial Unicode MS" w:eastAsia="Arial Unicode MS"/>
          <w:b/>
          <w:color w:val="1976C9"/>
          <w:sz w:val="22"/>
        </w:rPr>
        <w:t>项目设计方案</w:t>
      </w:r>
    </w:p>
    <w:p>
      <w:pPr>
        <w:pStyle w:val="Title"/>
        <w:spacing w:after="80"/>
      </w:pPr>
      <w:r>
        <w:rPr>
          <w:rFonts w:ascii="Arial Unicode MS" w:hAnsi="Arial Unicode MS" w:eastAsia="Arial Unicode MS"/>
          <w:b/>
          <w:color w:val="1C2733"/>
          <w:sz w:val="54"/>
        </w:rPr>
        <w:t>数语（Datalogue）</w:t>
      </w:r>
    </w:p>
    <w:p>
      <w:pPr>
        <w:pStyle w:val="Subtitle"/>
      </w:pPr>
      <w:r>
        <w:rPr>
          <w:rFonts w:ascii="Arial Unicode MS" w:hAnsi="Arial Unicode MS" w:eastAsia="Arial Unicode MS"/>
          <w:color w:val="526273"/>
          <w:sz w:val="27"/>
        </w:rPr>
        <w:t>AI 原生智能问数平台｜总体架构、功能设计、执行链路与治理方案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1C2733"/>
          <w:sz w:val="21"/>
        </w:rPr>
        <w:t>架构基线：</w:t>
      </w:r>
      <w:r>
        <w:rPr>
          <w:rFonts w:ascii="Arial Unicode MS" w:hAnsi="Arial Unicode MS" w:eastAsia="Arial Unicode MS"/>
          <w:color w:val="1C2733"/>
          <w:sz w:val="21"/>
        </w:rPr>
        <w:t>AS-R0：AgentScope 2.0.3 Agent Team 主链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1C2733"/>
          <w:sz w:val="21"/>
        </w:rPr>
        <w:t>产品版本：</w:t>
      </w:r>
      <w:r>
        <w:rPr>
          <w:rFonts w:ascii="Arial Unicode MS" w:hAnsi="Arial Unicode MS" w:eastAsia="Arial Unicode MS"/>
          <w:color w:val="1C2733"/>
          <w:sz w:val="21"/>
        </w:rPr>
        <w:t>v1.3.0（结合 2026-07-17 当前实现校准）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1C2733"/>
          <w:sz w:val="21"/>
        </w:rPr>
        <w:t>适用对象：</w:t>
      </w:r>
      <w:r>
        <w:rPr>
          <w:rFonts w:ascii="Arial Unicode MS" w:hAnsi="Arial Unicode MS" w:eastAsia="Arial Unicode MS"/>
          <w:color w:val="1C2733"/>
          <w:sz w:val="21"/>
        </w:rPr>
        <w:t>产品、研发、测试、实施、运维与数据治理人员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1C2733"/>
          <w:sz w:val="21"/>
        </w:rPr>
        <w:t>文档状态：</w:t>
      </w:r>
      <w:r>
        <w:rPr>
          <w:rFonts w:ascii="Arial Unicode MS" w:hAnsi="Arial Unicode MS" w:eastAsia="Arial Unicode MS"/>
          <w:color w:val="1C2733"/>
          <w:sz w:val="21"/>
        </w:rPr>
        <w:t>当前设计基线 / 可作为评审、开发和验收依据</w:t>
      </w:r>
    </w:p>
    <w:p>
      <w:pPr>
        <w:spacing w:after="240"/>
        <w:pBdr>
          <w:bottom w:val="single" w:sz="14" w:color="1976C9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3FD"/>
            <w:tcBorders>
              <w:left w:val="single" w:sz="18" w:color="1976C9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976C9"/>
                <w:sz w:val="21"/>
              </w:rPr>
              <w:t xml:space="preserve">设计结论  </w:t>
            </w:r>
            <w:r>
              <w:rPr>
                <w:rFonts w:ascii="Arial Unicode MS" w:hAnsi="Arial Unicode MS" w:eastAsia="Arial Unicode MS"/>
                <w:color w:val="1C2733"/>
                <w:sz w:val="21"/>
              </w:rPr>
              <w:t>数语以“语义治理 + Agent Team 编排 + 受控查询执行 + Artifact/Workbench 证据链”为核心。Leader Agent 只负责控制面，BI Worker 承担查询取证与执行；SQL、Schema、原始行和数据库错误均被限制在私有诊断面。</w:t>
            </w:r>
          </w:p>
        </w:tc>
      </w:tr>
    </w:tbl>
    <w:p>
      <w:pPr>
        <w:spacing w:after="40"/>
      </w:pPr>
    </w:p>
    <w:p>
      <w:pPr>
        <w:pStyle w:val="Heading1"/>
      </w:pPr>
      <w:r>
        <w:t>文档目的与阅读方式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C2733"/>
          <w:sz w:val="21"/>
        </w:rPr>
        <w:t>本文不是历史规划汇编，而是以当前源码、现行架构文档、API 路由、数据模型和部署配置为依据形成的设计基线。它回答四个问题：系统提供什么能力、各模块如何协作、一次问数如何执行、如何保证结果可信且可运营。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产品与业务人员优先阅读第 1—4 章，了解定位、角色、功能域和功能明细。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研发与架构人员重点阅读第 5—10 章，了解分层架构、Agent Team、QueryPlan、事件与数据模型。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测试、实施和运维人员重点阅读第 11—15 章，了解安全、部署、非功能要求和验收口径。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FF4DE"/>
            <w:tcBorders>
              <w:left w:val="single" w:sz="18" w:color="B97616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B97616"/>
                <w:sz w:val="21"/>
              </w:rPr>
              <w:t xml:space="preserve">当前边界  </w:t>
            </w:r>
            <w:r>
              <w:rPr>
                <w:rFonts w:ascii="Arial Unicode MS" w:hAnsi="Arial Unicode MS" w:eastAsia="Arial Unicode MS"/>
                <w:color w:val="1C2733"/>
                <w:sz w:val="21"/>
              </w:rPr>
              <w:t>Report/Python/Audit Worker 仍是扩展位；v1.3.0 演示边界默认以 BI Worker 为主。完整多轮优化、路由级前端分包、全部异构数据源的真实压力验收仍属于后续工作。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目录（章节导航）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1. 项目概述与设计目标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2. 角色、场景与业务闭环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3. 功能架构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4. 详细功能设计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5. 总体技术架构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6. 模块与职责边界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7. 核心问数执行链路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8. BI Worker 与查询执行设计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9. Repair、事件与 Workbench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10. 数据模型与存储设计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11. 安全与权限设计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12. 部署、运维与可观测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13. 非功能性设计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14. 当前限制、风险与演进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15. 验收标准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附录 A. API 与关键配置速查</w:t>
      </w:r>
    </w:p>
    <w:p>
      <w:r>
        <w:br w:type="page"/>
      </w:r>
    </w:p>
    <w:p>
      <w:pPr>
        <w:pStyle w:val="Heading1"/>
      </w:pPr>
      <w:r>
        <w:t>1. 项目概述与设计目标</w:t>
      </w:r>
    </w:p>
    <w:p>
      <w:pPr>
        <w:pStyle w:val="Heading2"/>
      </w:pPr>
      <w:r>
        <w:t>1.1 项目定位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C2733"/>
          <w:sz w:val="21"/>
        </w:rPr>
        <w:t>数语是一套面向企业数据的 AI 原生智能问数平台。业务用户使用自然语言提出经营、项目、组织或指标问题，系统基于已治理的数据集、指标、维度、业务术语和分析蓝图，自动完成数据集识别、查询规划、受控执行、结果解释和证据沉淀。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7F5ED"/>
            <w:tcBorders>
              <w:left w:val="single" w:sz="18" w:color="19805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9805C"/>
                <w:sz w:val="21"/>
              </w:rPr>
              <w:t xml:space="preserve">核心价值  </w:t>
            </w:r>
            <w:r>
              <w:rPr>
                <w:rFonts w:ascii="Arial Unicode MS" w:hAnsi="Arial Unicode MS" w:eastAsia="Arial Unicode MS"/>
                <w:color w:val="1C2733"/>
                <w:sz w:val="21"/>
              </w:rPr>
              <w:t>把“找表—理解字段—写 SQL—核对口径—整理结论”的数据分析过程，转化为可审计、可修复、可持续治理的智能问数闭环。</w:t>
            </w:r>
          </w:p>
        </w:tc>
      </w:tr>
    </w:tbl>
    <w:p>
      <w:pPr>
        <w:spacing w:after="40"/>
      </w:pPr>
    </w:p>
    <w:p>
      <w:pPr>
        <w:pStyle w:val="Heading2"/>
      </w:pPr>
      <w:r>
        <w:t>1.2 设计目标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目标</w:t>
            </w:r>
          </w:p>
        </w:tc>
        <w:tc>
          <w:tcPr>
            <w:tcW w:type="dxa" w:w="75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设计要求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业务可用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支持单表、多表、语义指标、维度分组、筛选、排序、Top N 和连续问答场景。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结果可信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查询必须经过数据集能力、关系、QueryPlan、SQL Guard 和参数化执行约束；歧义口径需澄清。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过程可理解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用户可看到主智能体与 BI 子智能体的安全协作阶段，但不暴露模型原始思考。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证据可追溯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每次任务均关联 task_id、trace_id、thread/message、artifact/checkpoint refs。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治理可持续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数据源元数据、指标、维度、术语、蓝图和 Manifest 可维护、测试、发布与版本化。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部署可运营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支持 Docker Compose、Alembic 迁移、HTTPS 入口、健康检查、日志与可选 Phoenix 追踪。</w:t>
            </w:r>
          </w:p>
        </w:tc>
      </w:tr>
    </w:tbl>
    <w:p>
      <w:pPr>
        <w:spacing w:after="40"/>
      </w:pPr>
    </w:p>
    <w:p>
      <w:pPr>
        <w:pStyle w:val="Heading2"/>
      </w:pPr>
      <w:r>
        <w:t>1.3 关键设计原则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原则</w:t>
            </w:r>
          </w:p>
        </w:tc>
        <w:tc>
          <w:tcPr>
            <w:tcW w:type="dxa" w:w="70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控制面/数据面分离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Leader Agent 做理解、规划、派发、澄清和汇总；不直接生成或执行 SQL。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语义与契约先行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查询以已发布语义资产和 QueryPlan 为契约，不允许模型临时创造指标口径。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DSL/编译优先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QueryPlan 先映射为结构化执行描述，再由 SQLGlot 和方言适配器生成 SQL。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引用优先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大结果、检查点和诊断信息通过 refs 访问，不把 raw rows 或内部计划塞入聊天正文。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安全投影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同一运行事件按用户、Workbench、Debug 三层可见性投影。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失败可修复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失败进入 classifier → diagnosis → plan → confirm → retry → artifact 的一等链路。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渐进式架构治理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领域 facade 是稳定入口，物理迁移按小闭环进行，避免一次性扩大 blast radius。</w:t>
            </w:r>
          </w:p>
        </w:tc>
      </w:tr>
    </w:tbl>
    <w:p>
      <w:pPr>
        <w:spacing w:after="40"/>
      </w:pPr>
    </w:p>
    <w:p>
      <w:pPr>
        <w:pStyle w:val="Heading1"/>
      </w:pPr>
      <w:r>
        <w:t>2. 角色、场景与业务闭环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角色</w:t>
            </w:r>
          </w:p>
        </w:tc>
        <w:tc>
          <w:tcPr>
            <w:tcW w:type="dxa" w:w="72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核心职责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业务用户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提出自然语言问题；查看结论、指标、趋势、明细和引用；发起追问、反馈与重试。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业务分析人员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配置和复核指标、维度、术语及分析蓝图；验证复杂问题与业务口径。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数据管理员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接入数据源、选择 Schema、同步表字段、维护描述和样例、发布数据集能力。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平台管理员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维护用户、角色、LLM/AgentScope Credential、运行参数、健康与审计。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实施/运维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执行部署、迁移、备份、健康检查、Phoenix 观测和故障定位。</w:t>
            </w:r>
          </w:p>
        </w:tc>
      </w:tr>
    </w:tbl>
    <w:p>
      <w:pPr>
        <w:spacing w:after="40"/>
      </w:pPr>
    </w:p>
    <w:p>
      <w:pPr>
        <w:pStyle w:val="Heading2"/>
      </w:pPr>
      <w:r>
        <w:t>2.1 典型业务场景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经营分析：按部门、项目、客户、月份或季度统计业务指标并排序、筛选或取 Top N。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项目复盘：组合工时、日志数量、合同金额等已治理指标，追溯数据来源和口径。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异常定位：先发现异常趋势，再连续追问明细、责任主体、时间范围和影响规模。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数据治理：从数据源同步元数据，标注字段，沉淀指标/维度/术语/蓝图并发布 Manifest。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受控修复：字段或关系证据不足时，系统停止错误执行，生成安全修复方案并要求用户确认。</w:t>
      </w:r>
    </w:p>
    <w:p>
      <w:pPr>
        <w:pStyle w:val="Heading2"/>
      </w:pPr>
      <w:r>
        <w:t>2.2 业务闭环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color w:val="1C2733"/>
          <w:sz w:val="21"/>
        </w:rPr>
        <w:t>连接企业数据源并完成连接测试、Schema 选择和元数据同步。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color w:val="1C2733"/>
          <w:sz w:val="21"/>
        </w:rPr>
        <w:t>创建语义数据集，选择表与字段，维护指标、维度、业务术语和分析蓝图。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color w:val="1C2733"/>
          <w:sz w:val="21"/>
        </w:rPr>
        <w:t>生成并评审能力 Manifest，明确适合/不适合回答的问题和关键资产。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color w:val="1C2733"/>
          <w:sz w:val="21"/>
        </w:rPr>
        <w:t>业务用户提问，Leader Agent 选择数据集并委派 BI Worker 执行。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color w:val="1C2733"/>
          <w:sz w:val="21"/>
        </w:rPr>
        <w:t>结果以结论、证据、Artifact 和安全过程摘要呈现；失败进入 Repair。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color w:val="1C2733"/>
          <w:sz w:val="21"/>
        </w:rPr>
        <w:t>通过用户反馈、查询审计、蓝图使用记录和观测数据持续优化治理资产。</w:t>
      </w:r>
    </w:p>
    <w:p>
      <w:pPr>
        <w:pStyle w:val="Heading1"/>
      </w:pPr>
      <w:r>
        <w:t>3. 功能架构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88942"/>
            <wp:docPr id="1" name="Picture 1" descr="图 3-1  数语功能架构与端到端业务闭环" title="图 3-1  数语功能架构与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unctio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88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3-1  数语功能架构与端到端业务闭环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C2733"/>
          <w:sz w:val="21"/>
        </w:rPr>
        <w:t>功能架构以“问数中心”为用户入口，以“语义数据集”和“数据连接”为知识与数据基础，以“智能执行”和“Workbench/Artifact”为可信运行闭环，再由认证、模型配置、审计、部署和观测提供平台治理。</w:t>
      </w:r>
    </w:p>
    <w:p>
      <w:pPr>
        <w:pStyle w:val="Heading1"/>
      </w:pPr>
      <w:r>
        <w:t>4. 详细功能设计</w:t>
      </w:r>
    </w:p>
    <w:p>
      <w:pPr>
        <w:pStyle w:val="Heading2"/>
      </w:pPr>
      <w:r>
        <w:t>4.1 工作台与导航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功能</w:t>
            </w:r>
          </w:p>
        </w:tc>
        <w:tc>
          <w:tcPr>
            <w:tcW w:type="dxa" w:w="71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设计说明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工作区首页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聚合核心入口、数据资产概览与快捷操作；作为登录后的默认落点。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分组导航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问数中心、语义治理、数据连接、系统管理分组；显示数量徽标并支持移动端抽屉。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全局搜索/快捷问数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从应用壳快速定位功能并创建新问数；未知路由显示明确 404。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响应式体验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桌面保留左侧功能栏；900px 以下收为抽屉；390px 适配输入区和结果布局。</w:t>
            </w:r>
          </w:p>
        </w:tc>
      </w:tr>
    </w:tbl>
    <w:p>
      <w:pPr>
        <w:spacing w:after="40"/>
      </w:pPr>
    </w:p>
    <w:p>
      <w:pPr>
        <w:pStyle w:val="Heading2"/>
      </w:pPr>
      <w:r>
        <w:t>4.2 智能问数中心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能力</w:t>
            </w:r>
          </w:p>
        </w:tc>
        <w:tc>
          <w:tcPr>
            <w:tcW w:type="dxa" w:w="71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详细说明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自然语言提问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输入问题并携带 dataset_id、conversation_id、thread_id、模型和任务类型等上下文。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流式回答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通过 SSE 持续接收协作阶段、增量文本、工具结果、Artifact 与终态。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数据集识别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Manifest 路由支持 locked / selected / ambiguous / no_match；歧义时返回候选确认。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显性 Agent 协作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展示“主智能体分析—委派 BI Worker—选择数据集—分析关系—执行—整理答案”等安全阶段。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结论优先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完成态按结论摘要、关键指标/趋势、证据块、结果卡和建议追问组织。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结果展示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支持 Markdown、表格、图表、Artifact 卡片、总行数与实际返回行数的区分。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澄清与确认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指标口径、候选数据集、字段映射或重试成本存在歧义时，不自动猜测。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连续问答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会话和 thread 可恢复；当前默认多轮高级优化开关关闭，历史消息默认最近 200 条。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消息动作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支持复制、反馈、查看结果、继续追问；受控失败提供明确下一步。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安全显示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禁止 SQL、完整 Schema、QueryPlan JSON、raw rows、原始报错与 raw thinking 进入用户视图。</w:t>
            </w:r>
          </w:p>
        </w:tc>
      </w:tr>
    </w:tbl>
    <w:p>
      <w:pPr>
        <w:spacing w:after="40"/>
      </w:pPr>
    </w:p>
    <w:p>
      <w:pPr>
        <w:pStyle w:val="Heading2"/>
      </w:pPr>
      <w:r>
        <w:t>4.3 会话、历史与线程管理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会话创建、列表、游标分页、详情、重命名、归档、取消归档和删除。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会话与 AgentScope Session 建立映射；删除会话时同步清理关联镜像状态。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所有会话、消息、线程和 Artifact 访问均校验 user_id 或可回溯属主，避免跨用户读取。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线程列表使用稳定 UTC epoch + ID 游标；UI 清楚提示仅展示最近 200 条消息的截断边界。</w:t>
      </w:r>
    </w:p>
    <w:p>
      <w:pPr>
        <w:pStyle w:val="Heading2"/>
      </w:pPr>
      <w:r>
        <w:t>4.4 Workbench、Artifact 与 Retry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能力</w:t>
            </w:r>
          </w:p>
        </w:tc>
        <w:tc>
          <w:tcPr>
            <w:tcW w:type="dxa" w:w="71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详细说明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线程视图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按 thread_id 聚合任务、消息、事件、refs、当前状态和可执行动作。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Artifact 详情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按 artifact_ref 读取受权限保护的结果摘要、列、行、计数、来源和有效期。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Checkpoint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保存可续跑状态，不在用户消息中暴露内部 RepairPatch。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Retry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基于 parent_task_id、checkpoint/ref 和用户确认创建新任务；防止重复提交。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只读历史回放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旧会话在缺少可写运行状态时仍可查看，动作按 view model 能力门禁显示。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反馈闭环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消息反馈、蓝图使用日志和 Trace 标注候选为后续质量优化提供证据。</w:t>
            </w:r>
          </w:p>
        </w:tc>
      </w:tr>
    </w:tbl>
    <w:p>
      <w:pPr>
        <w:spacing w:after="40"/>
      </w:pPr>
    </w:p>
    <w:p>
      <w:pPr>
        <w:pStyle w:val="Heading2"/>
      </w:pPr>
      <w:r>
        <w:t>4.5 数据源管理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能力</w:t>
            </w:r>
          </w:p>
        </w:tc>
        <w:tc>
          <w:tcPr>
            <w:tcW w:type="dxa" w:w="71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详细说明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数据源 CRUD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维护名称、类型、主机、端口、数据库、账号和连接状态；敏感信息不回显。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能力探测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返回当前支持的数据源类型、驱动和能力限制，为前端表单和执行门禁提供依据。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连接测试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在保存或编辑前验证连通性；用户提示使用安全异常摘要。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Schema 选择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浏览 Schema 并将数据集限定在一个数据源和物理 Schema 内，拒绝跨源/跨 Schema 选表。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元数据同步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同步 SourceTable/SourceColumn；首次选择 Schema 可自动建立表目录。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字段标注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支持 AI 描述、人工描述、生效描述、语义角色、审核状态与样例值。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数据预览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只允许从已同步 SourceTable 精确解析表名；标识符按方言转义并限制预览行数。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异构适配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PostgreSQL、MySQL/Doris、Oracle 等通过统一 capability、dialect 和 statement timeout 边界接入。</w:t>
            </w:r>
          </w:p>
        </w:tc>
      </w:tr>
    </w:tbl>
    <w:p>
      <w:pPr>
        <w:spacing w:after="40"/>
      </w:pPr>
    </w:p>
    <w:p>
      <w:pPr>
        <w:pStyle w:val="Heading2"/>
      </w:pPr>
      <w:r>
        <w:t>4.6 语义数据集治理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子域</w:t>
            </w:r>
          </w:p>
        </w:tc>
        <w:tc>
          <w:tcPr>
            <w:tcW w:type="dxa" w:w="71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详细功能点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数据集基本信息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名称、描述、数据源、Schema、状态、提示约束和 query_constraints。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选表与字段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选择数据集可见的表/字段；保存来源、顺序和跨表关系证据。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字段审阅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将已同步字段转换为指标或维度，维护 review_status 和语义说明。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指标 Metric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维护显示名、表达式、来源表、聚合、单位、时间字段、粒度、过滤和同义词。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维度 Dimension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维护字段、来源表、层级、枚举值、显示格式与同义词。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业务术语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维护定义、类型、别名/禁用别名、资产链接、关系、冲突检查、发现与使用情况。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验证用例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保存问题、期望 SQL/值/行数/列/误差和激活状态，用于发布前回归。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分析蓝图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维护触发词/示例、参数、步骤、输出 Schema、实现类型和 SQL；支持 AI 分析任务、测试、版本、回滚和使用统计。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能力 Manifest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按版本保存 supported_questions、not_suitable、关键指标/维度/术语与路由摘要；current 版本用于主链选数。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导入导出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数据集语义配置支持 YAML 导入导出，便于环境迁移和审计。</w:t>
            </w:r>
          </w:p>
        </w:tc>
      </w:tr>
    </w:tbl>
    <w:p>
      <w:pPr>
        <w:spacing w:after="40"/>
      </w:pPr>
    </w:p>
    <w:p>
      <w:pPr>
        <w:pStyle w:val="Heading2"/>
      </w:pPr>
      <w:r>
        <w:t>4.7 LLM、AgentScope 与平台管理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能力</w:t>
            </w:r>
          </w:p>
        </w:tc>
        <w:tc>
          <w:tcPr>
            <w:tcW w:type="dxa" w:w="71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详细说明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LLM 模型配置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新增、编辑、启停、删除、连通性测试；API Key 加密存储且不在列表接口回传明文。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Credential 控制台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动态读取 AgentScope credential schema，管理 credential、模型目录、当前模型和逐模型真实测试。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用户管理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登录、刷新、退出、修改密码；管理员可创建/停用用户、重置一次性密码。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角色与权限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业务 API 统一 require_api_user；LLM/AgentScope 控制面 require_api_admin；普通管理员不得自行提权。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强制改密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管理员重置后 must_change_password=true，用户完成修改前阻断业务访问。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导航统计与审计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聚合数据源、数据集、会话等数量；查询审计和 Trace 索引支持运营与排障。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FF4DE"/>
            <w:tcBorders>
              <w:left w:val="single" w:sz="18" w:color="B97616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B97616"/>
                <w:sz w:val="21"/>
              </w:rPr>
              <w:t xml:space="preserve">原型边界  </w:t>
            </w:r>
            <w:r>
              <w:rPr>
                <w:rFonts w:ascii="Arial Unicode MS" w:hAnsi="Arial Unicode MS" w:eastAsia="Arial Unicode MS"/>
                <w:color w:val="1C2733"/>
                <w:sz w:val="21"/>
              </w:rPr>
              <w:t>Dashboard、APIs、Pinned、Knowledge/Review 等页面存在产品入口或原型组件；对外宣称能力时应以已接通真实 API、权限、持久化和验收链路的功能为准。</w:t>
            </w:r>
          </w:p>
        </w:tc>
      </w:tr>
    </w:tbl>
    <w:p>
      <w:pPr>
        <w:spacing w:after="40"/>
      </w:pPr>
    </w:p>
    <w:p>
      <w:pPr>
        <w:pStyle w:val="Heading1"/>
      </w:pPr>
      <w:r>
        <w:t>5. 总体技术架构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5308092"/>
            <wp:docPr id="2" name="Picture 2" descr="图 5-1  AS-R0 总体技术架构" title="图 5-1  AS-R0 总体技术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308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5-1  AS-R0 总体技术架构</w:t>
      </w:r>
    </w:p>
    <w:p>
      <w:pPr>
        <w:pStyle w:val="Heading2"/>
      </w:pPr>
      <w:r>
        <w:t>5.1 技术栈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层面</w:t>
            </w:r>
          </w:p>
        </w:tc>
        <w:tc>
          <w:tcPr>
            <w:tcW w:type="dxa" w:w="75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采用技术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前端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React 19.2.6、Vite 8、react-router-dom 7、assistant-ui 0.14、Ant Design 6、ECharts 6、Mermaid。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后端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Python 3.11—3.13、FastAPI 0.111、SQLAlchemy 2.0、Pydantic 2、SSE-Starlette。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Agent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AgentScope 2.0.3 Service/Storage；Leader Agent + 动态 BI Worker；HTTPX 调用与 SSE 事件流。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查询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QueryPlan、结构化 DSL 兼容层、SQLGlot 30.9、SQL Guard、命名参数执行、多方言适配。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存储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PostgreSQL 16 + pgvector、Redis 7 AOF、本地 TTL Workspace、Artifact 持久化。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安全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JWT access token + refresh cookie、Passlib、AES 密钥加密、属主校验、Nginx HTTPS。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部署/观测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Docker Compose、Alembic、Nginx、结构化日志、OpenTelemetry、可选 Phoenix。</w:t>
            </w:r>
          </w:p>
        </w:tc>
      </w:tr>
    </w:tbl>
    <w:p>
      <w:pPr>
        <w:spacing w:after="40"/>
      </w:pPr>
    </w:p>
    <w:p>
      <w:pPr>
        <w:pStyle w:val="Heading2"/>
      </w:pPr>
      <w:r>
        <w:t>5.2 当前主链与历史组件边界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C2733"/>
          <w:sz w:val="21"/>
        </w:rPr>
        <w:t>唯一产品主链是 POST /api/agent-team/tasks/stream → AgentTeamTaskRuntime → AgentScope Service → Leader Agent → BI Worker Tools。仓库仍保留 LangChain/LangGraph 依赖和历史归档材料，但旧 LangGraph 链不再是当前产品主入口；direct-query 仅允许内部 fallback、开发调试或兼容用途。</w:t>
      </w:r>
    </w:p>
    <w:p>
      <w:pPr>
        <w:pStyle w:val="Heading1"/>
      </w:pPr>
      <w:r>
        <w:t>6. 模块与职责边界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模块</w:t>
            </w:r>
          </w:p>
        </w:tc>
        <w:tc>
          <w:tcPr>
            <w:tcW w:type="dxa" w:w="68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Owner 与职责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datalogue-web/src/app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路由、Provider、布局、全局错误边界和应用壳目标域；当前 App.jsx 仍承载主要壳层。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src/api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统一 HTTP 客户端、Bearer Token、401 刷新与错误处理。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src/features/chat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普通问数页面、chat/thread adapter、可见安全清洗和会话 UI。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src/assistant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Agent Team SSE client/event adapter、Workbench API、retention gate；不承载普通 Chat 可见 UI。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src/assistant-ui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Thread/Composer/message parts 等视觉壳；不直接访问业务 API。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src/shared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通用组件、图标、表格和无领域副作用工具。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app/api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FastAPI 路由、请求校验、身份/属主门禁和响应协议；不实现 Agent 推理。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app/domains/agent_team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Task 契约、runtime facade、事件投影、Workbench view、retry、task context。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app/agentscope_runtime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AgentScope 子应用、runner/client/registry、credential、projection、OTel 与 Worker logging。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app/domains/bi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BI Worker runtime context、Skill、Toolkit、QueryPlan 契约、上下文校验和 native handoff。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app/domains/query_execution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编译上下文、SQLGlot 编译、方言、Guard、预览、Artifact、Repair 与样例。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app/domains/data_source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数据源 capability、上下文、诊断、连接与元数据同步服务。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app/domains/workbench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工作台 view model 和动作门禁。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app/core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配置、数据库、认证、模型/Schema、日志、观测和通用安全基础设施。</w:t>
            </w:r>
          </w:p>
        </w:tc>
      </w:tr>
    </w:tbl>
    <w:p>
      <w:pPr>
        <w:spacing w:after="40"/>
      </w:pPr>
    </w:p>
    <w:p>
      <w:pPr>
        <w:pStyle w:val="Heading2"/>
      </w:pPr>
      <w:r>
        <w:t>6.1 边界约束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API 路由不得绕过 Agent Team Runtime 直接拼装用户可见问数结果。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Leader 不直接持有 SQL、Schema DDL 或 raw rows；BI Worker 的私有诊断不得上浮。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assistant-ui 只消费已清洗 message parts/metadata，不读取 AgentScope 或数据库私有状态。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数据源管理与查询执行分离：前者维护连接/元数据，后者消费受控执行上下文。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新代码优先通过领域 facade；旧路径兼容壳只有在调用方与测试收口后才能删除。</w:t>
      </w:r>
    </w:p>
    <w:p>
      <w:pPr>
        <w:pStyle w:val="Heading1"/>
      </w:pPr>
      <w:r>
        <w:t>7. 核心问数执行链路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6880860"/>
            <wp:docPr id="3" name="Picture 3" descr="图 7-1  AgentScope Agent Team 核心问数执行链路" title="图 7-1  AgentScope Agent Team 核心问数执行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xecution_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88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7-1  AgentScope Agent Team 核心问数执行链路</w:t>
      </w:r>
    </w:p>
    <w:p>
      <w:pPr>
        <w:pStyle w:val="Heading2"/>
      </w:pPr>
      <w:r>
        <w:t>7.1 入口与任务创建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前端以 POST + SSE 调用 /api/agent-team/tasks/stream，并复用统一鉴权客户端。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建流前校验 conversation/thread 属主，立即归还鉴权数据库连接；流内使用独立 Session。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AgentTeamTaskRuntime 创建 task 真相源、AgentScope mirror session/message、trace_id 和安全请求快照。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单次任务有绝对硬超时；断流、取消或异常统一关闭 Session、span 和运行状态。</w:t>
      </w:r>
    </w:p>
    <w:p>
      <w:pPr>
        <w:pStyle w:val="Heading2"/>
      </w:pPr>
      <w:r>
        <w:t>7.2 AgentScope 执行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Runner 创建或获取 Leader Agent，解析当前 LLM credential/model config，创建 session 并触发 chat。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task context 写入 Redis；Worker 中间件按 leader_session_id 反查，跨进程进度通过 Redis pub/sub 桥接。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Leader 根据任务选择 AgentCreate；Worker 在独立 session 中执行并通过 TeamSay 回报，Leader 的“分派完成”事件不能误判为最终完成。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Runner 合流 Leader stream 与 Worker progress，按 session 二次过滤，避免并发任务事件串流。</w:t>
      </w:r>
    </w:p>
    <w:p>
      <w:pPr>
        <w:pStyle w:val="Heading2"/>
      </w:pPr>
      <w:r>
        <w:t>7.3 终态与回放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AgentScope 原始事件经 projection 转换为 DatalogueEventEnvelope，并按 visibility 清洗。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Artifact、checkpoint、trace 引用同步写入 task、message、AgentScopeRef 与 Workbench 视图。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最终消息由 Leader 在 BI Worker 结果之上组织；中间查询产物被规范为 artifact.created。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历史会话通过 Conversation/Message 与 AgentScope mirror 数据恢复，前端使用同一安全显示规则。</w:t>
      </w:r>
    </w:p>
    <w:p>
      <w:pPr>
        <w:pStyle w:val="Heading1"/>
      </w:pPr>
      <w:r>
        <w:t>8. BI Worker 与查询执行设计</w:t>
      </w:r>
    </w:p>
    <w:p>
      <w:pPr>
        <w:pStyle w:val="Heading2"/>
      </w:pPr>
      <w:r>
        <w:t>8.1 工具族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3100"/>
        <w:gridCol w:w="4760"/>
        <w:gridCol w:w="1500"/>
      </w:tblGrid>
      <w:tr>
        <w:trPr>
          <w:tblHeader w:val="true"/>
        </w:trPr>
        <w:tc>
          <w:tcPr>
            <w:tcW w:type="dxa" w:w="31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工具</w:t>
            </w:r>
          </w:p>
        </w:tc>
        <w:tc>
          <w:tcPr>
            <w:tcW w:type="dxa" w:w="47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职责</w:t>
            </w:r>
          </w:p>
        </w:tc>
        <w:tc>
          <w:tcPr>
            <w:tcW w:type="dxa" w:w="15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类型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datalogue_select_candidate_datasets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缺少 dataset_id 时筛选候选，返回用户可确认卡片。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只读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datalogue_search_assets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召回蓝图、指标、维度、术语、字段和表；只作为 QueryPlan 参考。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只读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datalogue_prepare_query_context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合并 L0/L1 能力与资产，建立初始 context_state。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只读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datalogue_request_schema_slice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返回表清单与 relationships，不一次性返回全部字段。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只读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datalogue_describe_tables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按 LLM 点名表返回字段、注释、受限样例与 field_refs。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只读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datalogue_repair_query_plan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根据 failure_type 生成安全修复建议和重试预算。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只读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datalogue_execute_query_plan_bundle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唯一真实执行入口：校验、编译、执行、Artifact 与安全结果。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受控写产物</w:t>
            </w:r>
          </w:p>
        </w:tc>
      </w:tr>
    </w:tbl>
    <w:p>
      <w:pPr>
        <w:spacing w:after="40"/>
      </w:pPr>
    </w:p>
    <w:p>
      <w:pPr>
        <w:pStyle w:val="Heading2"/>
      </w:pPr>
      <w:r>
        <w:t>8.2 渐进式上下文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C2733"/>
          <w:sz w:val="21"/>
        </w:rPr>
        <w:t>BI Worker 不一次性把全量 Schema 和资产灌入模型，而是按“数据集能力摘要 → 候选资产 → 表关系 → 点名表详情 → QueryPlan”逐步取证。该设计控制 token、降低错误表/字段干扰，并为 Validator 判断计划是否有证据支持提供 context_state。</w:t>
      </w:r>
    </w:p>
    <w:p>
      <w:pPr>
        <w:pStyle w:val="Heading2"/>
      </w:pPr>
      <w:r>
        <w:t>8.3 QueryPlan 契约与执行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阶段</w:t>
            </w:r>
          </w:p>
        </w:tc>
        <w:tc>
          <w:tcPr>
            <w:tcW w:type="dxa" w:w="74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设计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计划生成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表达指标、维度、分组、筛选、排序、Top N、时间范围、关系和结果形态。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上下文校验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Validator 验证字段、表、关系和资产是否已被渐进式上下文支持。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兼容映射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当前将 QueryPlan 映射到执行器兼容 DSL/ControlledQuerySpec；这是明确迁移债务。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SQL 编译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SQLGlot 负责方言转换；数据源 dialect 由运行时上下文归一。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安全 Guard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只读语义、授权 Schema/表、SELECT INTO 等危险形态、LIMIT 和标识符校验。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参数化执行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过滤值使用 SQLAlchemy 命名参数；同步驱动调用移入工作线程并设置 statement timeout。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结果口径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区分 rows、row_count、total_row_count；Top-N 小 LIMIT 不被预览逻辑放大。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产物写入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结果写 QueryArtifact，聊天与 Workbench 通过 ref 访问；默认明细 limit 500，上限仍受执行契约控制。</w:t>
            </w:r>
          </w:p>
        </w:tc>
      </w:tr>
    </w:tbl>
    <w:p>
      <w:pPr>
        <w:spacing w:after="40"/>
      </w:pPr>
    </w:p>
    <w:p>
      <w:pPr>
        <w:pStyle w:val="Heading2"/>
      </w:pPr>
      <w:r>
        <w:t>8.4 Manifest 路由</w:t>
      </w:r>
    </w:p>
    <w:p>
      <w:pPr>
        <w:spacing w:after="120"/>
      </w:pPr>
      <w:r>
        <w:rPr>
          <w:rFonts w:ascii="Arial Unicode MS" w:hAnsi="Arial Unicode MS" w:eastAsia="Arial Unicode MS"/>
          <w:i w:val="0"/>
          <w:color w:val="1C2733"/>
          <w:sz w:val="21"/>
        </w:rPr>
        <w:t>每个数据集发布 current Manifest，路由器以问题与 supported/not_suitable 等信息评分。默认自动选择阈值 0.65、领先差 0.12，最多返回 3 个候选。locked 直接使用指定数据集；selected 自动选最高分；ambiguous 请求用户确认；no_match 安全拒绝。</w:t>
      </w:r>
    </w:p>
    <w:p>
      <w:pPr>
        <w:pStyle w:val="Heading1"/>
      </w:pPr>
      <w:r>
        <w:t>9. Repair、事件与 Workbench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4030218"/>
            <wp:docPr id="4" name="Picture 4" descr="图 9-1  Repair 一等链路与可见性分层" title="图 9-1  Repair 一等链路与可见性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pair_ch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30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9-1  Repair 一等链路与可见性分层</w:t>
      </w:r>
    </w:p>
    <w:p>
      <w:pPr>
        <w:pStyle w:val="Heading2"/>
      </w:pPr>
      <w:r>
        <w:t>9.1 事件协议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事件</w:t>
            </w:r>
          </w:p>
        </w:tc>
        <w:tc>
          <w:tcPr>
            <w:tcW w:type="dxa" w:w="60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语义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task.started / completed / failed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任务生命周期与终态。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agent.selected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当前控制面 Agent。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message.delta / completed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流式文本与最终业务回答。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reasoning.delta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仅允许安全阶段摘要；raw thinking 默认关闭。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tool_call.completed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工具完成的安全摘要和计数。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dataset.selected / clarification.required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数据集选择与用户澄清。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artifact.created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查询/报告产物引用与安全元信息。</w:t>
            </w:r>
          </w:p>
        </w:tc>
      </w:tr>
    </w:tbl>
    <w:p>
      <w:pPr>
        <w:spacing w:after="40"/>
      </w:pPr>
    </w:p>
    <w:p>
      <w:pPr>
        <w:pStyle w:val="Heading2"/>
      </w:pPr>
      <w:r>
        <w:t>9.2 DatalogueEventEnvelope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字段</w:t>
            </w:r>
          </w:p>
        </w:tc>
        <w:tc>
          <w:tcPr>
            <w:tcW w:type="dxa" w:w="63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event_type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事件类型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task_id / trace_id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任务与追踪锚点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thread_id / message_id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会话与消息锚点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selected_agent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当前 Agent 身份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payload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当前安全负载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legacy_payload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冻结的前端兼容负载，不再扩字段</w:t>
            </w:r>
          </w:p>
        </w:tc>
      </w:tr>
    </w:tbl>
    <w:p>
      <w:pPr>
        <w:spacing w:after="40"/>
      </w:pPr>
    </w:p>
    <w:p>
      <w:pPr>
        <w:pStyle w:val="Heading2"/>
      </w:pPr>
      <w:r>
        <w:t>9.3 三层可见性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层级</w:t>
            </w:r>
          </w:p>
        </w:tc>
        <w:tc>
          <w:tcPr>
            <w:tcW w:type="dxa" w:w="73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内容边界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用户可见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业务进度、最终答案、候选确认、Artifact 卡片；不含内部执行细节。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Workbench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checkpoint、retry、artifact、trace refs、线程状态和动作门禁。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Debug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raw debug、private diagnosis、tool trace、SQL 与数据库原始错误，仅限受控运维。</w:t>
            </w:r>
          </w:p>
        </w:tc>
      </w:tr>
    </w:tbl>
    <w:p>
      <w:pPr>
        <w:spacing w:after="40"/>
      </w:pPr>
    </w:p>
    <w:p>
      <w:pPr>
        <w:pStyle w:val="Heading1"/>
      </w:pPr>
      <w:r>
        <w:t>10. 数据模型与存储设计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5078730"/>
            <wp:docPr id="5" name="Picture 5" descr="图 10-1  核心数据模型与引用关系" title="图 10-1  核心数据模型与引用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_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10-1  核心数据模型与引用关系</w:t>
      </w:r>
    </w:p>
    <w:p>
      <w:pPr>
        <w:pStyle w:val="Heading2"/>
      </w:pPr>
      <w:r>
        <w:t>10.1 核心实体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实体组</w:t>
            </w:r>
          </w:p>
        </w:tc>
        <w:tc>
          <w:tcPr>
            <w:tcW w:type="dxa" w:w="63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User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账号、角色、启停、超级管理员和 must_change_password。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Datasource / SourceTable / SourceColumn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连接配置、Schema/表/字段目录、描述、审核和样例。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SemanticDataset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数据集、数据源/Schema、选表、约束和治理资产聚合根。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Metric / Dimension / Term / Validation / Blueprint / Manifest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业务语义、验证、可复用分析和路由能力。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Conversation / Message / ConversationState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用户历史、消息负载和可选多轮状态。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AgentTeamTask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一次 Agent Team 执行的业务真相源；底层表名为兼容历史仍是 agentic_shell_task。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AgentScopeSession / Message / Event / Ref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AgentScope 会话在 Datalogue 的可查询镜像与引用。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QueryArtifact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结果/报告产物，带 dataset、conversation、message、trace、TTL 和内容大小。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ObservabilityTraceIndex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Trace 到会话、消息、数据集、入口、token、cost 和状态的索引。</w:t>
            </w:r>
          </w:p>
        </w:tc>
      </w:tr>
    </w:tbl>
    <w:p>
      <w:pPr>
        <w:spacing w:after="40"/>
      </w:pPr>
    </w:p>
    <w:p>
      <w:pPr>
        <w:pStyle w:val="Heading2"/>
      </w:pPr>
      <w:r>
        <w:t>10.2 存储分工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存储</w:t>
            </w:r>
          </w:p>
        </w:tc>
        <w:tc>
          <w:tcPr>
            <w:tcW w:type="dxa" w:w="73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PostgreSQL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业务事实、用户权限、数据源目录、语义资产、会话、任务、事件镜像、Artifact 和观测索引。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Redis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AgentScope Service 存储、消息总线、会话锁、回放日志、收件箱、唤醒信号和跨进程 Worker 进度。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Workspace/卷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AgentScope LocalWorkspace 临时文件、TTL 清理、运行日志与证书卷。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企业数据源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只通过受控连接、授权 Schema/表和查询执行域读取；不作为平台元数据真相源。</w:t>
            </w:r>
          </w:p>
        </w:tc>
      </w:tr>
    </w:tbl>
    <w:p>
      <w:pPr>
        <w:spacing w:after="40"/>
      </w:pPr>
    </w:p>
    <w:p>
      <w:pPr>
        <w:pStyle w:val="Heading2"/>
      </w:pPr>
      <w:r>
        <w:t>10.3 生命周期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QueryArtifact 默认 TTL 7 天、最大 50MB；后台按批次清理，维护接口可单独保护。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Workspace 默认 TTL 3600 秒；Redis 采用 AOF；PostgreSQL 通过卷持久化。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蓝图 AI 分析任务持久化到数据库，支持跨 worker 查询并清理超过 24 小时的终态记录。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生产结构变更必须先备份，再执行 Alembic；API 仅在 migration 服务成功后启动。</w:t>
      </w:r>
    </w:p>
    <w:p>
      <w:pPr>
        <w:pStyle w:val="Heading1"/>
      </w:pPr>
      <w:r>
        <w:t>11. 安全与权限设计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控制点</w:t>
            </w:r>
          </w:p>
        </w:tc>
        <w:tc>
          <w:tcPr>
            <w:tcW w:type="dxa" w:w="72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设计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认证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JWT access token + refresh cookie；远端访问强制 HTTPS；登录/刷新/退出为公开路由。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统一鉴权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除公开认证端点外，业务 API 统一 require_api_user；系统级模型与 credential 需要 admin。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对象属主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会话、thread、Workbench、Artifact、消息反馈和 Agent Team 启动均校验 user_id/legacy owner。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密码安全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哈希存储；重置为随机一次性密码并强制首次改密；生产拒绝默认初始口令。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密钥安全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LLM API Key 加密存储；列表不回传明文；编辑不改供应商时可安全复用既有密文。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生产启动门禁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默认 SECRET_KEY、AES_KEY、BOOTSTRAP_ADMIN_PASSWORD 或非 Secure Cookie 会被拒绝。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SQL 安全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表名从已同步目录解析、标识符转义、Schema 授权、只读 Guard、参数化过滤、LIMIT/超时。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提示与输出安全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结构化敏感字段优先清洗；自由文本不误杀；私有 SQL/错误不进入 prompt/SSE/历史。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任务隔离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Worker progress 按 leader_session_id 过滤；SSE 独立 Session、绝对超时、取消与资源收口。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网络边界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Nginx 是唯一公网 HTTPS 入口；/agentscope 不向公网暴露；API/Web 仅 Docker 内网 expose。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观测风险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OTel 默认关闭；启用 exporter 前确认可能携带模型消息/工具 schema，并使用系统密钥与受控网络。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7F5ED"/>
            <w:tcBorders>
              <w:left w:val="single" w:sz="18" w:color="19805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9805C"/>
                <w:sz w:val="21"/>
              </w:rPr>
              <w:t xml:space="preserve">安全基线  </w:t>
            </w:r>
            <w:r>
              <w:rPr>
                <w:rFonts w:ascii="Arial Unicode MS" w:hAnsi="Arial Unicode MS" w:eastAsia="Arial Unicode MS"/>
                <w:color w:val="1C2733"/>
                <w:sz w:val="21"/>
              </w:rPr>
              <w:t>用户可见答案的可信度不只取决于模型，而取决于数据集授权、语义口径、QueryPlan 证据、SQL Guard、参数化执行、对象属主和安全事件投影共同成立。</w:t>
            </w:r>
          </w:p>
        </w:tc>
      </w:tr>
    </w:tbl>
    <w:p>
      <w:pPr>
        <w:spacing w:after="40"/>
      </w:pPr>
    </w:p>
    <w:p>
      <w:pPr>
        <w:pStyle w:val="Heading1"/>
      </w:pPr>
      <w:r>
        <w:t>12. 部署、运维与可观测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4620006"/>
            <wp:docPr id="6" name="Picture 6" descr="图 12-1  业务栈与独立 Phoenix 观测栈部署拓扑" title="图 12-1  业务栈与独立 Phoenix 观测栈部署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ployment_topolo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620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12-1  业务栈与独立 Phoenix 观测栈部署拓扑</w:t>
      </w:r>
    </w:p>
    <w:p>
      <w:pPr>
        <w:pStyle w:val="Heading2"/>
      </w:pPr>
      <w:r>
        <w:t>12.1 业务栈启动顺序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color w:val="1C2733"/>
          <w:sz w:val="21"/>
        </w:rPr>
        <w:t>PostgreSQL 与 Redis 先通过健康检查。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color w:val="1C2733"/>
          <w:sz w:val="21"/>
        </w:rPr>
        <w:t>一次性 migration 服务执行 Alembic upgrade；失败时 API 不启动。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color w:val="1C2733"/>
          <w:sz w:val="21"/>
        </w:rPr>
        <w:t>API 初始化表、首次管理员、OTel 和 AgentScope 子应用生命周期。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color w:val="1C2733"/>
          <w:sz w:val="21"/>
        </w:rPr>
        <w:t>Web 在 API 健康后启动；Nginx 最后对外提供 HTTPS。</w:t>
      </w:r>
    </w:p>
    <w:p>
      <w:pPr>
        <w:pStyle w:val="Heading2"/>
      </w:pPr>
      <w:r>
        <w:t>12.2 健康与观测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能力</w:t>
            </w:r>
          </w:p>
        </w:tc>
        <w:tc>
          <w:tcPr>
            <w:tcW w:type="dxa" w:w="72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设计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基础健康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/health、PostgreSQL pg_isready、Redis ping、容器 restart policy。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AgentScope 控制面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检查 Service、Redis、Credential、Leader、Session stream、BI Tool、Artifact API 和 Frontend version。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结构化日志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生命周期日志、Worker/Tool/DB 分层标签、轮转文件和 stdout。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Trace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FastAPI/HTTPX W3C traceparent；OTLP gRPC exporter 可接 Phoenix。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Phoenix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独立 Compose、认证、强密码、14 天保留、UI/OTLP 仅绑定回环地址。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降级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Phoenix/exporter 停机不阻断核心问数和健康检查；Redis 跨进程进度故障会告警并可能缺少辅助阶段。</w:t>
            </w:r>
          </w:p>
        </w:tc>
      </w:tr>
    </w:tbl>
    <w:p>
      <w:pPr>
        <w:spacing w:after="40"/>
      </w:pPr>
    </w:p>
    <w:p>
      <w:pPr>
        <w:pStyle w:val="Heading2"/>
      </w:pPr>
      <w:r>
        <w:t>12.3 运维关键动作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部署前备份 PostgreSQL、Redis、Compose 与环境变量；迁移完成后校验 Alembic 单一 head。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生产必须注入强 SECRET_KEY、AES_KEY、BOOTSTRAP_ADMIN_PASSWORD，并启用 AUTH_COOKIE_SECURE。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证书卷持久化；Nginx SAN 按真实访问域名/IP 配置；远程 Phoenix 通过 SSH 隧道访问。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异构数据源上线前分别验收连接、Schema、大小写/引用符、statement timeout、Top-N 与样例读取。</w:t>
      </w:r>
    </w:p>
    <w:p>
      <w:pPr>
        <w:pStyle w:val="Heading1"/>
      </w:pPr>
      <w:r>
        <w:t>13. 非功能性设计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维度</w:t>
            </w:r>
          </w:p>
        </w:tc>
        <w:tc>
          <w:tcPr>
            <w:tcW w:type="dxa" w:w="75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设计指标/策略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可用性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Agent Team 单任务硬超时默认 300 秒；连接、写入、池超时分离；取消路径释放资源。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Schema/资产渐进式注入；数据源同步固定连接数；预览不做无界全表 COUNT；结果和上下文有预算。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容量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默认明细 500 行，执行上限 500；Artifact 50MB/7 天；历史消息默认最近 200 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并发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SSE 独立 DB Session；同步 ORM/驱动移到线程；Redis pub/sub 支持跨进程进度。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一致性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task、message、event、refs 和 final/error payload 分层落库；重复 retry 与迟到响应有门禁。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可扩展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Agent Team 可扩展新 Worker；数据源通过 capability/dialect/adapter 扩展；事件协议按 visibility 增长。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可测试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后端 pytest、前端 Vitest、lint/build、API 探针、真实数据源回归和浏览器视口验收。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可维护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领域 owner、facade-first、文档入口与项目记忆共同约束当前实现和迁移顺序。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8"/>
              </w:rPr>
              <w:t>可访问性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8"/>
              </w:rPr>
              <w:t>明确焦点态、状态不只依赖颜色、图标有 aria-label/title、移动端无横向溢出。</w:t>
            </w:r>
          </w:p>
        </w:tc>
      </w:tr>
    </w:tbl>
    <w:p>
      <w:pPr>
        <w:spacing w:after="40"/>
      </w:pPr>
    </w:p>
    <w:p>
      <w:pPr>
        <w:pStyle w:val="Heading1"/>
      </w:pPr>
      <w:r>
        <w:t>14. 当前限制、风险与演进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1700"/>
        <w:gridCol w:w="3400"/>
        <w:gridCol w:w="4260"/>
      </w:tblGrid>
      <w:tr>
        <w:trPr>
          <w:tblHeader w:val="true"/>
        </w:trPr>
        <w:tc>
          <w:tcPr>
            <w:tcW w:type="dxa" w:w="17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主题</w:t>
            </w:r>
          </w:p>
        </w:tc>
        <w:tc>
          <w:tcPr>
            <w:tcW w:type="dxa" w:w="34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当前限制/风险</w:t>
            </w:r>
          </w:p>
        </w:tc>
        <w:tc>
          <w:tcPr>
            <w:tcW w:type="dxa" w:w="42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演进方向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Worker 范围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BI Worker 是当前验收主能力；Report/Python/Audit Worker 尚未形成完整产品闭环。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先稳定 BI 一轮成功率、Repair、Artifact、Workbench 与日志分层后再开放。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QueryPlan 兼容层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QueryPlan 仍需映射 legacy DSL/执行器，错误来源可能跨计划、转换和编译三层。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逐步统一到 ControlledQuerySpec 或执行器直接消费 QueryPlan。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多轮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高级 compaction、fast path、local filter、AST patch 等默认关闭。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先以真实会话集建立质量/成本基线，再分开灰度。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历史分页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Chat UI 只展示最近 200 条；API 已支持旧页，但 UI 暂无 prepend 交互。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待 assistant-ui 增量前插契约明确后补“加载更早消息”。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前端体积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生产主包约 2.96MB，Vite 有大包告警。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按路由拆分图表、设置、数据集等低频模块。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异构数据源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通用超时与方言边界已实现，但 Hive/Trino/ClickHouse/SQL Server 仍需真实驱动验收。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建立每类数据源的连接、DDL、预览、查询、超时和字符集验收矩阵。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观测隐私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开启 OTel exporter 可能外发模型输入输出和工具 schema。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默认关闭，采用短时窗口、私有 Collector、访问控制和字段审查。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原型页面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部分 Dashboard/API/知识/发布功能仍是原型或未接线按钮。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只有真实 API、权限、持久化和验收全部具备后再转正式能力。</w:t>
            </w:r>
          </w:p>
        </w:tc>
      </w:tr>
    </w:tbl>
    <w:p>
      <w:pPr>
        <w:spacing w:after="40"/>
      </w:pPr>
    </w:p>
    <w:p>
      <w:pPr>
        <w:pStyle w:val="Heading2"/>
      </w:pPr>
      <w:r>
        <w:t>14.1 建议演进顺序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color w:val="1C2733"/>
          <w:sz w:val="21"/>
        </w:rPr>
        <w:t>P0：持续提升 BI 主链正确率，建立真实复杂问题集、Repair 可重复场景和数据源验收矩阵。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color w:val="1C2733"/>
          <w:sz w:val="21"/>
        </w:rPr>
        <w:t>P1：收口 QueryPlan 直接执行契约，减少 legacy DSL 转换层和重复安全逻辑。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color w:val="1C2733"/>
          <w:sz w:val="21"/>
        </w:rPr>
        <w:t>P2：补齐历史消息增量加载、前端路由分包、数据集大组件领域拆分。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color w:val="1C2733"/>
          <w:sz w:val="21"/>
        </w:rPr>
        <w:t>P3：在 BI 主链质量门禁通过后，逐个启用 Report/Python/Audit Worker，并为每个 Worker 建立独立安全与验收契约。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color w:val="1C2733"/>
          <w:sz w:val="21"/>
        </w:rPr>
        <w:t>P4：完善生产 SLO、容量与故障演练，形成 Phoenix 指标/告警和发布回滚规范。</w:t>
      </w:r>
    </w:p>
    <w:p>
      <w:pPr>
        <w:pStyle w:val="Heading1"/>
      </w:pPr>
      <w:r>
        <w:t>15. 验收标准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验收域</w:t>
            </w:r>
          </w:p>
        </w:tc>
        <w:tc>
          <w:tcPr>
            <w:tcW w:type="dxa" w:w="74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功能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单表、多表、指标/维度、筛选、排序、Top N、澄清、Repair、Artifact、历史回放均有真实用例。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正确性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查询结果与人工核算一致；指标口径可追溯；row_count/total_row_count/Top-N 语义正确。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安全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越权访问返回 404/401/403；SQL/Schema/raw rows/原始错误/raw thinking 不进入用户 SSE 和历史。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Agent 协作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Leader 委派、Worker 执行、TeamSay 回传和最终汇总完整；中间 ReplyEnd 不误关闭任务。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Repair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错误计划被停止，能生成脱敏方案、用户确认、checkpoint 续跑和可审计结果。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数据治理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数据源连接、Schema 同步、选表、指标/维度/术语/蓝图/Manifest 的 CRUD、测试和版本链路可用。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可靠性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任务超时、断流、取消、Redis 辅助进度失败、数据库超时和 Artifact 写入异常均能收口。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部署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Compose 配置、迁移、健康检查、HTTPS、内网端口、备份恢复和 Phoenix 独立启停通过。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前端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桌面与 390px 移动端无横向溢出；焦点态、错误态、空态、加载态和只读态清晰。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工程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后端/前端定向与全量回归、lint/build、关键 API 探针和真实数据源 smoke 留有证据。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7F5ED"/>
            <w:tcBorders>
              <w:left w:val="single" w:sz="18" w:color="19805C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9805C"/>
                <w:sz w:val="21"/>
              </w:rPr>
              <w:t xml:space="preserve">发布门禁  </w:t>
            </w:r>
            <w:r>
              <w:rPr>
                <w:rFonts w:ascii="Arial Unicode MS" w:hAnsi="Arial Unicode MS" w:eastAsia="Arial Unicode MS"/>
                <w:color w:val="1C2733"/>
                <w:sz w:val="21"/>
              </w:rPr>
              <w:t>能力只有在“真实数据 + 安全边界 + 持久化 + 回放 + 自动化测试 + 部署验证”同时通过后，才能从原型或设计位转为正式对外能力。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 A. API 与关键配置速查</w:t>
      </w:r>
    </w:p>
    <w:p>
      <w:pPr>
        <w:pStyle w:val="Heading2"/>
      </w:pPr>
      <w:r>
        <w:t>A.1 主要 API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3300"/>
        <w:gridCol w:w="4360"/>
        <w:gridCol w:w="1700"/>
      </w:tblGrid>
      <w:tr>
        <w:trPr>
          <w:tblHeader w:val="true"/>
        </w:trPr>
        <w:tc>
          <w:tcPr>
            <w:tcW w:type="dxa" w:w="33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入口</w:t>
            </w:r>
          </w:p>
        </w:tc>
        <w:tc>
          <w:tcPr>
            <w:tcW w:type="dxa" w:w="43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用途</w:t>
            </w:r>
          </w:p>
        </w:tc>
        <w:tc>
          <w:tcPr>
            <w:tcW w:type="dxa" w:w="17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权限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POST /api/agent-team/tasks/stream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Agent Team 主问数入口（SSE）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登录用户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/api/conversation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会话列表、分页、创建、详情、归档、删除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登录用户/属主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/api/dataset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数据集、指标、维度、术语、验证、蓝图、Manifest、导入导出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登录用户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/api/datasource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数据源、能力、连接测试、Schema、同步、标注、预览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登录用户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/api/workbench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线程、Artifact view、Retry 动作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登录用户/属主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/api/artifacts/{ref}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查询产物详情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登录用户/属主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/api/messages/{id}/feedback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消息反馈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登录用户/属主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/api/llm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模型配置与测试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管理员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/api/agentscope-control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Credential、模型目录、当前模型与控制面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管理员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/api/auth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登录、刷新、退出、本人、改密、用户管理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公开 + 分级权限</w:t>
            </w:r>
          </w:p>
        </w:tc>
      </w:tr>
    </w:tbl>
    <w:p>
      <w:pPr>
        <w:spacing w:after="40"/>
      </w:pPr>
    </w:p>
    <w:p>
      <w:pPr>
        <w:pStyle w:val="Heading2"/>
      </w:pPr>
      <w:r>
        <w:t>A.2 关键运行配置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Ind w:w="120" w:type="dxa"/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配置</w:t>
            </w:r>
          </w:p>
        </w:tc>
        <w:tc>
          <w:tcPr>
            <w:tcW w:type="dxa" w:w="5860"/>
            <w:shd w:fill="F5F7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AGENTSCOPE_SERVICE_ENABLED / MOUNT_PATH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启用 AgentScope 子应用及挂载路径。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AGENTSCOPE_REDIS_* / WORKSPACE_*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AgentScope Redis 与 Workspace 生命周期。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AGENT_TEAM_TASK_TIMEOUT_SECONDS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单次 Agent Team 任务硬超时，默认 300 秒。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DATALOGUE_DEMO_CAPABILITY_LEVEL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single_table / multi_table / semantic_metrics / agent_team。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DATALOGUE_REPORT_WORKER_ENABLED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Report Worker 门禁；v1.3 演示建议关闭。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DATALOGUE_DEBUG_STREAM_RAW_THINKING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仅短时本地排障，生产应关闭。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DATASET_ROUTER_AUTO_SELECT_THRESHOLD / MARGIN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Manifest 自动选择阈值 0.65、领先差 0.12。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QUERY_ARTIFACT_*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Artifact TTL、最大大小、清理频率和批次。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AGENTSCOPE_OTEL_*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Trace、日志与 OTLP exporter；默认关闭。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C2733"/>
                <w:sz w:val="17"/>
              </w:rPr>
              <w:t>SECRET_KEY / AES_KEY / AUTH_COOKIE_SECURE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C2733"/>
                <w:sz w:val="17"/>
              </w:rPr>
              <w:t>生产安全启动门禁。</w:t>
            </w:r>
          </w:p>
        </w:tc>
      </w:tr>
    </w:tbl>
    <w:p>
      <w:pPr>
        <w:spacing w:after="40"/>
      </w:pPr>
    </w:p>
    <w:p>
      <w:pPr>
        <w:pStyle w:val="Heading2"/>
      </w:pPr>
      <w:r>
        <w:t>A.3 设计依据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docs/上下文入口.md、docs/architecture/系统架构.md、执行链路.md、AgentScope集成.md、数据模型.md。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docs/api/API概览.md、docs/releases/1.2.0.md、1.3.0.md、docker-compose.yml 与 docker-compose.phoenix.yml。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datalogue-api/app/main.py、app/api、app/domains、app/runtime、app/core/models 与 datalogue-web/src 当前实现。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color w:val="1C2733"/>
          <w:sz w:val="21"/>
        </w:rPr>
        <w:t>DESIGN.md 与 2026-07-17 项目记忆中的安全、部署、流协议、Schema、结果口径和质量收口记录。</w:t>
      </w:r>
    </w:p>
    <w:p>
      <w:pPr>
        <w:spacing w:after="0"/>
        <w:jc w:val="center"/>
      </w:pPr>
      <w:r>
        <w:rPr>
          <w:rFonts w:ascii="Arial Unicode MS" w:hAnsi="Arial Unicode MS" w:eastAsia="Arial Unicode MS"/>
          <w:i/>
          <w:color w:val="778797"/>
          <w:sz w:val="21"/>
        </w:rPr>
        <w:t>—— 文档结束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90" w:type="dxa"/>
            <w:start w:w="120" w:type="dxa"/>
            <w:bottom w:w="90" w:type="dxa"/>
            <w:end w:w="120" w:type="dxa"/>
          </w:tcMar>
        </w:tcPr>
        <w:p>
          <w:pPr>
            <w:spacing w:after="0"/>
          </w:pPr>
          <w:r>
            <w:rPr>
              <w:rFonts w:ascii="Arial Unicode MS" w:hAnsi="Arial Unicode MS" w:eastAsia="Arial Unicode MS"/>
              <w:color w:val="778797"/>
              <w:sz w:val="17"/>
            </w:rPr>
            <w:t>内部设计资料 · 2026-07-17</w:t>
          </w:r>
        </w:p>
      </w:tc>
      <w:tc>
        <w:tcPr>
          <w:tcW w:type="dxa" w:w="2360"/>
          <w:tcMar>
            <w:top w:w="90" w:type="dxa"/>
            <w:start w:w="120" w:type="dxa"/>
            <w:bottom w:w="9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Arial Unicode MS" w:hAnsi="Arial Unicode MS" w:eastAsia="Arial Unicode MS"/>
              <w:color w:val="778797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00"/>
      <w:gridCol w:w="4160"/>
    </w:tblGrid>
    <w:tr>
      <w:tc>
        <w:tcPr>
          <w:tcW w:type="dxa" w:w="5200"/>
          <w:tcMar>
            <w:top w:w="90" w:type="dxa"/>
            <w:start w:w="120" w:type="dxa"/>
            <w:bottom w:w="90" w:type="dxa"/>
            <w:end w:w="120" w:type="dxa"/>
          </w:tcMar>
        </w:tcPr>
        <w:p>
          <w:pPr>
            <w:spacing w:after="0"/>
          </w:pPr>
          <w:r>
            <w:rPr>
              <w:rFonts w:ascii="Arial Unicode MS" w:hAnsi="Arial Unicode MS" w:eastAsia="Arial Unicode MS"/>
              <w:b/>
              <w:color w:val="778797"/>
              <w:sz w:val="17"/>
            </w:rPr>
            <w:t>数语 Datalogue｜项目设计方案</w:t>
          </w:r>
        </w:p>
      </w:tc>
      <w:tc>
        <w:tcPr>
          <w:tcW w:type="dxa" w:w="4160"/>
          <w:tcMar>
            <w:top w:w="90" w:type="dxa"/>
            <w:start w:w="120" w:type="dxa"/>
            <w:bottom w:w="9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Arial Unicode MS" w:hAnsi="Arial Unicode MS" w:eastAsia="Arial Unicode MS"/>
              <w:color w:val="778797"/>
              <w:sz w:val="17"/>
            </w:rPr>
            <w:t>AS-R0 · v1.3.0 基线</w:t>
          </w:r>
        </w:p>
      </w:tc>
    </w:tr>
  </w:tbl>
  <w:p>
    <w:pPr>
      <w:spacing w:after="0"/>
      <w:pBdr>
        <w:bottom w:val="single" w:sz="6" w:space="4" w:color="DCE3E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2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20" w:line="28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20" w:line="28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20" w:line="28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20" w:line="280" w:lineRule="auto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20" w:line="280" w:lineRule="auto"/>
      </w:pPr>
      <w:rPr>
        <w:rFonts w:ascii="Calibri" w:hAnsi="Calibri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 Unicode MS" w:hAnsi="Arial Unicode MS" w:eastAsia="Arial Unicode MS"/>
      <w:color w:val="1C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976C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976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55C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C27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4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5262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60" w:after="180"/>
      <w:jc w:val="center"/>
    </w:pPr>
    <w:rPr>
      <w:rFonts w:ascii="Arial Unicode MS" w:hAnsi="Arial Unicode MS" w:eastAsia="Arial Unicode MS"/>
      <w:color w:val="526273"/>
      <w:sz w:val="18"/>
    </w:rPr>
  </w:style>
  <w:style w:type="paragraph" w:customStyle="1" w:styleId="Callout">
    <w:name w:val="Callout"/>
    <w:pPr>
      <w:spacing w:before="120" w:after="160" w:line="264" w:lineRule="auto"/>
      <w:ind w:left="259" w:right="259"/>
    </w:pPr>
    <w:rPr>
      <w:rFonts w:ascii="Arial Unicode MS" w:hAnsi="Arial Unicode MS" w:eastAsia="Arial Unicode MS"/>
      <w:color w:val="1C27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数语（Datalogue）项目设计方案</dc:title>
  <dc:subject>AS-R0 AgentScope Agent Team 架构、功能设计与执行链路</dc:subject>
  <dc:creator>数语项目组</dc:creator>
  <cp:keywords>Datalogue, AgentScope, BI Worker, 智能问数, 设计方案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