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2A7DA8B2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 w:rsidR="005E436D"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7E874234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 xml:space="preserve">Criteria </w:t>
      </w:r>
      <w:r w:rsidR="005E436D">
        <w:rPr>
          <w:b/>
          <w:bCs/>
          <w:sz w:val="30"/>
          <w:szCs w:val="30"/>
        </w:rPr>
        <w:t>user story 2</w:t>
      </w:r>
      <w:r w:rsidRPr="00805D4E">
        <w:rPr>
          <w:b/>
          <w:bCs/>
          <w:sz w:val="30"/>
          <w:szCs w:val="30"/>
        </w:rPr>
        <w:t>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Gewenst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resultaat</w:t>
            </w:r>
            <w:proofErr w:type="spellEnd"/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 (of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aanwezig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standaard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productpagina’s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1, 16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linker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meerdere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3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,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namelijk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degene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Bij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In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deze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hoeveel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op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zijn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maximum van 1000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lastRenderedPageBreak/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Hierboven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is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zichtbaar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p w14:paraId="769C3ED8" w14:textId="77777777" w:rsidR="005E436D" w:rsidRDefault="005E436D">
      <w:pPr>
        <w:spacing w:line="240" w:lineRule="auto"/>
        <w:rPr>
          <w:sz w:val="26"/>
          <w:szCs w:val="26"/>
        </w:rPr>
      </w:pPr>
    </w:p>
    <w:p w14:paraId="2591986D" w14:textId="06CFFBC7" w:rsidR="005E436D" w:rsidRDefault="005E436D" w:rsidP="005E436D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Pr="00805D4E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Producten zoeken</w:t>
      </w:r>
    </w:p>
    <w:tbl>
      <w:tblPr>
        <w:tblW w:w="11482" w:type="dxa"/>
        <w:tblInd w:w="-1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2887"/>
        <w:gridCol w:w="3260"/>
        <w:gridCol w:w="2551"/>
      </w:tblGrid>
      <w:tr w:rsidR="005E436D" w:rsidRPr="005E436D" w14:paraId="40A32C8A" w14:textId="0927770C" w:rsidTr="00FE2A82">
        <w:tc>
          <w:tcPr>
            <w:tcW w:w="2784" w:type="dxa"/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00A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887" w:type="dxa"/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5BA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3260" w:type="dxa"/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325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2551" w:type="dxa"/>
            <w:shd w:val="clear" w:color="auto" w:fill="1ABC9C"/>
          </w:tcPr>
          <w:p w14:paraId="4A0EBFA1" w14:textId="1FBFC2F8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5E436D" w:rsidRPr="005E436D" w14:paraId="55D848FA" w14:textId="32DA6D23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8A6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productnaam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EE01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“USB Green”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992F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“USB MISSILE LAUNCHER (GREEN)”</w:t>
            </w:r>
          </w:p>
        </w:tc>
        <w:tc>
          <w:tcPr>
            <w:tcW w:w="2551" w:type="dxa"/>
          </w:tcPr>
          <w:p w14:paraId="0099B5E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27C9C697" w14:textId="23E41EC2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759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E25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“16”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C190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“DBA JOKE MUG – MIND IF I JOIN YOU? (WHITE)”</w:t>
            </w:r>
          </w:p>
        </w:tc>
        <w:tc>
          <w:tcPr>
            <w:tcW w:w="2551" w:type="dxa"/>
          </w:tcPr>
          <w:p w14:paraId="017CC908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7DB79F6C" w14:textId="2B38DAA3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518C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deel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‘launch’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geeft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‘USB rocket launcher’).</w:t>
            </w:r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0E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“launch”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5A6B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verschijnen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“launch” in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titel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551" w:type="dxa"/>
          </w:tcPr>
          <w:p w14:paraId="3F286D2E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43E8A8F1" w14:textId="0CF14FC3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E94D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is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1D437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Kijk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gezochte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vermelding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over BTW.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0006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product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2551" w:type="dxa"/>
          </w:tcPr>
          <w:p w14:paraId="208D9B59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5E436D" w:rsidRPr="005E436D" w14:paraId="1333A92A" w14:textId="738D5EF3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F952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9B7A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zoekpagina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hoge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eerst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lagere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later).  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hierna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6540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sorteert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ingestelde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837F821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getoonde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5636E673" w14:textId="77777777" w:rsidR="005E436D" w:rsidRPr="005E436D" w:rsidRDefault="005E436D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Naam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gesorteerd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alfabetische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5E436D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551" w:type="dxa"/>
          </w:tcPr>
          <w:p w14:paraId="11808445" w14:textId="77777777" w:rsidR="005E436D" w:rsidRPr="005E436D" w:rsidRDefault="005E436D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FE2A82" w:rsidRPr="005E436D" w14:paraId="07C5B614" w14:textId="77777777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9722" w14:textId="63BA6C25" w:rsidR="00FE2A82" w:rsidRPr="00FE2A82" w:rsidRDefault="00FE2A82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Als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bezoeker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wil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ik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dat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mijn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zoek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resultaten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hetzelfde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zijn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als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ik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zoek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met of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zonder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hoofdletters</w:t>
            </w:r>
            <w:proofErr w:type="spellEnd"/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6AFD2" w14:textId="46958BC0" w:rsidR="00FE2A82" w:rsidRPr="00FE2A82" w:rsidRDefault="00FE2A82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Vul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in ‘mug’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‘MUG’ apart in het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zoekveld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in. 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C477F" w14:textId="3203306E" w:rsidR="00FE2A82" w:rsidRDefault="00FE2A82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Je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krijgt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bij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beide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zoek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pogingen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dezelfde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resultaten</w:t>
            </w:r>
            <w:proofErr w:type="spellEnd"/>
          </w:p>
          <w:p w14:paraId="5933D52B" w14:textId="46E6C20E" w:rsidR="00FE2A82" w:rsidRPr="00FE2A82" w:rsidRDefault="00FE2A82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3485B035" w14:textId="77777777" w:rsidR="00FE2A82" w:rsidRPr="005E436D" w:rsidRDefault="00FE2A82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FE2A82" w:rsidRPr="005E436D" w14:paraId="133EA340" w14:textId="77777777" w:rsidTr="00FE2A82"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41D4" w14:textId="4559BF35" w:rsidR="00FE2A82" w:rsidRDefault="00FE2A82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Als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bezoeker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wil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ik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producten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kunnen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sorteren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op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kleur</w:t>
            </w:r>
            <w:proofErr w:type="spellEnd"/>
          </w:p>
        </w:tc>
        <w:tc>
          <w:tcPr>
            <w:tcW w:w="2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1FE8" w14:textId="541C6E62" w:rsidR="00FE2A82" w:rsidRDefault="00FE2A82" w:rsidP="005E436D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kleur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‘red’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aan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kijk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of alle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producten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rood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zijn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E279" w14:textId="00683E5C" w:rsidR="00FE2A82" w:rsidRDefault="00FE2A82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Alle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gevonden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resultaten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zijn</w:t>
            </w:r>
            <w:proofErr w:type="spellEnd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rood.</w:t>
            </w:r>
          </w:p>
        </w:tc>
        <w:tc>
          <w:tcPr>
            <w:tcW w:w="2551" w:type="dxa"/>
          </w:tcPr>
          <w:p w14:paraId="4A21F19B" w14:textId="77777777" w:rsidR="00FE2A82" w:rsidRPr="005E436D" w:rsidRDefault="00FE2A82" w:rsidP="005E436D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</w:tbl>
    <w:p w14:paraId="712E21A4" w14:textId="77777777" w:rsidR="005E436D" w:rsidRDefault="005E436D">
      <w:pPr>
        <w:spacing w:line="240" w:lineRule="auto"/>
        <w:rPr>
          <w:sz w:val="26"/>
          <w:szCs w:val="26"/>
        </w:rPr>
      </w:pPr>
    </w:p>
    <w:p w14:paraId="49034400" w14:textId="1D549DE0" w:rsidR="00C352CC" w:rsidRDefault="00C352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239671A" w14:textId="5CEE2DBF" w:rsidR="00C352CC" w:rsidRDefault="00C352CC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Sprint 2: testing zoeken op producten</w:t>
      </w:r>
    </w:p>
    <w:p w14:paraId="06A97AF5" w14:textId="77777777" w:rsidR="00C352CC" w:rsidRDefault="00C352CC">
      <w:pPr>
        <w:spacing w:line="240" w:lineRule="auto"/>
        <w:rPr>
          <w:b/>
          <w:bCs/>
          <w:sz w:val="26"/>
          <w:szCs w:val="26"/>
        </w:rPr>
      </w:pPr>
    </w:p>
    <w:p w14:paraId="33F08E95" w14:textId="77777777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Functionele</w:t>
      </w:r>
      <w:proofErr w:type="spellEnd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 xml:space="preserve"> </w:t>
      </w: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acceptatietest</w:t>
      </w:r>
      <w:proofErr w:type="spellEnd"/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462"/>
        <w:gridCol w:w="2473"/>
        <w:gridCol w:w="1924"/>
      </w:tblGrid>
      <w:tr w:rsidR="00C352CC" w:rsidRPr="00C352CC" w14:paraId="521B073E" w14:textId="77777777" w:rsidTr="00C352CC"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AEB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77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09A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D5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A13A323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B2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6048CFC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CA1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“USB Green”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577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“USB MISSILE LAUNCHER (GREEN)”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01B1" w14:textId="5AE0B2F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2AED666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6CA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7A62258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232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“16”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917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“DBA JOKE MUG – MIND IF I JOIN YOU? (WHITE)”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D90" w14:textId="0C37EBEA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56B60D71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062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‘launch’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‘USB rocket launcher’).</w:t>
            </w:r>
          </w:p>
          <w:p w14:paraId="704C229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C55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“launch”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3CF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verschijnen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“launch”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titel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EACA" w14:textId="4A4E02D2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8A7938C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7B8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847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gezochte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vermelding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over BTW.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B42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43D1" w14:textId="58623311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AD6F8B2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4DF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742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hoge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eerst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lagere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later).  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480BD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sorteert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ingestelde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13BAFA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9CE36B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  <w:p w14:paraId="6716DCC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gesorteerd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alfabetische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C29D" w14:textId="2DCEFE7E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4E927AE" w14:textId="77777777" w:rsid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</w:p>
    <w:p w14:paraId="340FA1A7" w14:textId="7905F732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  <w:t>Regressietesten</w:t>
      </w:r>
      <w:proofErr w:type="spellEnd"/>
    </w:p>
    <w:p w14:paraId="56B9471A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US1: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Bladeren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door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1CE99C92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Ga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naar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pagina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"Alle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categorieën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"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441"/>
        <w:gridCol w:w="2813"/>
        <w:gridCol w:w="1826"/>
      </w:tblGrid>
      <w:tr w:rsidR="00C352CC" w:rsidRPr="00C352CC" w14:paraId="2B345BC3" w14:textId="77777777" w:rsidTr="00C352CC"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44A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F28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688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D95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1CAF110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FF1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verschillende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B35DDA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5B0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0CA4165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234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</w:t>
            </w:r>
          </w:p>
          <w:p w14:paraId="29CB2C51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Novelty Items</w:t>
            </w:r>
          </w:p>
          <w:p w14:paraId="726FEAE0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Clothing</w:t>
            </w:r>
          </w:p>
          <w:p w14:paraId="4A929035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T-shirts</w:t>
            </w:r>
          </w:p>
          <w:p w14:paraId="73B30C67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Computing Novelties</w:t>
            </w:r>
          </w:p>
          <w:p w14:paraId="36EFD2B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USB Novelties</w:t>
            </w:r>
          </w:p>
          <w:p w14:paraId="2974784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Toys</w:t>
            </w:r>
          </w:p>
          <w:p w14:paraId="7437DB1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C04C1" w14:textId="2FA43B6B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B53356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9DE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overzicht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binnen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5927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EEA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Je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waarin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productbeschrijving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woord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t-shirt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8A6D" w14:textId="4A883F6D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30F72349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F7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instellen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bijvoorbeeld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25-50-75) per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863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1. 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  <w:p w14:paraId="35F9631A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2.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B5BB55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3.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Aantal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50. </w:t>
            </w:r>
          </w:p>
          <w:p w14:paraId="4848F1D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4.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nog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D5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maximaal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50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1D70" w14:textId="67F62458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6FD6504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79F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E4E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Computing Novelties.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16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9E7A" w14:textId="68DD257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92945EE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3B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BB6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DD3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(Mugs, Furry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Footware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 Packaging Materials)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B0E0" w14:textId="06F292AF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4620FF3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C36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643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Clothing.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5A4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6122" w14:textId="22F1F84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C1260AA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926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  <w:p w14:paraId="4D9F4AF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CB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Toys.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daarna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BBD6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“RIDE ON BIG WHEEL MONSTER TRUCK (BLACK) 1/12 SCALE”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CA4A58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“PACK OF 12 ACTION FIGURES (FEMALE)”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335D" w14:textId="37CD7D5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3E88657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03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4BFB5EF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440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T-shirts.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A7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Als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weergegeven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7662DE7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“The Gu" red shirt XML tag t-shirt (White) 3XS”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“The Gu" red shirt XML tag t-shirt (White) XXS”,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9FDCBD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(</w:t>
            </w:r>
          </w:p>
          <w:p w14:paraId="2881783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“The Gu" red shirt XML tag t-shirt (White) XS”)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3EB6" w14:textId="614DBD5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5A767040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US2: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Bekijken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0CBD2D61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Open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voor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deze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testen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volgende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: 1, 16, 98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222.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2950"/>
        <w:gridCol w:w="2619"/>
        <w:gridCol w:w="1622"/>
      </w:tblGrid>
      <w:tr w:rsidR="00C352CC" w:rsidRPr="00C352CC" w14:paraId="42E557F4" w14:textId="77777777" w:rsidTr="00C352CC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D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59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3A4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8BF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02BB747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0C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C4A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32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C892" w14:textId="75021529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  <w:p w14:paraId="072922E1" w14:textId="153E9AD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22CB5054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8B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106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DC7F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6F7" w14:textId="1F75607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352CC" w:rsidRPr="00C352CC" w14:paraId="587CDAF6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5DE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(of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aanwezig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standaard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).</w:t>
            </w:r>
          </w:p>
          <w:p w14:paraId="507FB0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3DC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1, 16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77D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linker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5B08C0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30F904B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5C35E8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degene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F958" w14:textId="242E4E0F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lastRenderedPageBreak/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</w:p>
          <w:p w14:paraId="1B31970F" w14:textId="67502EA5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3F43E798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F844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2C892D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EC8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2A6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49B81F2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78F4F4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B2DE" w14:textId="6BF2A99F" w:rsidR="00684F29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16</w:t>
            </w:r>
          </w:p>
          <w:p w14:paraId="3016C741" w14:textId="77777777" w:rsidR="00684F29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</w:p>
          <w:p w14:paraId="0FE0D479" w14:textId="381072CA" w:rsidR="00C352CC" w:rsidRPr="00C352CC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, 96</w:t>
            </w:r>
          </w:p>
        </w:tc>
      </w:tr>
      <w:tr w:rsidR="00C352CC" w:rsidRPr="00C352CC" w14:paraId="63ACEEFA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908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55C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91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deze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maximum van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Hierboven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”.</w:t>
            </w:r>
          </w:p>
          <w:p w14:paraId="45537C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  <w:p w14:paraId="2ECB2A1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5147" w14:textId="19E1D4E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overal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2509752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D30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5DB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8C9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B64D" w14:textId="450D6E99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2FD244CD" w14:textId="77777777" w:rsidR="00C352CC" w:rsidRPr="00C352CC" w:rsidRDefault="00C352CC">
      <w:pPr>
        <w:spacing w:line="240" w:lineRule="auto"/>
        <w:rPr>
          <w:b/>
          <w:bCs/>
          <w:sz w:val="26"/>
          <w:szCs w:val="26"/>
        </w:rPr>
      </w:pPr>
    </w:p>
    <w:sectPr w:rsidR="00C352CC" w:rsidRPr="00C35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F12"/>
    <w:multiLevelType w:val="multilevel"/>
    <w:tmpl w:val="44E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1"/>
  </w:num>
  <w:num w:numId="2" w16cid:durableId="72701129">
    <w:abstractNumId w:val="2"/>
  </w:num>
  <w:num w:numId="3" w16cid:durableId="74716580">
    <w:abstractNumId w:val="3"/>
  </w:num>
  <w:num w:numId="4" w16cid:durableId="813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5E436D"/>
    <w:rsid w:val="00684F29"/>
    <w:rsid w:val="00805D4E"/>
    <w:rsid w:val="00C0496E"/>
    <w:rsid w:val="00C352CC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5E4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1363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7891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289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496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362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11</cp:revision>
  <dcterms:created xsi:type="dcterms:W3CDTF">2023-09-25T11:41:00Z</dcterms:created>
  <dcterms:modified xsi:type="dcterms:W3CDTF">2023-10-03T10:53:00Z</dcterms:modified>
</cp:coreProperties>
</file>