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entury Schoolbook" w:eastAsiaTheme="majorEastAsia" w:hAnsi="Century Schoolbook" w:cstheme="majorBidi"/>
          <w:caps/>
        </w:rPr>
        <w:id w:val="2070993463"/>
        <w:docPartObj>
          <w:docPartGallery w:val="Cover Pages"/>
          <w:docPartUnique/>
        </w:docPartObj>
      </w:sdtPr>
      <w:sdtEndPr>
        <w:rPr>
          <w:rFonts w:eastAsiaTheme="minorEastAsia" w:cs="Arial"/>
          <w:caps w:val="0"/>
          <w:sz w:val="44"/>
          <w:szCs w:val="44"/>
        </w:rPr>
      </w:sdtEndPr>
      <w:sdtContent>
        <w:tbl>
          <w:tblPr>
            <w:tblW w:w="5000" w:type="pct"/>
            <w:jc w:val="center"/>
            <w:tblLook w:val="04A0" w:firstRow="1" w:lastRow="0" w:firstColumn="1" w:lastColumn="0" w:noHBand="0" w:noVBand="1"/>
          </w:tblPr>
          <w:tblGrid>
            <w:gridCol w:w="9576"/>
          </w:tblGrid>
          <w:tr w:rsidR="001E4A89" w:rsidRPr="002910A7">
            <w:trPr>
              <w:trHeight w:val="2880"/>
              <w:jc w:val="center"/>
            </w:trPr>
            <w:tc>
              <w:tcPr>
                <w:tcW w:w="5000" w:type="pct"/>
              </w:tcPr>
              <w:p w:rsidR="001E4A89" w:rsidRPr="002910A7" w:rsidRDefault="00E04F66" w:rsidP="001E4A89">
                <w:pPr>
                  <w:pStyle w:val="NoSpacing"/>
                  <w:jc w:val="center"/>
                  <w:rPr>
                    <w:rFonts w:ascii="Century Schoolbook" w:eastAsiaTheme="majorEastAsia" w:hAnsi="Century Schoolbook" w:cstheme="majorBidi"/>
                    <w:caps/>
                  </w:rPr>
                </w:pPr>
                <w:sdt>
                  <w:sdtPr>
                    <w:rPr>
                      <w:rFonts w:ascii="Century Schoolbook" w:eastAsiaTheme="majorEastAsia" w:hAnsi="Century Schoolbook"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r w:rsidR="000025C9">
                      <w:rPr>
                        <w:rFonts w:ascii="Century Schoolbook" w:eastAsiaTheme="majorEastAsia" w:hAnsi="Century Schoolbook" w:cstheme="majorBidi"/>
                        <w:caps/>
                      </w:rPr>
                      <w:t>-</w:t>
                    </w:r>
                  </w:sdtContent>
                </w:sdt>
              </w:p>
              <w:p w:rsidR="001E4A89" w:rsidRPr="002910A7" w:rsidRDefault="001E4A89" w:rsidP="001E4A89">
                <w:pPr>
                  <w:rPr>
                    <w:rFonts w:ascii="Century Schoolbook" w:hAnsi="Century Schoolbook"/>
                  </w:rPr>
                </w:pPr>
              </w:p>
              <w:p w:rsidR="001E4A89" w:rsidRPr="002910A7" w:rsidRDefault="001E4A89" w:rsidP="001E4A89">
                <w:pPr>
                  <w:rPr>
                    <w:rFonts w:ascii="Century Schoolbook" w:hAnsi="Century Schoolbook"/>
                  </w:rPr>
                </w:pPr>
              </w:p>
              <w:p w:rsidR="001E4A89" w:rsidRPr="002910A7" w:rsidRDefault="001E4A89" w:rsidP="001E4A89">
                <w:pPr>
                  <w:tabs>
                    <w:tab w:val="left" w:pos="5160"/>
                  </w:tabs>
                  <w:rPr>
                    <w:rFonts w:ascii="Century Schoolbook" w:hAnsi="Century Schoolbook"/>
                  </w:rPr>
                </w:pPr>
                <w:r w:rsidRPr="002910A7">
                  <w:rPr>
                    <w:rFonts w:ascii="Century Schoolbook" w:hAnsi="Century Schoolbook"/>
                  </w:rPr>
                  <w:tab/>
                </w:r>
              </w:p>
            </w:tc>
          </w:tr>
          <w:tr w:rsidR="001E4A89" w:rsidRPr="002910A7">
            <w:trPr>
              <w:trHeight w:val="1440"/>
              <w:jc w:val="center"/>
            </w:trPr>
            <w:sdt>
              <w:sdtPr>
                <w:rPr>
                  <w:rFonts w:ascii="Century Schoolbook" w:eastAsiaTheme="majorEastAsia" w:hAnsi="Century Schoolbook"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E4A89" w:rsidRPr="002910A7" w:rsidRDefault="009A3767" w:rsidP="009A3767">
                    <w:pPr>
                      <w:pStyle w:val="NoSpacing"/>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Asymmetric Reactions of Stock Market to Good and Bad News</w:t>
                    </w:r>
                  </w:p>
                </w:tc>
              </w:sdtContent>
            </w:sdt>
          </w:tr>
          <w:tr w:rsidR="001E4A89" w:rsidRPr="002910A7">
            <w:trPr>
              <w:trHeight w:val="720"/>
              <w:jc w:val="center"/>
            </w:trPr>
            <w:sdt>
              <w:sdtPr>
                <w:rPr>
                  <w:rFonts w:ascii="Century Schoolbook" w:eastAsiaTheme="majorEastAsia" w:hAnsi="Century Schoolbook"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E4A89" w:rsidRPr="002910A7" w:rsidRDefault="001E4A89" w:rsidP="0000643C">
                    <w:pPr>
                      <w:pStyle w:val="NoSpacing"/>
                      <w:jc w:val="center"/>
                      <w:rPr>
                        <w:rFonts w:ascii="Century Schoolbook" w:eastAsiaTheme="majorEastAsia" w:hAnsi="Century Schoolbook" w:cstheme="majorBidi"/>
                        <w:sz w:val="44"/>
                        <w:szCs w:val="44"/>
                      </w:rPr>
                    </w:pPr>
                    <w:r w:rsidRPr="002910A7">
                      <w:rPr>
                        <w:rFonts w:ascii="Century Schoolbook" w:eastAsiaTheme="majorEastAsia" w:hAnsi="Century Schoolbook" w:cstheme="majorBidi"/>
                        <w:sz w:val="44"/>
                        <w:szCs w:val="44"/>
                      </w:rPr>
                      <w:t>ECO251</w:t>
                    </w:r>
                    <w:r w:rsidR="0000643C">
                      <w:rPr>
                        <w:rFonts w:ascii="Century Schoolbook" w:eastAsiaTheme="majorEastAsia" w:hAnsi="Century Schoolbook" w:cstheme="majorBidi"/>
                        <w:sz w:val="44"/>
                        <w:szCs w:val="44"/>
                      </w:rPr>
                      <w:t>0</w:t>
                    </w:r>
                    <w:r w:rsidRPr="002910A7">
                      <w:rPr>
                        <w:rFonts w:ascii="Century Schoolbook" w:eastAsiaTheme="majorEastAsia" w:hAnsi="Century Schoolbook" w:cstheme="majorBidi"/>
                        <w:sz w:val="44"/>
                        <w:szCs w:val="44"/>
                      </w:rPr>
                      <w:t xml:space="preserve"> </w:t>
                    </w:r>
                    <w:r w:rsidR="0000643C">
                      <w:rPr>
                        <w:rFonts w:ascii="Century Schoolbook" w:eastAsiaTheme="majorEastAsia" w:hAnsi="Century Schoolbook" w:cstheme="majorBidi"/>
                        <w:sz w:val="44"/>
                        <w:szCs w:val="44"/>
                      </w:rPr>
                      <w:t>Data Project</w:t>
                    </w:r>
                  </w:p>
                </w:tc>
              </w:sdtContent>
            </w:sdt>
          </w:tr>
          <w:tr w:rsidR="001E4A89" w:rsidRPr="002910A7">
            <w:trPr>
              <w:trHeight w:val="360"/>
              <w:jc w:val="center"/>
            </w:trPr>
            <w:tc>
              <w:tcPr>
                <w:tcW w:w="5000" w:type="pct"/>
                <w:vAlign w:val="center"/>
              </w:tcPr>
              <w:p w:rsidR="001E4A89" w:rsidRPr="002910A7" w:rsidRDefault="001E4A89">
                <w:pPr>
                  <w:pStyle w:val="NoSpacing"/>
                  <w:jc w:val="center"/>
                  <w:rPr>
                    <w:rFonts w:ascii="Century Schoolbook" w:hAnsi="Century Schoolbook"/>
                  </w:rPr>
                </w:pPr>
              </w:p>
            </w:tc>
          </w:tr>
          <w:tr w:rsidR="001E4A89" w:rsidRPr="002910A7">
            <w:trPr>
              <w:trHeight w:val="360"/>
              <w:jc w:val="center"/>
            </w:trPr>
            <w:sdt>
              <w:sdtPr>
                <w:rPr>
                  <w:rFonts w:ascii="Century Schoolbook" w:hAnsi="Century Schoolbook"/>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E4A89" w:rsidRPr="002910A7" w:rsidRDefault="00DE7044" w:rsidP="001E4A89">
                    <w:pPr>
                      <w:pStyle w:val="NoSpacing"/>
                      <w:jc w:val="center"/>
                      <w:rPr>
                        <w:rFonts w:ascii="Century Schoolbook" w:hAnsi="Century Schoolbook"/>
                        <w:b/>
                        <w:bCs/>
                      </w:rPr>
                    </w:pPr>
                    <w:proofErr w:type="spellStart"/>
                    <w:r>
                      <w:rPr>
                        <w:rFonts w:ascii="Century Schoolbook" w:hAnsi="Century Schoolbook"/>
                        <w:b/>
                        <w:bCs/>
                      </w:rPr>
                      <w:t>Xin</w:t>
                    </w:r>
                    <w:proofErr w:type="spellEnd"/>
                    <w:r>
                      <w:rPr>
                        <w:rFonts w:ascii="Century Schoolbook" w:hAnsi="Century Schoolbook"/>
                        <w:b/>
                        <w:bCs/>
                      </w:rPr>
                      <w:t xml:space="preserve"> Wang</w:t>
                    </w:r>
                    <w:r w:rsidR="0000643C">
                      <w:rPr>
                        <w:rFonts w:ascii="Century Schoolbook" w:hAnsi="Century Schoolbook"/>
                        <w:b/>
                        <w:bCs/>
                      </w:rPr>
                      <w:t xml:space="preserve">, </w:t>
                    </w:r>
                    <w:r w:rsidR="001E4A89" w:rsidRPr="002910A7">
                      <w:rPr>
                        <w:rFonts w:ascii="Century Schoolbook" w:hAnsi="Century Schoolbook"/>
                        <w:b/>
                        <w:bCs/>
                      </w:rPr>
                      <w:t>Young</w:t>
                    </w:r>
                    <w:r w:rsidR="0000643C">
                      <w:rPr>
                        <w:rFonts w:ascii="Century Schoolbook" w:hAnsi="Century Schoolbook"/>
                        <w:b/>
                        <w:bCs/>
                      </w:rPr>
                      <w:t xml:space="preserve"> Wu</w:t>
                    </w:r>
                  </w:p>
                </w:tc>
              </w:sdtContent>
            </w:sdt>
          </w:tr>
          <w:tr w:rsidR="001E4A89" w:rsidRPr="002910A7">
            <w:trPr>
              <w:trHeight w:val="360"/>
              <w:jc w:val="center"/>
            </w:trPr>
            <w:sdt>
              <w:sdtPr>
                <w:rPr>
                  <w:rFonts w:ascii="Century Schoolbook" w:hAnsi="Century Schoolbook"/>
                  <w:b/>
                  <w:bCs/>
                </w:rPr>
                <w:alias w:val="Date"/>
                <w:id w:val="516659546"/>
                <w:dataBinding w:prefixMappings="xmlns:ns0='http://schemas.microsoft.com/office/2006/coverPageProps'" w:xpath="/ns0:CoverPageProperties[1]/ns0:PublishDate[1]" w:storeItemID="{55AF091B-3C7A-41E3-B477-F2FDAA23CFDA}"/>
                <w:date w:fullDate="2013-11-28T00:00:00Z">
                  <w:dateFormat w:val="M/d/yyyy"/>
                  <w:lid w:val="en-US"/>
                  <w:storeMappedDataAs w:val="dateTime"/>
                  <w:calendar w:val="gregorian"/>
                </w:date>
              </w:sdtPr>
              <w:sdtEndPr/>
              <w:sdtContent>
                <w:tc>
                  <w:tcPr>
                    <w:tcW w:w="5000" w:type="pct"/>
                    <w:vAlign w:val="center"/>
                  </w:tcPr>
                  <w:p w:rsidR="001E4A89" w:rsidRPr="002910A7" w:rsidRDefault="0000643C" w:rsidP="0000643C">
                    <w:pPr>
                      <w:pStyle w:val="NoSpacing"/>
                      <w:jc w:val="center"/>
                      <w:rPr>
                        <w:rFonts w:ascii="Century Schoolbook" w:hAnsi="Century Schoolbook"/>
                        <w:b/>
                        <w:bCs/>
                      </w:rPr>
                    </w:pPr>
                    <w:r>
                      <w:rPr>
                        <w:rFonts w:ascii="Century Schoolbook" w:hAnsi="Century Schoolbook"/>
                        <w:b/>
                        <w:bCs/>
                      </w:rPr>
                      <w:t>11/28</w:t>
                    </w:r>
                    <w:r w:rsidR="003D3FEB">
                      <w:rPr>
                        <w:rFonts w:ascii="Century Schoolbook" w:hAnsi="Century Schoolbook"/>
                        <w:b/>
                        <w:bCs/>
                      </w:rPr>
                      <w:t>/2013</w:t>
                    </w:r>
                  </w:p>
                </w:tc>
              </w:sdtContent>
            </w:sdt>
          </w:tr>
        </w:tbl>
        <w:p w:rsidR="001E4A89" w:rsidRPr="002910A7" w:rsidRDefault="001E4A89">
          <w:pPr>
            <w:rPr>
              <w:rFonts w:ascii="Century Schoolbook" w:hAnsi="Century Schoolbook"/>
            </w:rPr>
          </w:pPr>
        </w:p>
        <w:p w:rsidR="001E4A89" w:rsidRPr="002910A7" w:rsidRDefault="001E4A89">
          <w:pPr>
            <w:rPr>
              <w:rFonts w:ascii="Century Schoolbook" w:hAnsi="Century Schoolbook"/>
            </w:rPr>
          </w:pPr>
        </w:p>
        <w:tbl>
          <w:tblPr>
            <w:tblpPr w:leftFromText="187" w:rightFromText="187" w:horzAnchor="margin" w:tblpXSpec="center" w:tblpYSpec="bottom"/>
            <w:tblW w:w="5000" w:type="pct"/>
            <w:tblLook w:val="04A0" w:firstRow="1" w:lastRow="0" w:firstColumn="1" w:lastColumn="0" w:noHBand="0" w:noVBand="1"/>
          </w:tblPr>
          <w:tblGrid>
            <w:gridCol w:w="9576"/>
          </w:tblGrid>
          <w:tr w:rsidR="001E4A89" w:rsidRPr="002910A7">
            <w:sdt>
              <w:sdtPr>
                <w:rPr>
                  <w:rFonts w:ascii="Century Schoolbook" w:hAnsi="Century Schoolbook"/>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1E4A89" w:rsidRPr="002910A7" w:rsidRDefault="001E4A89" w:rsidP="001E4A89">
                    <w:pPr>
                      <w:pStyle w:val="NoSpacing"/>
                      <w:rPr>
                        <w:rFonts w:ascii="Century Schoolbook" w:hAnsi="Century Schoolbook"/>
                      </w:rPr>
                    </w:pPr>
                    <w:r w:rsidRPr="002910A7">
                      <w:rPr>
                        <w:rFonts w:ascii="Century Schoolbook" w:hAnsi="Century Schoolbook"/>
                      </w:rPr>
                      <w:t xml:space="preserve"> </w:t>
                    </w:r>
                  </w:p>
                </w:tc>
              </w:sdtContent>
            </w:sdt>
          </w:tr>
        </w:tbl>
        <w:p w:rsidR="001E4A89" w:rsidRPr="002910A7" w:rsidRDefault="001E4A89">
          <w:pPr>
            <w:rPr>
              <w:rFonts w:ascii="Century Schoolbook" w:hAnsi="Century Schoolbook"/>
            </w:rPr>
          </w:pPr>
        </w:p>
        <w:p w:rsidR="001E4A89" w:rsidRPr="002910A7" w:rsidRDefault="001E4A89">
          <w:pPr>
            <w:rPr>
              <w:rFonts w:ascii="Century Schoolbook" w:hAnsi="Century Schoolbook" w:cs="Arial"/>
              <w:sz w:val="44"/>
              <w:szCs w:val="44"/>
            </w:rPr>
          </w:pPr>
          <w:r w:rsidRPr="002910A7">
            <w:rPr>
              <w:rFonts w:ascii="Century Schoolbook" w:hAnsi="Century Schoolbook" w:cs="Arial"/>
              <w:sz w:val="44"/>
              <w:szCs w:val="44"/>
            </w:rPr>
            <w:br w:type="page"/>
          </w:r>
        </w:p>
      </w:sdtContent>
    </w:sdt>
    <w:p w:rsidR="00FA0A8A" w:rsidRDefault="00E04F66" w:rsidP="00AD1AAC">
      <w:pPr>
        <w:jc w:val="center"/>
        <w:rPr>
          <w:rFonts w:ascii="Century Schoolbook" w:hAnsi="Century Schoolbook" w:cs="Arial"/>
          <w:sz w:val="44"/>
          <w:szCs w:val="44"/>
        </w:rPr>
      </w:pPr>
      <w:sdt>
        <w:sdtPr>
          <w:rPr>
            <w:rFonts w:ascii="Century Schoolbook" w:hAnsi="Century Schoolbook" w:cs="Arial"/>
            <w:sz w:val="44"/>
            <w:szCs w:val="44"/>
          </w:rPr>
          <w:alias w:val="Title"/>
          <w:id w:val="1016810144"/>
          <w:dataBinding w:prefixMappings="xmlns:ns0='http://schemas.openxmlformats.org/package/2006/metadata/core-properties' xmlns:ns1='http://purl.org/dc/elements/1.1/'" w:xpath="/ns0:coreProperties[1]/ns1:title[1]" w:storeItemID="{6C3C8BC8-F283-45AE-878A-BAB7291924A1}"/>
          <w:text/>
        </w:sdtPr>
        <w:sdtEndPr/>
        <w:sdtContent>
          <w:r w:rsidR="00FA0A8A" w:rsidRPr="00FA0A8A">
            <w:rPr>
              <w:rFonts w:ascii="Century Schoolbook" w:hAnsi="Century Schoolbook" w:cs="Arial"/>
              <w:sz w:val="44"/>
              <w:szCs w:val="44"/>
            </w:rPr>
            <w:t>Asymmetric Reactions of Stock Market to Good and Bad News</w:t>
          </w:r>
        </w:sdtContent>
      </w:sdt>
      <w:r w:rsidR="00FA0A8A" w:rsidRPr="00FA0A8A">
        <w:rPr>
          <w:rFonts w:ascii="Century Schoolbook" w:hAnsi="Century Schoolbook" w:cs="Arial"/>
          <w:sz w:val="44"/>
          <w:szCs w:val="44"/>
        </w:rPr>
        <w:t xml:space="preserve"> </w:t>
      </w:r>
    </w:p>
    <w:p w:rsidR="00D248D9" w:rsidRDefault="00DE7044" w:rsidP="00AD1AAC">
      <w:pPr>
        <w:jc w:val="center"/>
        <w:rPr>
          <w:rFonts w:ascii="Century Schoolbook" w:hAnsi="Century Schoolbook" w:cs="Arial"/>
          <w:sz w:val="28"/>
          <w:szCs w:val="28"/>
        </w:rPr>
      </w:pPr>
      <w:proofErr w:type="spellStart"/>
      <w:r>
        <w:rPr>
          <w:rFonts w:ascii="Century Schoolbook" w:hAnsi="Century Schoolbook" w:cs="Arial"/>
          <w:sz w:val="28"/>
          <w:szCs w:val="28"/>
        </w:rPr>
        <w:t>Xin</w:t>
      </w:r>
      <w:proofErr w:type="spellEnd"/>
      <w:r>
        <w:rPr>
          <w:rFonts w:ascii="Century Schoolbook" w:hAnsi="Century Schoolbook" w:cs="Arial"/>
          <w:sz w:val="28"/>
          <w:szCs w:val="28"/>
        </w:rPr>
        <w:t xml:space="preserve"> Wang </w:t>
      </w:r>
      <w:r w:rsidR="0000643C">
        <w:rPr>
          <w:rFonts w:ascii="Century Schoolbook" w:hAnsi="Century Schoolbook" w:cs="Arial"/>
          <w:sz w:val="28"/>
          <w:szCs w:val="28"/>
        </w:rPr>
        <w:t xml:space="preserve">and </w:t>
      </w:r>
      <w:r w:rsidR="00D248D9" w:rsidRPr="002910A7">
        <w:rPr>
          <w:rFonts w:ascii="Century Schoolbook" w:hAnsi="Century Schoolbook" w:cs="Arial"/>
          <w:sz w:val="28"/>
          <w:szCs w:val="28"/>
        </w:rPr>
        <w:t>Young Wu</w:t>
      </w:r>
    </w:p>
    <w:p w:rsidR="00E04F66" w:rsidRPr="002910A7" w:rsidRDefault="00E04F66" w:rsidP="00AD1AAC">
      <w:pPr>
        <w:jc w:val="center"/>
        <w:rPr>
          <w:rFonts w:ascii="Century Schoolbook" w:hAnsi="Century Schoolbook" w:cs="Arial"/>
          <w:sz w:val="28"/>
          <w:szCs w:val="28"/>
        </w:rPr>
      </w:pPr>
      <w:r>
        <w:rPr>
          <w:rFonts w:ascii="Century Schoolbook" w:hAnsi="Century Schoolbook" w:cs="Arial"/>
          <w:sz w:val="28"/>
          <w:szCs w:val="28"/>
        </w:rPr>
        <w:t>998162795 and 996213226</w:t>
      </w:r>
      <w:bookmarkStart w:id="0" w:name="_GoBack"/>
      <w:bookmarkEnd w:id="0"/>
    </w:p>
    <w:p w:rsidR="00D248D9" w:rsidRPr="002910A7" w:rsidRDefault="00D248D9" w:rsidP="00AD1AAC">
      <w:pPr>
        <w:jc w:val="center"/>
        <w:rPr>
          <w:rFonts w:ascii="Century Schoolbook" w:hAnsi="Century Schoolbook" w:cs="Arial"/>
          <w:sz w:val="28"/>
          <w:szCs w:val="28"/>
        </w:rPr>
      </w:pPr>
      <w:r w:rsidRPr="002910A7">
        <w:rPr>
          <w:rFonts w:ascii="Century Schoolbook" w:hAnsi="Century Schoolbook" w:cs="Arial"/>
          <w:sz w:val="28"/>
          <w:szCs w:val="28"/>
        </w:rPr>
        <w:t>November 2013</w:t>
      </w:r>
    </w:p>
    <w:p w:rsidR="0055493F" w:rsidRPr="00395CB2" w:rsidRDefault="0055493F" w:rsidP="00AD1AAC">
      <w:pPr>
        <w:rPr>
          <w:rFonts w:ascii="Century Schoolbook" w:hAnsi="Century Schoolbook" w:cs="Arial"/>
        </w:rPr>
      </w:pPr>
    </w:p>
    <w:p w:rsidR="002F0515" w:rsidRPr="00395CB2" w:rsidRDefault="002F0515" w:rsidP="00AD1AAC">
      <w:pPr>
        <w:rPr>
          <w:rFonts w:ascii="Century Schoolbook" w:hAnsi="Century Schoolbook" w:cs="Arial"/>
          <w:b/>
          <w:u w:val="single"/>
        </w:rPr>
      </w:pPr>
      <w:r w:rsidRPr="00395CB2">
        <w:rPr>
          <w:rFonts w:ascii="Century Schoolbook" w:hAnsi="Century Schoolbook" w:cs="Arial"/>
          <w:b/>
          <w:u w:val="single"/>
        </w:rPr>
        <w:t>Introduction:</w:t>
      </w:r>
    </w:p>
    <w:p w:rsidR="00DE7044" w:rsidRPr="00DE7044" w:rsidRDefault="00DE7044" w:rsidP="00DE7044">
      <w:pPr>
        <w:ind w:firstLine="360"/>
        <w:rPr>
          <w:rFonts w:ascii="Century Schoolbook" w:hAnsi="Century Schoolbook" w:cs="Arial"/>
        </w:rPr>
      </w:pPr>
      <w:r w:rsidRPr="00DE7044">
        <w:rPr>
          <w:rFonts w:ascii="Century Schoolbook" w:hAnsi="Century Schoolbook" w:cs="Arial"/>
        </w:rPr>
        <w:t xml:space="preserve">In </w:t>
      </w:r>
      <w:proofErr w:type="spellStart"/>
      <w:r w:rsidRPr="00DE7044">
        <w:rPr>
          <w:rFonts w:ascii="Century Schoolbook" w:hAnsi="Century Schoolbook" w:cs="Arial"/>
        </w:rPr>
        <w:t>Kahneman</w:t>
      </w:r>
      <w:proofErr w:type="spellEnd"/>
      <w:r w:rsidRPr="00DE7044">
        <w:rPr>
          <w:rFonts w:ascii="Century Schoolbook" w:hAnsi="Century Schoolbook" w:cs="Arial"/>
        </w:rPr>
        <w:t xml:space="preserve"> and </w:t>
      </w:r>
      <w:proofErr w:type="spellStart"/>
      <w:r w:rsidRPr="00DE7044">
        <w:rPr>
          <w:rFonts w:ascii="Century Schoolbook" w:hAnsi="Century Schoolbook" w:cs="Arial"/>
        </w:rPr>
        <w:t>Tversky</w:t>
      </w:r>
      <w:proofErr w:type="spellEnd"/>
      <w:r w:rsidRPr="00DE7044">
        <w:rPr>
          <w:rFonts w:ascii="Century Schoolbook" w:hAnsi="Century Schoolbook" w:cs="Arial"/>
        </w:rPr>
        <w:t xml:space="preserve"> (1979)’s paper in behavioral finance, prospect theory is introduced as a way of explaining particular forms of irrational behaviors of the human investors. The paper states that “The value function is normally concave for gains, commonly convex for losses, and is generally steeper for losses than for gains.” As a result of this pattern of behavior, the reaction to good news should be different from the reaction to bad news with ex-ante similar impacts on a stock or a portfolio of stocks. </w:t>
      </w:r>
    </w:p>
    <w:p w:rsidR="00DE7044" w:rsidRPr="00DE7044" w:rsidRDefault="00DE7044" w:rsidP="00DE7044">
      <w:pPr>
        <w:ind w:firstLine="360"/>
        <w:rPr>
          <w:rFonts w:ascii="Century Schoolbook" w:hAnsi="Century Schoolbook" w:cs="Arial"/>
        </w:rPr>
      </w:pPr>
      <w:r w:rsidRPr="00DE7044">
        <w:rPr>
          <w:rFonts w:ascii="Century Schoolbook" w:hAnsi="Century Schoolbook" w:cs="Arial"/>
        </w:rPr>
        <w:t>Andersen et al (2003) use a new dataset of exchange rate quotations, macroeconomic expectations, and macroeconomic realizations to explore real-time price discovery in foreign exchange. They find that exchange market reacts to news in an asymmetric way and bad news has greater impact than good news.</w:t>
      </w:r>
      <w:r w:rsidR="00F46844">
        <w:rPr>
          <w:rFonts w:ascii="Century Schoolbook" w:hAnsi="Century Schoolbook" w:cs="Arial"/>
        </w:rPr>
        <w:t xml:space="preserve"> In our project we turn to stock market rather than exchange market to see whether we can find similar asymmetric effects of good and bad news. </w:t>
      </w:r>
      <w:r w:rsidRPr="00DE7044">
        <w:rPr>
          <w:rFonts w:ascii="Century Schoolbook" w:hAnsi="Century Schoolbook" w:cs="Arial"/>
        </w:rPr>
        <w:t xml:space="preserve"> </w:t>
      </w:r>
    </w:p>
    <w:p w:rsidR="00DE7044" w:rsidRPr="00DE7044" w:rsidRDefault="00DE7044" w:rsidP="00DE7044">
      <w:pPr>
        <w:ind w:firstLine="360"/>
        <w:rPr>
          <w:rFonts w:ascii="Century Schoolbook" w:hAnsi="Century Schoolbook" w:cs="Arial"/>
        </w:rPr>
      </w:pPr>
      <w:r>
        <w:rPr>
          <w:rFonts w:ascii="Century Schoolbook" w:hAnsi="Century Schoolbook" w:cs="Arial"/>
        </w:rPr>
        <w:t xml:space="preserve">Another interesting paper </w:t>
      </w:r>
      <w:r w:rsidRPr="00DE7044">
        <w:rPr>
          <w:rFonts w:ascii="Century Schoolbook" w:hAnsi="Century Schoolbook" w:cs="Arial"/>
        </w:rPr>
        <w:t xml:space="preserve">by </w:t>
      </w:r>
      <w:proofErr w:type="spellStart"/>
      <w:r w:rsidRPr="00DE7044">
        <w:rPr>
          <w:rFonts w:ascii="Century Schoolbook" w:hAnsi="Century Schoolbook" w:cs="Arial"/>
        </w:rPr>
        <w:t>Mondria</w:t>
      </w:r>
      <w:proofErr w:type="spellEnd"/>
      <w:r w:rsidRPr="00DE7044">
        <w:rPr>
          <w:rFonts w:ascii="Century Schoolbook" w:hAnsi="Century Schoolbook" w:cs="Arial"/>
        </w:rPr>
        <w:t xml:space="preserve"> and Wu (2012) </w:t>
      </w:r>
      <w:r>
        <w:rPr>
          <w:rFonts w:ascii="Century Schoolbook" w:hAnsi="Century Schoolbook" w:cs="Arial"/>
        </w:rPr>
        <w:t>shows</w:t>
      </w:r>
      <w:r w:rsidRPr="00DE7044">
        <w:rPr>
          <w:rFonts w:ascii="Century Schoolbook" w:hAnsi="Century Schoolbook" w:cs="Arial"/>
        </w:rPr>
        <w:t xml:space="preserve"> that US investors allocate the same amount of attention t</w:t>
      </w:r>
      <w:r>
        <w:rPr>
          <w:rFonts w:ascii="Century Schoolbook" w:hAnsi="Century Schoolbook" w:cs="Arial"/>
        </w:rPr>
        <w:t>o bad news in any equity market, b</w:t>
      </w:r>
      <w:r w:rsidRPr="00DE7044">
        <w:rPr>
          <w:rFonts w:ascii="Century Schoolbook" w:hAnsi="Century Schoolbook" w:cs="Arial"/>
        </w:rPr>
        <w:t>ut they tend</w:t>
      </w:r>
      <w:r>
        <w:rPr>
          <w:rFonts w:ascii="Century Schoolbook" w:hAnsi="Century Schoolbook" w:cs="Arial"/>
        </w:rPr>
        <w:t xml:space="preserve"> to allocate more attention to </w:t>
      </w:r>
      <w:r w:rsidRPr="00DE7044">
        <w:rPr>
          <w:rFonts w:ascii="Century Schoolbook" w:hAnsi="Century Schoolbook" w:cs="Arial"/>
        </w:rPr>
        <w:t>good new</w:t>
      </w:r>
      <w:r>
        <w:rPr>
          <w:rFonts w:ascii="Century Schoolbook" w:hAnsi="Century Schoolbook" w:cs="Arial"/>
        </w:rPr>
        <w:t>s from familiar equity markets.</w:t>
      </w:r>
      <w:r w:rsidRPr="00DE7044">
        <w:rPr>
          <w:rFonts w:ascii="Century Schoolbook" w:hAnsi="Century Schoolbook" w:cs="Arial"/>
        </w:rPr>
        <w:t xml:space="preserve"> T</w:t>
      </w:r>
      <w:r>
        <w:rPr>
          <w:rFonts w:ascii="Century Schoolbook" w:hAnsi="Century Schoolbook" w:cs="Arial"/>
        </w:rPr>
        <w:t>he explanation in their paper</w:t>
      </w:r>
      <w:r w:rsidRPr="00DE7044">
        <w:rPr>
          <w:rFonts w:ascii="Century Schoolbook" w:hAnsi="Century Schoolbook" w:cs="Arial"/>
        </w:rPr>
        <w:t xml:space="preserve"> is that unfavorable informa</w:t>
      </w:r>
      <w:r>
        <w:rPr>
          <w:rFonts w:ascii="Century Schoolbook" w:hAnsi="Century Schoolbook" w:cs="Arial"/>
        </w:rPr>
        <w:t>tion has greater influence</w:t>
      </w:r>
      <w:r w:rsidRPr="00DE7044">
        <w:rPr>
          <w:rFonts w:ascii="Century Schoolbook" w:hAnsi="Century Schoolbook" w:cs="Arial"/>
        </w:rPr>
        <w:t xml:space="preserve"> than favorable information. Actually, the title of their paper </w:t>
      </w:r>
      <w:r w:rsidR="00D32455">
        <w:rPr>
          <w:rFonts w:ascii="Century Schoolbook" w:hAnsi="Century Schoolbook" w:cs="Arial"/>
        </w:rPr>
        <w:t>contains phrases "b</w:t>
      </w:r>
      <w:r w:rsidRPr="00DE7044">
        <w:rPr>
          <w:rFonts w:ascii="Century Schoolbook" w:hAnsi="Century Schoolbook" w:cs="Arial"/>
        </w:rPr>
        <w:t xml:space="preserve">ad news travels like wildfire, good news travels slow", which is exactly the hypothesis we want to test in this paper. But our project differs from their paper in that we utilize high frequency trading data, while they only use aggregated yearly data. </w:t>
      </w:r>
    </w:p>
    <w:p w:rsidR="00DE7044" w:rsidRPr="00DE7044" w:rsidRDefault="00DE7044" w:rsidP="00DE7044">
      <w:pPr>
        <w:ind w:firstLine="360"/>
        <w:rPr>
          <w:rFonts w:ascii="Century Schoolbook" w:hAnsi="Century Schoolbook" w:cs="Arial"/>
        </w:rPr>
      </w:pPr>
      <w:r w:rsidRPr="00DE7044">
        <w:rPr>
          <w:rFonts w:ascii="Century Schoolbook" w:hAnsi="Century Schoolbook" w:cs="Arial"/>
        </w:rPr>
        <w:t>The motivation for this project lies in our belief that with the recent extensive using of algorithmic trading, especially high frequency trading, such asymmetric pattern should be significantly reduced, because the algorithms do not use human heuristic.</w:t>
      </w:r>
    </w:p>
    <w:p w:rsidR="00DE7044" w:rsidRPr="00DE7044" w:rsidRDefault="00DE7044" w:rsidP="00DE7044">
      <w:pPr>
        <w:ind w:firstLine="360"/>
        <w:rPr>
          <w:rFonts w:ascii="Century Schoolbook" w:hAnsi="Century Schoolbook" w:cs="Arial"/>
        </w:rPr>
      </w:pPr>
      <w:r w:rsidRPr="00DE7044">
        <w:rPr>
          <w:rFonts w:ascii="Century Schoolbook" w:hAnsi="Century Schoolbook" w:cs="Arial"/>
        </w:rPr>
        <w:t xml:space="preserve">This project investigates this phenomenon using trading data before and after algorithmic trading becomes popular and identifies the existence and evolution of such behavioral asymmetry. In addition, this report suggests a method to identify stock </w:t>
      </w:r>
      <w:r w:rsidRPr="00DE7044">
        <w:rPr>
          <w:rFonts w:ascii="Century Schoolbook" w:hAnsi="Century Schoolbook" w:cs="Arial"/>
        </w:rPr>
        <w:lastRenderedPageBreak/>
        <w:t>adjustment time by non-linear regression with the probit function</w:t>
      </w:r>
      <w:r>
        <w:rPr>
          <w:rFonts w:ascii="Century Schoolbook" w:hAnsi="Century Schoolbook" w:cs="Arial"/>
        </w:rPr>
        <w:t xml:space="preserve">. </w:t>
      </w:r>
      <w:r w:rsidRPr="00DE7044">
        <w:rPr>
          <w:rFonts w:ascii="Century Schoolbook" w:hAnsi="Century Schoolbook" w:cs="Arial"/>
        </w:rPr>
        <w:t>While most papers use the difference between macroeconomic expectations and macroeconomic announcements to proxy for good news or bad news, i</w:t>
      </w:r>
      <w:r w:rsidR="00D32455">
        <w:rPr>
          <w:rFonts w:ascii="Century Schoolbook" w:hAnsi="Century Schoolbook" w:cs="Arial"/>
        </w:rPr>
        <w:t>n our project we use data themselves</w:t>
      </w:r>
      <w:r w:rsidRPr="00DE7044">
        <w:rPr>
          <w:rFonts w:ascii="Century Schoolbook" w:hAnsi="Century Schoolbook" w:cs="Arial"/>
        </w:rPr>
        <w:t xml:space="preserve"> to </w:t>
      </w:r>
      <w:r>
        <w:rPr>
          <w:rFonts w:ascii="Century Schoolbook" w:hAnsi="Century Schoolbook" w:cs="Arial"/>
        </w:rPr>
        <w:t>identify</w:t>
      </w:r>
      <w:r w:rsidRPr="00DE7044">
        <w:rPr>
          <w:rFonts w:ascii="Century Schoolbook" w:hAnsi="Century Schoolbook" w:cs="Arial"/>
        </w:rPr>
        <w:t xml:space="preserve"> whether good news or bad news arrives</w:t>
      </w:r>
      <w:r w:rsidR="00D32455">
        <w:rPr>
          <w:rFonts w:ascii="Century Schoolbook" w:hAnsi="Century Schoolbook" w:cs="Arial"/>
        </w:rPr>
        <w:t xml:space="preserve"> using econometric estimation methods</w:t>
      </w:r>
      <w:r>
        <w:rPr>
          <w:rFonts w:ascii="Century Schoolbook" w:hAnsi="Century Schoolbook" w:cs="Arial"/>
        </w:rPr>
        <w:t xml:space="preserve">. We intend to use </w:t>
      </w:r>
      <w:r w:rsidRPr="00DE7044">
        <w:rPr>
          <w:rFonts w:ascii="Century Schoolbook" w:hAnsi="Century Schoolbook" w:cs="Arial"/>
        </w:rPr>
        <w:t xml:space="preserve">two months </w:t>
      </w:r>
      <w:r>
        <w:rPr>
          <w:rFonts w:ascii="Century Schoolbook" w:hAnsi="Century Schoolbook" w:cs="Arial"/>
        </w:rPr>
        <w:t xml:space="preserve">of trading </w:t>
      </w:r>
      <w:r w:rsidRPr="00DE7044">
        <w:rPr>
          <w:rFonts w:ascii="Century Schoolbook" w:hAnsi="Century Schoolbook" w:cs="Arial"/>
        </w:rPr>
        <w:t>data to provide cer</w:t>
      </w:r>
      <w:r>
        <w:rPr>
          <w:rFonts w:ascii="Century Schoolbook" w:hAnsi="Century Schoolbook" w:cs="Arial"/>
        </w:rPr>
        <w:t xml:space="preserve">tain insights into this topic. </w:t>
      </w:r>
    </w:p>
    <w:p w:rsidR="0000643C" w:rsidRPr="00395CB2" w:rsidRDefault="0000643C" w:rsidP="00AD1AAC">
      <w:pPr>
        <w:rPr>
          <w:rFonts w:ascii="Century Schoolbook" w:hAnsi="Century Schoolbook" w:cs="Arial"/>
        </w:rPr>
      </w:pPr>
    </w:p>
    <w:p w:rsidR="002F0515" w:rsidRPr="00395CB2" w:rsidRDefault="002F0515" w:rsidP="00AD1AAC">
      <w:pPr>
        <w:rPr>
          <w:rFonts w:ascii="Century Schoolbook" w:hAnsi="Century Schoolbook" w:cs="Arial"/>
          <w:b/>
          <w:u w:val="single"/>
        </w:rPr>
      </w:pPr>
      <w:r w:rsidRPr="00395CB2">
        <w:rPr>
          <w:rFonts w:ascii="Century Schoolbook" w:hAnsi="Century Schoolbook" w:cs="Arial"/>
          <w:b/>
          <w:u w:val="single"/>
        </w:rPr>
        <w:t>Model:</w:t>
      </w:r>
    </w:p>
    <w:p w:rsidR="0000643C" w:rsidRPr="00395CB2" w:rsidRDefault="0000643C" w:rsidP="0000643C">
      <w:pPr>
        <w:ind w:firstLine="360"/>
        <w:rPr>
          <w:rFonts w:ascii="Century Schoolbook" w:hAnsi="Century Schoolbook" w:cs="Arial"/>
        </w:rPr>
      </w:pPr>
      <w:r w:rsidRPr="00395CB2">
        <w:rPr>
          <w:rFonts w:ascii="Century Schoolbook" w:hAnsi="Century Schoolbook" w:cs="Arial"/>
        </w:rPr>
        <w:t>Denote the time for the stock to adjust to equilibrium level of firm i and event j</w:t>
      </w:r>
      <w:proofErr w:type="gramStart"/>
      <w:r w:rsidRPr="00395CB2">
        <w:rPr>
          <w:rFonts w:ascii="Century Schoolbook" w:hAnsi="Century Schoolbook" w:cs="Arial"/>
        </w:rPr>
        <w:t xml:space="preserve">, </w:t>
      </w:r>
      <m:oMath>
        <m:r>
          <m:rPr>
            <m:sty m:val="p"/>
          </m:rPr>
          <w:rPr>
            <w:rFonts w:ascii="Cambria Math" w:hAnsi="Cambria Math" w:cs="Arial"/>
          </w:rPr>
          <m:t>Δ</m:t>
        </m:r>
        <w:proofErr w:type="gramEnd"/>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oMath>
      <w:r w:rsidRPr="00395CB2">
        <w:rPr>
          <w:rFonts w:ascii="Century Schoolbook" w:hAnsi="Century Schoolbook" w:cs="Arial"/>
        </w:rPr>
        <w:t xml:space="preserve"> , and the difference in equilibrium </w:t>
      </w:r>
      <w:r w:rsidR="00D32455">
        <w:rPr>
          <w:rFonts w:ascii="Century Schoolbook" w:hAnsi="Century Schoolbook" w:cs="Arial"/>
        </w:rPr>
        <w:t xml:space="preserve">price </w:t>
      </w:r>
      <w:r w:rsidRPr="00395CB2">
        <w:rPr>
          <w:rFonts w:ascii="Century Schoolbook" w:hAnsi="Century Schoolbook" w:cs="Arial"/>
        </w:rPr>
        <w:t xml:space="preserve">before and after the event, </w:t>
      </w:r>
      <m:oMath>
        <m:r>
          <m:rPr>
            <m:sty m:val="p"/>
          </m:rPr>
          <w:rPr>
            <w:rFonts w:ascii="Cambria Math" w:hAnsi="Cambria Math" w:cs="Arial"/>
          </w:rPr>
          <m:t>Δ</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oMath>
      <w:r w:rsidRPr="00395CB2">
        <w:rPr>
          <w:rFonts w:ascii="Century Schoolbook" w:hAnsi="Century Schoolbook" w:cs="Arial"/>
        </w:rPr>
        <w:t>. Also denote the trade volume</w:t>
      </w:r>
      <w:r w:rsidR="00D32455">
        <w:rPr>
          <w:rFonts w:ascii="Century Schoolbook" w:hAnsi="Century Schoolbook" w:cs="Arial"/>
        </w:rPr>
        <w:t xml:space="preserve"> in a 30 minute window around the event</w:t>
      </w:r>
      <w:proofErr w:type="gramStart"/>
      <w:r w:rsidR="00D32455">
        <w:rPr>
          <w:rFonts w:ascii="Century Schoolbook" w:hAnsi="Century Schoolbook" w:cs="Arial"/>
        </w:rPr>
        <w:t>,</w:t>
      </w:r>
      <w:r w:rsidRPr="00395CB2">
        <w:rPr>
          <w:rFonts w:ascii="Century Schoolbook" w:hAnsi="Century Schoolbook" w:cs="Arial"/>
        </w:rPr>
        <w:t xml:space="preserve"> </w:t>
      </w:r>
      <w:proofErr w:type="gramEnd"/>
      <m:oMath>
        <m:sSub>
          <m:sSubPr>
            <m:ctrlPr>
              <w:rPr>
                <w:rFonts w:ascii="Cambria Math" w:hAnsi="Cambria Math" w:cs="Arial"/>
                <w:i/>
              </w:rPr>
            </m:ctrlPr>
          </m:sSubPr>
          <m:e>
            <m:r>
              <w:rPr>
                <w:rFonts w:ascii="Cambria Math" w:hAnsi="Cambria Math" w:cs="Arial"/>
              </w:rPr>
              <m:t>q</m:t>
            </m:r>
          </m:e>
          <m:sub>
            <m:r>
              <w:rPr>
                <w:rFonts w:ascii="Cambria Math" w:hAnsi="Cambria Math" w:cs="Arial"/>
              </w:rPr>
              <m:t>ij</m:t>
            </m:r>
          </m:sub>
        </m:sSub>
      </m:oMath>
      <w:r w:rsidRPr="00395CB2">
        <w:rPr>
          <w:rFonts w:ascii="Century Schoolbook" w:hAnsi="Century Schoolbook" w:cs="Arial"/>
        </w:rPr>
        <w:t>.</w:t>
      </w:r>
    </w:p>
    <w:p w:rsidR="0000643C" w:rsidRDefault="0000643C" w:rsidP="0000643C">
      <w:pPr>
        <w:ind w:firstLine="360"/>
        <w:rPr>
          <w:rFonts w:ascii="Century Schoolbook" w:hAnsi="Century Schoolbook" w:cs="Arial"/>
        </w:rPr>
      </w:pPr>
      <w:r w:rsidRPr="00395CB2">
        <w:rPr>
          <w:rFonts w:ascii="Century Schoolbook" w:hAnsi="Century Schoolbook" w:cs="Arial"/>
        </w:rPr>
        <w:t xml:space="preserve">Define the indicator variable for positive news to </w:t>
      </w:r>
      <w:proofErr w:type="gramStart"/>
      <w:r w:rsidRPr="00395CB2">
        <w:rPr>
          <w:rFonts w:ascii="Century Schoolbook" w:hAnsi="Century Schoolbook" w:cs="Arial"/>
        </w:rPr>
        <w:t xml:space="preserve">be </w:t>
      </w:r>
      <w:proofErr w:type="gramEnd"/>
      <m:oMath>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  &amp;</m:t>
                </m:r>
                <m:r>
                  <m:rPr>
                    <m:sty m:val="p"/>
                  </m:rPr>
                  <w:rPr>
                    <w:rFonts w:ascii="Cambria Math" w:hAnsi="Cambria Math" w:cs="Arial"/>
                  </w:rPr>
                  <m:t>Δ</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&gt;0</m:t>
                </m:r>
              </m:e>
              <m:e>
                <m:r>
                  <w:rPr>
                    <w:rFonts w:ascii="Cambria Math" w:hAnsi="Cambria Math" w:cs="Arial"/>
                  </w:rPr>
                  <m:t>0,  &amp;</m:t>
                </m:r>
                <m:r>
                  <m:rPr>
                    <m:sty m:val="p"/>
                  </m:rPr>
                  <w:rPr>
                    <w:rFonts w:ascii="Cambria Math" w:hAnsi="Cambria Math" w:cs="Arial"/>
                  </w:rPr>
                  <m:t>Δ</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≤0</m:t>
                </m:r>
              </m:e>
            </m:eqArr>
          </m:e>
        </m:d>
      </m:oMath>
      <w:r w:rsidRPr="00395CB2">
        <w:rPr>
          <w:rFonts w:ascii="Century Schoolbook" w:hAnsi="Century Schoolbook" w:cs="Arial"/>
        </w:rPr>
        <w:t>, and the indicator variable for whether</w:t>
      </w:r>
      <w:r w:rsidR="00F21318" w:rsidRPr="00395CB2">
        <w:rPr>
          <w:rFonts w:ascii="Century Schoolbook" w:hAnsi="Century Schoolbook" w:cs="Arial"/>
        </w:rPr>
        <w:t xml:space="preserve"> the time is before or after </w:t>
      </w:r>
      <w:r w:rsidR="00D32455">
        <w:rPr>
          <w:rFonts w:ascii="Century Schoolbook" w:hAnsi="Century Schoolbook" w:cs="Arial"/>
        </w:rPr>
        <w:t xml:space="preserve">year </w:t>
      </w:r>
      <w:r w:rsidR="00F21318" w:rsidRPr="00395CB2">
        <w:rPr>
          <w:rFonts w:ascii="Century Schoolbook" w:hAnsi="Century Schoolbook" w:cs="Arial"/>
        </w:rPr>
        <w:t>2009</w:t>
      </w:r>
      <w:r w:rsidRPr="00395CB2">
        <w:rPr>
          <w:rFonts w:ascii="Century Schoolbook" w:hAnsi="Century Schoolbook" w:cs="Arial"/>
        </w:rPr>
        <w:t xml:space="preserve"> to be </w:t>
      </w:r>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1,  &amp;</m:t>
                </m:r>
                <m:r>
                  <m:rPr>
                    <m:sty m:val="p"/>
                  </m:rPr>
                  <w:rPr>
                    <w:rFonts w:ascii="Cambria Math" w:hAnsi="Cambria Math" w:cs="Arial"/>
                  </w:rPr>
                  <m:t>t</m:t>
                </m:r>
                <m:r>
                  <w:rPr>
                    <w:rFonts w:ascii="Cambria Math" w:hAnsi="Cambria Math" w:cs="Arial"/>
                  </w:rPr>
                  <m:t>&gt;2009</m:t>
                </m:r>
              </m:e>
              <m:e>
                <m:r>
                  <w:rPr>
                    <w:rFonts w:ascii="Cambria Math" w:hAnsi="Cambria Math" w:cs="Arial"/>
                  </w:rPr>
                  <m:t>0,  &amp;</m:t>
                </m:r>
                <m:r>
                  <m:rPr>
                    <m:sty m:val="p"/>
                  </m:rPr>
                  <w:rPr>
                    <w:rFonts w:ascii="Cambria Math" w:hAnsi="Cambria Math" w:cs="Arial"/>
                  </w:rPr>
                  <m:t>t</m:t>
                </m:r>
                <m:r>
                  <w:rPr>
                    <w:rFonts w:ascii="Cambria Math" w:hAnsi="Cambria Math" w:cs="Arial"/>
                  </w:rPr>
                  <m:t>≤2009</m:t>
                </m:r>
              </m:e>
            </m:eqArr>
          </m:e>
        </m:d>
      </m:oMath>
      <w:r w:rsidRPr="00395CB2">
        <w:rPr>
          <w:rFonts w:ascii="Century Schoolbook" w:hAnsi="Century Schoolbook" w:cs="Arial"/>
        </w:rPr>
        <w:t>.</w:t>
      </w:r>
      <w:r w:rsidR="00D32455">
        <w:rPr>
          <w:rFonts w:ascii="Century Schoolbook" w:hAnsi="Century Schoolbook" w:cs="Arial"/>
        </w:rPr>
        <w:t xml:space="preserve"> </w:t>
      </w:r>
    </w:p>
    <w:p w:rsidR="00DC3CC3" w:rsidRDefault="00DC3CC3" w:rsidP="0000643C">
      <w:pPr>
        <w:ind w:firstLine="360"/>
        <w:rPr>
          <w:rFonts w:ascii="Century Schoolbook" w:hAnsi="Century Schoolbook" w:cs="Arial"/>
        </w:rPr>
      </w:pPr>
      <w:r>
        <w:rPr>
          <w:rFonts w:ascii="Century Schoolbook" w:hAnsi="Century Schoolbook" w:cs="Arial"/>
        </w:rPr>
        <w:t xml:space="preserve">Actually, in our data we do not observe the arrival of new information directly. We make a strong assumption that the reason why price of stock changes is market reacts to new information and we use price change to proxy for new information. </w:t>
      </w:r>
    </w:p>
    <w:p w:rsidR="00D32455" w:rsidRDefault="00D32455" w:rsidP="0000643C">
      <w:pPr>
        <w:ind w:firstLine="360"/>
        <w:rPr>
          <w:rFonts w:ascii="Century Schoolbook" w:hAnsi="Century Schoolbook" w:cs="Arial"/>
        </w:rPr>
      </w:pPr>
      <w:r>
        <w:rPr>
          <w:rFonts w:ascii="Century Schoolbook" w:hAnsi="Century Schoolbook" w:cs="Arial"/>
        </w:rPr>
        <w:t xml:space="preserve">The dummy variable </w:t>
      </w:r>
      <m:oMath>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oMath>
      <w:r>
        <w:rPr>
          <w:rFonts w:ascii="Century Schoolbook" w:hAnsi="Century Schoolbook" w:cs="Arial"/>
        </w:rPr>
        <w:t xml:space="preserve"> </w:t>
      </w:r>
      <w:r w:rsidR="00F427EA">
        <w:rPr>
          <w:rFonts w:ascii="Century Schoolbook" w:hAnsi="Century Schoolbook" w:cs="Arial"/>
        </w:rPr>
        <w:t xml:space="preserve">is used to test whether stock market reacts faster to the arrival of bad news. The dummy variable </w:t>
      </w:r>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w:r w:rsidR="00F427EA">
        <w:rPr>
          <w:rFonts w:ascii="Century Schoolbook" w:hAnsi="Century Schoolbook" w:cs="Arial"/>
        </w:rPr>
        <w:t xml:space="preserve"> is used to test whether the reaction time changes with the popularity of high frequency trading. We have two months data with one month in 2006</w:t>
      </w:r>
      <w:r w:rsidR="00DC3CC3">
        <w:rPr>
          <w:rFonts w:ascii="Century Schoolbook" w:hAnsi="Century Schoolbook" w:cs="Arial"/>
        </w:rPr>
        <w:t>, and the other one in 2011. We guess that over these past five years, high frequency trading become</w:t>
      </w:r>
      <w:r w:rsidR="000079B4">
        <w:rPr>
          <w:rFonts w:ascii="Century Schoolbook" w:hAnsi="Century Schoolbook" w:cs="Arial"/>
        </w:rPr>
        <w:t xml:space="preserve">s more popular and the popularity of high frequency trading decreases the reaction time to news. </w:t>
      </w:r>
    </w:p>
    <w:p w:rsidR="00D32455" w:rsidRPr="00395CB2" w:rsidRDefault="00D32455" w:rsidP="000079B4">
      <w:pPr>
        <w:rPr>
          <w:rFonts w:ascii="Century Schoolbook" w:hAnsi="Century Schoolbook" w:cs="Arial"/>
        </w:rPr>
      </w:pPr>
    </w:p>
    <w:p w:rsidR="0000643C" w:rsidRPr="00395CB2" w:rsidRDefault="0000643C" w:rsidP="0000643C">
      <w:pPr>
        <w:ind w:firstLine="360"/>
        <w:rPr>
          <w:rFonts w:ascii="Century Schoolbook" w:hAnsi="Century Schoolbook" w:cs="Arial"/>
        </w:rPr>
      </w:pPr>
      <w:r w:rsidRPr="00395CB2">
        <w:rPr>
          <w:rFonts w:ascii="Century Schoolbook" w:hAnsi="Century Schoolbook" w:cs="Arial"/>
        </w:rPr>
        <w:t xml:space="preserve">Then the regression </w:t>
      </w:r>
      <m:oMath>
        <m:r>
          <m:rPr>
            <m:sty m:val="p"/>
          </m:rPr>
          <w:rPr>
            <w:rFonts w:ascii="Cambria Math" w:hAnsi="Cambria Math" w:cs="Arial"/>
          </w:rPr>
          <m:t>Δ</m:t>
        </m:r>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r>
          <m:rPr>
            <m:sty m:val="p"/>
          </m:rPr>
          <w:rPr>
            <w:rFonts w:ascii="Cambria Math" w:hAnsi="Cambria Math" w:cs="Arial"/>
          </w:rPr>
          <m:t>Δ</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m:t>
            </m:r>
          </m:sub>
        </m:sSub>
      </m:oMath>
      <w:r w:rsidRPr="00395CB2">
        <w:rPr>
          <w:rFonts w:ascii="Century Schoolbook" w:hAnsi="Century Schoolbook" w:cs="Arial"/>
        </w:rPr>
        <w:t xml:space="preserve">  would identify several variables of interest.</w:t>
      </w:r>
    </w:p>
    <w:p w:rsidR="0000643C" w:rsidRPr="00395CB2" w:rsidRDefault="00E04F66" w:rsidP="0000643C">
      <w:pPr>
        <w:ind w:firstLine="360"/>
        <w:rPr>
          <w:rFonts w:ascii="Century Schoolbook" w:hAnsi="Century Schoolbook" w:cs="Arial"/>
        </w:rPr>
      </w:pPr>
      <m:oMath>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oMath>
      <w:r w:rsidR="0000643C" w:rsidRPr="00395CB2">
        <w:rPr>
          <w:rFonts w:ascii="Century Schoolbook" w:hAnsi="Century Schoolbook" w:cs="Arial"/>
        </w:rPr>
        <w:t xml:space="preserve"> </w:t>
      </w:r>
      <w:proofErr w:type="gramStart"/>
      <w:r w:rsidR="0000643C" w:rsidRPr="00395CB2">
        <w:rPr>
          <w:rFonts w:ascii="Century Schoolbook" w:hAnsi="Century Schoolbook" w:cs="Arial"/>
        </w:rPr>
        <w:t>should</w:t>
      </w:r>
      <w:proofErr w:type="gramEnd"/>
      <w:r w:rsidR="0000643C" w:rsidRPr="00395CB2">
        <w:rPr>
          <w:rFonts w:ascii="Century Schoolbook" w:hAnsi="Century Schoolbook" w:cs="Arial"/>
        </w:rPr>
        <w:t xml:space="preserve"> be positive and they are used as control variables. A larger change in price or a larger quantity traded should result in longer reaction time.</w:t>
      </w:r>
    </w:p>
    <w:p w:rsidR="0000643C" w:rsidRPr="00395CB2" w:rsidRDefault="00E04F66" w:rsidP="0000643C">
      <w:pPr>
        <w:ind w:firstLine="360"/>
        <w:rPr>
          <w:rFonts w:ascii="Century Schoolbook" w:hAnsi="Century Schoolbook" w:cs="Arial"/>
        </w:rPr>
      </w:pPr>
      <m:oMath>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&gt;0</m:t>
        </m:r>
      </m:oMath>
      <w:r w:rsidR="0000643C" w:rsidRPr="00395CB2">
        <w:rPr>
          <w:rFonts w:ascii="Century Schoolbook" w:hAnsi="Century Schoolbook" w:cs="Arial"/>
        </w:rPr>
        <w:t xml:space="preserve"> </w:t>
      </w:r>
      <w:proofErr w:type="gramStart"/>
      <w:r w:rsidR="0000643C" w:rsidRPr="00395CB2">
        <w:rPr>
          <w:rFonts w:ascii="Century Schoolbook" w:hAnsi="Century Schoolbook" w:cs="Arial"/>
        </w:rPr>
        <w:t>means</w:t>
      </w:r>
      <w:proofErr w:type="gramEnd"/>
      <w:r w:rsidR="0000643C" w:rsidRPr="00395CB2">
        <w:rPr>
          <w:rFonts w:ascii="Century Schoolbook" w:hAnsi="Century Schoolbook" w:cs="Arial"/>
        </w:rPr>
        <w:t xml:space="preserve"> that the reaction time for a good news is longer than that for a bad news, confirming the prospect theory.</w:t>
      </w:r>
    </w:p>
    <w:p w:rsidR="0000643C" w:rsidRPr="00395CB2" w:rsidRDefault="00E04F66" w:rsidP="0000643C">
      <w:pPr>
        <w:ind w:firstLine="360"/>
        <w:rPr>
          <w:rFonts w:ascii="Century Schoolbook" w:hAnsi="Century Schoolbook" w:cs="Arial"/>
        </w:rPr>
      </w:pPr>
      <m:oMath>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r>
          <w:rPr>
            <w:rFonts w:ascii="Cambria Math" w:hAnsi="Cambria Math" w:cs="Arial"/>
          </w:rPr>
          <m:t>&lt;0</m:t>
        </m:r>
      </m:oMath>
      <w:r w:rsidR="0000643C" w:rsidRPr="00395CB2">
        <w:rPr>
          <w:rFonts w:ascii="Century Schoolbook" w:hAnsi="Century Schoolbook" w:cs="Arial"/>
        </w:rPr>
        <w:t xml:space="preserve"> </w:t>
      </w:r>
      <w:proofErr w:type="gramStart"/>
      <w:r w:rsidR="0000643C" w:rsidRPr="00395CB2">
        <w:rPr>
          <w:rFonts w:ascii="Century Schoolbook" w:hAnsi="Century Schoolbook" w:cs="Arial"/>
        </w:rPr>
        <w:t>means</w:t>
      </w:r>
      <w:proofErr w:type="gramEnd"/>
      <w:r w:rsidR="0000643C" w:rsidRPr="00395CB2">
        <w:rPr>
          <w:rFonts w:ascii="Century Schoolbook" w:hAnsi="Century Schoolbook" w:cs="Arial"/>
        </w:rPr>
        <w:t xml:space="preserve"> that there is a decrease in average time of adjustment for the stock before and after the extensive use of algorithmic trading.</w:t>
      </w:r>
    </w:p>
    <w:p w:rsidR="0000643C" w:rsidRPr="00395CB2" w:rsidRDefault="0000643C" w:rsidP="0000643C">
      <w:pPr>
        <w:ind w:firstLine="360"/>
        <w:rPr>
          <w:rFonts w:ascii="Century Schoolbook" w:hAnsi="Century Schoolbook" w:cs="Arial"/>
          <w:vertAlign w:val="subscript"/>
        </w:rPr>
      </w:pPr>
    </w:p>
    <w:p w:rsidR="0000643C" w:rsidRPr="00395CB2" w:rsidRDefault="0000643C" w:rsidP="0000643C">
      <w:pPr>
        <w:ind w:firstLine="360"/>
        <w:rPr>
          <w:rFonts w:ascii="Century Schoolbook" w:hAnsi="Century Schoolbook" w:cs="Arial"/>
        </w:rPr>
      </w:pPr>
      <w:r w:rsidRPr="00395CB2">
        <w:rPr>
          <w:rFonts w:ascii="Century Schoolbook" w:hAnsi="Century Schoolbook" w:cs="Arial"/>
        </w:rPr>
        <w:lastRenderedPageBreak/>
        <w:t xml:space="preserve">One of the difficulty is defining and </w:t>
      </w:r>
      <w:proofErr w:type="gramStart"/>
      <w:r w:rsidRPr="00395CB2">
        <w:rPr>
          <w:rFonts w:ascii="Century Schoolbook" w:hAnsi="Century Schoolbook" w:cs="Arial"/>
        </w:rPr>
        <w:t xml:space="preserve">estimating </w:t>
      </w:r>
      <w:proofErr w:type="gramEnd"/>
      <m:oMath>
        <m:r>
          <m:rPr>
            <m:sty m:val="p"/>
          </m:rPr>
          <w:rPr>
            <w:rFonts w:ascii="Cambria Math" w:hAnsi="Cambria Math" w:cs="Arial"/>
          </w:rPr>
          <m:t>Δ</m:t>
        </m:r>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oMath>
      <w:r w:rsidR="00FA0A8A" w:rsidRPr="00395CB2">
        <w:rPr>
          <w:rFonts w:ascii="Century Schoolbook" w:hAnsi="Century Schoolbook" w:cs="Arial"/>
        </w:rPr>
        <w:t>.</w:t>
      </w:r>
      <w:r w:rsidRPr="00395CB2">
        <w:rPr>
          <w:rFonts w:ascii="Century Schoolbook" w:hAnsi="Century Schoolbook" w:cs="Arial"/>
        </w:rPr>
        <w:t xml:space="preserve"> </w:t>
      </w:r>
      <w:r w:rsidR="00FA0A8A" w:rsidRPr="00395CB2">
        <w:rPr>
          <w:rFonts w:ascii="Century Schoolbook" w:hAnsi="Century Schoolbook" w:cs="Arial"/>
        </w:rPr>
        <w:t xml:space="preserve">It should be a variable that is proportional to the time for a stock to adjust to its equilibrium level after a new piece of public information hit the market. It is also the time span of price discovery process. </w:t>
      </w:r>
      <w:r w:rsidR="0095177D" w:rsidRPr="00395CB2">
        <w:rPr>
          <w:rFonts w:ascii="Century Schoolbook" w:hAnsi="Century Schoolbook" w:cs="Arial"/>
        </w:rPr>
        <w:t>T</w:t>
      </w:r>
      <w:r w:rsidRPr="00395CB2">
        <w:rPr>
          <w:rFonts w:ascii="Century Schoolbook" w:hAnsi="Century Schoolbook" w:cs="Arial"/>
        </w:rPr>
        <w:t xml:space="preserve">wo </w:t>
      </w:r>
      <w:r w:rsidR="0095177D" w:rsidRPr="00395CB2">
        <w:rPr>
          <w:rFonts w:ascii="Century Schoolbook" w:hAnsi="Century Schoolbook" w:cs="Arial"/>
        </w:rPr>
        <w:t xml:space="preserve">simple </w:t>
      </w:r>
      <w:r w:rsidRPr="00395CB2">
        <w:rPr>
          <w:rFonts w:ascii="Century Schoolbook" w:hAnsi="Century Schoolbook" w:cs="Arial"/>
        </w:rPr>
        <w:t>approaches are used in this report:</w:t>
      </w:r>
    </w:p>
    <w:p w:rsidR="009375B6" w:rsidRPr="00395CB2" w:rsidRDefault="009375B6" w:rsidP="0000643C">
      <w:pPr>
        <w:ind w:firstLine="360"/>
        <w:rPr>
          <w:rFonts w:ascii="Century Schoolbook" w:hAnsi="Century Schoolbook" w:cs="Arial"/>
          <w:u w:val="single"/>
        </w:rPr>
      </w:pPr>
      <w:r w:rsidRPr="00395CB2">
        <w:rPr>
          <w:rFonts w:ascii="Century Schoolbook" w:hAnsi="Century Schoolbook" w:cs="Arial"/>
          <w:u w:val="single"/>
        </w:rPr>
        <w:t>Method 1:</w:t>
      </w:r>
    </w:p>
    <w:p w:rsidR="002B377A" w:rsidRPr="00395CB2" w:rsidRDefault="00617EEB" w:rsidP="002B377A">
      <w:pPr>
        <w:ind w:firstLine="360"/>
        <w:rPr>
          <w:rFonts w:ascii="Century Schoolbook" w:hAnsi="Century Schoolbook" w:cs="Arial"/>
        </w:rPr>
      </w:pPr>
      <w:r w:rsidRPr="00395CB2">
        <w:rPr>
          <w:rFonts w:ascii="Century Schoolbook" w:hAnsi="Century Schoolbook" w:cs="Arial"/>
        </w:rPr>
        <w:t>We could estimate</w:t>
      </w:r>
      <w:r w:rsidR="009375B6" w:rsidRPr="00395CB2">
        <w:rPr>
          <w:rFonts w:ascii="Century Schoolbook" w:hAnsi="Century Schoolbook" w:cs="Arial"/>
        </w:rPr>
        <w:t xml:space="preserve"> </w:t>
      </w:r>
      <m:oMath>
        <m:r>
          <m:rPr>
            <m:sty m:val="p"/>
          </m:rPr>
          <w:rPr>
            <w:rFonts w:ascii="Cambria Math" w:hAnsi="Cambria Math" w:cs="Arial"/>
          </w:rPr>
          <m:t>Δ</m:t>
        </m:r>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oMath>
      <w:r w:rsidR="009375B6" w:rsidRPr="00395CB2">
        <w:rPr>
          <w:rFonts w:ascii="Century Schoolbook" w:hAnsi="Century Schoolbook" w:cs="Arial"/>
        </w:rPr>
        <w:t xml:space="preserve"> by the difference between the times of highest and lowest price</w:t>
      </w:r>
      <w:r w:rsidR="00F427EA">
        <w:rPr>
          <w:rFonts w:ascii="Century Schoolbook" w:hAnsi="Century Schoolbook" w:cs="Arial"/>
        </w:rPr>
        <w:t>s</w:t>
      </w:r>
      <w:r w:rsidR="009375B6" w:rsidRPr="00395CB2">
        <w:rPr>
          <w:rFonts w:ascii="Century Schoolbook" w:hAnsi="Century Schoolbook" w:cs="Arial"/>
        </w:rPr>
        <w:t xml:space="preserve"> traded within an event window. Symbolically, let </w:t>
      </w:r>
      <m:oMath>
        <m:sSub>
          <m:sSubPr>
            <m:ctrlPr>
              <w:rPr>
                <w:rFonts w:ascii="Cambria Math" w:hAnsi="Cambria Math" w:cs="Arial"/>
                <w:i/>
              </w:rPr>
            </m:ctrlPr>
          </m:sSubPr>
          <m:e>
            <m:r>
              <w:rPr>
                <w:rFonts w:ascii="Cambria Math" w:hAnsi="Cambria Math" w:cs="Arial"/>
              </w:rPr>
              <m:t>t</m:t>
            </m:r>
          </m:e>
          <m:sub>
            <m:r>
              <w:rPr>
                <w:rFonts w:ascii="Cambria Math" w:hAnsi="Cambria Math" w:cs="Arial"/>
              </w:rPr>
              <m:t>max</m:t>
            </m:r>
          </m:sub>
        </m:sSub>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argmax</m:t>
                </m:r>
              </m:e>
              <m:lim>
                <m:r>
                  <w:rPr>
                    <w:rFonts w:ascii="Cambria Math" w:hAnsi="Cambria Math" w:cs="Arial"/>
                  </w:rPr>
                  <m:t>t∈T</m:t>
                </m:r>
              </m:lim>
            </m:limLow>
          </m:fName>
          <m:e>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e>
        </m:func>
      </m:oMath>
      <w:r w:rsidR="002B377A" w:rsidRPr="00395CB2">
        <w:rPr>
          <w:rFonts w:ascii="Century Schoolbook" w:hAnsi="Century Schoolbook" w:cs="Arial"/>
        </w:rPr>
        <w:t xml:space="preserve"> </w:t>
      </w:r>
      <w:proofErr w:type="gramStart"/>
      <w:r w:rsidR="002B377A" w:rsidRPr="00395CB2">
        <w:rPr>
          <w:rFonts w:ascii="Century Schoolbook" w:hAnsi="Century Schoolbook" w:cs="Arial"/>
        </w:rPr>
        <w:t xml:space="preserve">and </w:t>
      </w:r>
      <w:proofErr w:type="gramEnd"/>
      <m:oMath>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argmin</m:t>
                </m:r>
              </m:e>
              <m:lim>
                <m:r>
                  <w:rPr>
                    <w:rFonts w:ascii="Cambria Math" w:hAnsi="Cambria Math" w:cs="Arial"/>
                  </w:rPr>
                  <m:t>t∈T</m:t>
                </m:r>
              </m:lim>
            </m:limLow>
          </m:fName>
          <m:e>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e>
        </m:func>
      </m:oMath>
      <w:r w:rsidR="002B377A" w:rsidRPr="00395CB2">
        <w:rPr>
          <w:rFonts w:ascii="Century Schoolbook" w:hAnsi="Century Schoolbook" w:cs="Arial"/>
        </w:rPr>
        <w:t xml:space="preserve">, then </w:t>
      </w:r>
      <m:oMath>
        <m:r>
          <m:rPr>
            <m:sty m:val="p"/>
          </m:rPr>
          <w:rPr>
            <w:rFonts w:ascii="Cambria Math" w:hAnsi="Cambria Math" w:cs="Arial"/>
          </w:rPr>
          <m:t>Δ</m:t>
        </m:r>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max</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r>
          <w:rPr>
            <w:rFonts w:ascii="Cambria Math" w:hAnsi="Cambria Math" w:cs="Arial"/>
          </w:rPr>
          <m:t>|</m:t>
        </m:r>
      </m:oMath>
      <w:r w:rsidR="002B377A" w:rsidRPr="00395CB2">
        <w:rPr>
          <w:rFonts w:ascii="Century Schoolbook" w:hAnsi="Century Schoolbook" w:cs="Arial"/>
        </w:rPr>
        <w:t>.</w:t>
      </w:r>
    </w:p>
    <w:p w:rsidR="002B377A" w:rsidRPr="00395CB2" w:rsidRDefault="002B377A" w:rsidP="002B377A">
      <w:pPr>
        <w:ind w:firstLine="360"/>
        <w:rPr>
          <w:rFonts w:ascii="Century Schoolbook" w:hAnsi="Century Schoolbook" w:cs="Arial"/>
          <w:u w:val="single"/>
        </w:rPr>
      </w:pPr>
      <w:r w:rsidRPr="00395CB2">
        <w:rPr>
          <w:rFonts w:ascii="Century Schoolbook" w:hAnsi="Century Schoolbook" w:cs="Arial"/>
          <w:u w:val="single"/>
        </w:rPr>
        <w:t>Method 2:</w:t>
      </w:r>
    </w:p>
    <w:p w:rsidR="002B377A" w:rsidRPr="00395CB2" w:rsidRDefault="00617EEB" w:rsidP="002B377A">
      <w:pPr>
        <w:ind w:firstLine="360"/>
        <w:rPr>
          <w:rFonts w:ascii="Century Schoolbook" w:hAnsi="Century Schoolbook" w:cs="Arial"/>
        </w:rPr>
      </w:pPr>
      <w:r w:rsidRPr="00395CB2">
        <w:rPr>
          <w:rFonts w:ascii="Century Schoolbook" w:hAnsi="Century Schoolbook" w:cs="Arial"/>
        </w:rPr>
        <w:t>We could e</w:t>
      </w:r>
      <w:r w:rsidR="002B377A" w:rsidRPr="00395CB2">
        <w:rPr>
          <w:rFonts w:ascii="Century Schoolbook" w:hAnsi="Century Schoolbook" w:cs="Arial"/>
        </w:rPr>
        <w:t>stimat</w:t>
      </w:r>
      <w:r w:rsidRPr="00395CB2">
        <w:rPr>
          <w:rFonts w:ascii="Century Schoolbook" w:hAnsi="Century Schoolbook" w:cs="Arial"/>
        </w:rPr>
        <w:t>e</w:t>
      </w:r>
      <w:r w:rsidR="002B377A" w:rsidRPr="00395CB2">
        <w:rPr>
          <w:rFonts w:ascii="Century Schoolbook" w:hAnsi="Century Schoolbook" w:cs="Arial"/>
        </w:rPr>
        <w:t xml:space="preserve"> </w:t>
      </w:r>
      <m:oMath>
        <m:r>
          <m:rPr>
            <m:sty m:val="p"/>
          </m:rPr>
          <w:rPr>
            <w:rFonts w:ascii="Cambria Math" w:hAnsi="Cambria Math" w:cs="Arial"/>
          </w:rPr>
          <m:t>Δ</m:t>
        </m:r>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oMath>
      <w:r w:rsidRPr="00395CB2">
        <w:rPr>
          <w:rFonts w:ascii="Century Schoolbook" w:hAnsi="Century Schoolbook" w:cs="Arial"/>
        </w:rPr>
        <w:t xml:space="preserve"> by a non-linear least square fitting the time series to a probit function. Write </w:t>
      </w:r>
      <m:oMath>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1</m:t>
            </m:r>
          </m:sub>
        </m:sSub>
        <m:r>
          <w:rPr>
            <w:rFonts w:ascii="Cambria Math" w:hAnsi="Cambria Math" w:cs="Arial"/>
          </w:rPr>
          <m:t>∙</m:t>
        </m:r>
        <m:r>
          <m:rPr>
            <m:sty m:val="p"/>
          </m:rPr>
          <w:rPr>
            <w:rFonts w:ascii="Cambria Math" w:hAnsi="Cambria Math" w:cs="Arial"/>
          </w:rPr>
          <m:t>Φ</m:t>
        </m:r>
        <m:d>
          <m:dPr>
            <m:ctrlPr>
              <w:rPr>
                <w:rFonts w:ascii="Cambria Math" w:hAnsi="Cambria Math" w:cs="Arial"/>
                <w:i/>
              </w:rPr>
            </m:ctrlPr>
          </m:dPr>
          <m:e>
            <m:f>
              <m:fPr>
                <m:ctrlPr>
                  <w:rPr>
                    <w:rFonts w:ascii="Cambria Math" w:hAnsi="Cambria Math" w:cs="Arial"/>
                    <w:i/>
                  </w:rPr>
                </m:ctrlPr>
              </m:fPr>
              <m:num>
                <m:r>
                  <w:rPr>
                    <w:rFonts w:ascii="Cambria Math" w:hAnsi="Cambria Math" w:cs="Arial"/>
                  </w:rPr>
                  <m:t>t-μ</m:t>
                </m:r>
              </m:num>
              <m:den>
                <m:r>
                  <w:rPr>
                    <w:rFonts w:ascii="Cambria Math" w:hAnsi="Cambria Math" w:cs="Arial"/>
                  </w:rPr>
                  <m:t>σ</m:t>
                </m:r>
              </m:den>
            </m:f>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t</m:t>
            </m:r>
          </m:sub>
        </m:sSub>
      </m:oMath>
      <w:r w:rsidRPr="00395CB2">
        <w:rPr>
          <w:rFonts w:ascii="Century Schoolbook" w:hAnsi="Century Schoolbook" w:cs="Arial"/>
        </w:rPr>
        <w:t xml:space="preserve"> where </w:t>
      </w:r>
      <m:oMath>
        <m:r>
          <m:rPr>
            <m:sty m:val="p"/>
          </m:rPr>
          <w:rPr>
            <w:rFonts w:ascii="Cambria Math" w:hAnsi="Cambria Math" w:cs="Arial"/>
          </w:rPr>
          <m:t>Φ</m:t>
        </m:r>
        <m:r>
          <w:rPr>
            <w:rFonts w:ascii="Cambria Math" w:hAnsi="Cambria Math" w:cs="Arial"/>
          </w:rPr>
          <m:t>(∙)</m:t>
        </m:r>
      </m:oMath>
      <w:r w:rsidRPr="00395CB2">
        <w:rPr>
          <w:rFonts w:ascii="Century Schoolbook" w:hAnsi="Century Schoolbook" w:cs="Arial"/>
        </w:rPr>
        <w:t xml:space="preserve"> is the probit function, or the cumulative density function of a standard normal distribution.</w:t>
      </w:r>
    </w:p>
    <w:p w:rsidR="00617EEB" w:rsidRPr="00395CB2" w:rsidRDefault="006C0568" w:rsidP="006C0568">
      <w:pPr>
        <w:ind w:firstLine="360"/>
        <w:rPr>
          <w:rFonts w:ascii="Century Schoolbook" w:hAnsi="Century Schoolbook" w:cs="Arial"/>
        </w:rPr>
      </w:pPr>
      <w:r w:rsidRPr="00395CB2">
        <w:rPr>
          <w:rFonts w:ascii="Century Schoolbook" w:hAnsi="Century Schoolbook" w:cs="Arial"/>
        </w:rPr>
        <w:t xml:space="preserve">We initialize parameters </w:t>
      </w:r>
      <m:oMath>
        <m:sSup>
          <m:sSupPr>
            <m:ctrlPr>
              <w:rPr>
                <w:rFonts w:ascii="Cambria Math" w:hAnsi="Cambria Math" w:cs="Arial"/>
                <w:i/>
              </w:rPr>
            </m:ctrlPr>
          </m:sSupPr>
          <m:e>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α</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1</m:t>
                    </m:r>
                  </m:sub>
                </m:sSub>
                <m:r>
                  <w:rPr>
                    <w:rFonts w:ascii="Cambria Math" w:hAnsi="Cambria Math" w:cs="Arial"/>
                  </w:rPr>
                  <m:t>,μ,σ</m:t>
                </m:r>
              </m:e>
            </m:d>
          </m:e>
          <m:sup>
            <m:r>
              <w:rPr>
                <w:rFonts w:ascii="Cambria Math" w:hAnsi="Cambria Math" w:cs="Arial"/>
              </w:rPr>
              <m:t>(0)</m:t>
            </m:r>
          </m:sup>
        </m:sSup>
      </m:oMath>
      <w:r w:rsidRPr="00395CB2">
        <w:rPr>
          <w:rFonts w:ascii="Century Schoolbook" w:hAnsi="Century Schoolbook" w:cs="Arial"/>
        </w:rPr>
        <w:t xml:space="preserve"> by </w:t>
      </w:r>
      <m:oMath>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min</m:t>
                </m:r>
                <m:ctrlPr>
                  <w:rPr>
                    <w:rFonts w:ascii="Cambria Math" w:hAnsi="Cambria Math" w:cs="Arial"/>
                  </w:rPr>
                </m:ctrlPr>
              </m:e>
              <m:lim>
                <m:r>
                  <w:rPr>
                    <w:rFonts w:ascii="Cambria Math" w:hAnsi="Cambria Math" w:cs="Arial"/>
                  </w:rPr>
                  <m:t>t∈T</m:t>
                </m:r>
                <m:ctrlPr>
                  <w:rPr>
                    <w:rFonts w:ascii="Cambria Math" w:hAnsi="Cambria Math" w:cs="Arial"/>
                  </w:rPr>
                </m:ctrlPr>
              </m:lim>
            </m:limLow>
          </m:fName>
          <m:e>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max</m:t>
                    </m:r>
                    <m:ctrlPr>
                      <w:rPr>
                        <w:rFonts w:ascii="Cambria Math" w:hAnsi="Cambria Math" w:cs="Arial"/>
                      </w:rPr>
                    </m:ctrlPr>
                  </m:e>
                  <m:lim>
                    <m:r>
                      <w:rPr>
                        <w:rFonts w:ascii="Cambria Math" w:hAnsi="Cambria Math" w:cs="Arial"/>
                      </w:rPr>
                      <m:t>t∈T</m:t>
                    </m:r>
                    <m:ctrlPr>
                      <w:rPr>
                        <w:rFonts w:ascii="Cambria Math" w:hAnsi="Cambria Math" w:cs="Arial"/>
                      </w:rPr>
                    </m:ctrlPr>
                  </m:lim>
                </m:limLow>
              </m:fName>
              <m:e>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min</m:t>
                        </m:r>
                        <m:ctrlPr>
                          <w:rPr>
                            <w:rFonts w:ascii="Cambria Math" w:hAnsi="Cambria Math" w:cs="Arial"/>
                          </w:rPr>
                        </m:ctrlPr>
                      </m:e>
                      <m:lim>
                        <m:r>
                          <w:rPr>
                            <w:rFonts w:ascii="Cambria Math" w:hAnsi="Cambria Math" w:cs="Arial"/>
                          </w:rPr>
                          <m:t>t∈T</m:t>
                        </m:r>
                        <m:ctrlPr>
                          <w:rPr>
                            <w:rFonts w:ascii="Cambria Math" w:hAnsi="Cambria Math" w:cs="Arial"/>
                          </w:rPr>
                        </m:ctrlPr>
                      </m:lim>
                    </m:limLow>
                  </m:fName>
                  <m:e>
                    <m:sSub>
                      <m:sSubPr>
                        <m:ctrlPr>
                          <w:rPr>
                            <w:rFonts w:ascii="Cambria Math" w:hAnsi="Cambria Math" w:cs="Arial"/>
                            <w:i/>
                          </w:rPr>
                        </m:ctrlPr>
                      </m:sSubPr>
                      <m:e>
                        <m:r>
                          <w:rPr>
                            <w:rFonts w:ascii="Cambria Math" w:hAnsi="Cambria Math" w:cs="Arial"/>
                          </w:rPr>
                          <m:t>{p</m:t>
                        </m:r>
                      </m:e>
                      <m:sub>
                        <m:r>
                          <w:rPr>
                            <w:rFonts w:ascii="Cambria Math" w:hAnsi="Cambria Math" w:cs="Arial"/>
                          </w:rPr>
                          <m:t>t</m:t>
                        </m:r>
                      </m:sub>
                    </m:sSub>
                    <m:r>
                      <w:rPr>
                        <w:rFonts w:ascii="Cambria Math" w:hAnsi="Cambria Math" w:cs="Arial"/>
                      </w:rPr>
                      <m:t xml:space="preserve">}, </m:t>
                    </m:r>
                  </m:e>
                </m:func>
                <m:r>
                  <w:rPr>
                    <w:rFonts w:ascii="Cambria Math" w:hAnsi="Cambria Math" w:cs="Arial"/>
                  </w:rPr>
                  <m:t xml:space="preserve"> </m:t>
                </m:r>
              </m:e>
            </m:func>
          </m:e>
        </m:func>
        <m:f>
          <m:fPr>
            <m:ctrlPr>
              <w:rPr>
                <w:rFonts w:ascii="Cambria Math" w:hAnsi="Cambria Math" w:cs="Arial"/>
                <w:i/>
              </w:rPr>
            </m:ctrlPr>
          </m:fPr>
          <m:num>
            <m:r>
              <w:rPr>
                <w:rFonts w:ascii="Cambria Math" w:hAnsi="Cambria Math" w:cs="Arial"/>
              </w:rPr>
              <m:t>T</m:t>
            </m:r>
          </m:num>
          <m:den>
            <m:r>
              <w:rPr>
                <w:rFonts w:ascii="Cambria Math" w:hAnsi="Cambria Math" w:cs="Arial"/>
              </w:rPr>
              <m:t>2</m:t>
            </m:r>
          </m:den>
        </m:f>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max</m:t>
            </m:r>
          </m:sub>
        </m:sSub>
        <m:r>
          <w:rPr>
            <w:rFonts w:ascii="Cambria Math" w:hAnsi="Cambria Math" w:cs="Arial"/>
          </w:rPr>
          <m:t>-</m:t>
        </m:r>
        <m:sSub>
          <m:sSubPr>
            <m:ctrlPr>
              <w:rPr>
                <w:rFonts w:ascii="Cambria Math" w:hAnsi="Cambria Math" w:cs="Arial"/>
                <w:i/>
              </w:rPr>
            </m:ctrlPr>
          </m:sSubPr>
          <m:e>
            <m:r>
              <w:rPr>
                <w:rFonts w:ascii="Cambria Math" w:hAnsi="Cambria Math" w:cs="Arial"/>
              </w:rPr>
              <m:t>t</m:t>
            </m:r>
          </m:e>
          <m:sub>
            <m:r>
              <w:rPr>
                <w:rFonts w:ascii="Cambria Math" w:hAnsi="Cambria Math" w:cs="Arial"/>
              </w:rPr>
              <m:t>min</m:t>
            </m:r>
          </m:sub>
        </m:sSub>
        <m:r>
          <w:rPr>
            <w:rFonts w:ascii="Cambria Math" w:hAnsi="Cambria Math" w:cs="Arial"/>
          </w:rPr>
          <m:t>| }</m:t>
        </m:r>
      </m:oMath>
      <w:r w:rsidRPr="00395CB2">
        <w:rPr>
          <w:rFonts w:ascii="Century Schoolbook" w:hAnsi="Century Schoolbook" w:cs="Arial"/>
        </w:rPr>
        <w:t xml:space="preserve"> to increase speed of convergence. </w:t>
      </w:r>
      <w:r w:rsidR="00617EEB" w:rsidRPr="00395CB2">
        <w:rPr>
          <w:rFonts w:ascii="Century Schoolbook" w:hAnsi="Century Schoolbook" w:cs="Arial"/>
        </w:rPr>
        <w:t xml:space="preserve">The least square procedure finds the parameters </w:t>
      </w:r>
      <m:oMath>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1</m:t>
            </m:r>
          </m:sub>
        </m:sSub>
        <m:r>
          <w:rPr>
            <w:rFonts w:ascii="Cambria Math" w:hAnsi="Cambria Math" w:cs="Arial"/>
          </w:rPr>
          <m:t>,μ,σ}</m:t>
        </m:r>
      </m:oMath>
      <w:r w:rsidR="00617EEB" w:rsidRPr="00395CB2">
        <w:rPr>
          <w:rFonts w:ascii="Century Schoolbook" w:hAnsi="Century Schoolbook" w:cs="Arial"/>
        </w:rPr>
        <w:t xml:space="preserve"> by </w:t>
      </w:r>
      <w:proofErr w:type="gramStart"/>
      <w:r w:rsidR="00617EEB" w:rsidRPr="00395CB2">
        <w:rPr>
          <w:rFonts w:ascii="Century Schoolbook" w:hAnsi="Century Schoolbook" w:cs="Arial"/>
        </w:rPr>
        <w:t xml:space="preserve">minimizing </w:t>
      </w:r>
      <w:proofErr w:type="gramEnd"/>
      <m:oMath>
        <m:nary>
          <m:naryPr>
            <m:chr m:val="∑"/>
            <m:limLoc m:val="undOvr"/>
            <m:supHide m:val="1"/>
            <m:ctrlPr>
              <w:rPr>
                <w:rFonts w:ascii="Cambria Math" w:hAnsi="Cambria Math" w:cs="Arial"/>
                <w:i/>
              </w:rPr>
            </m:ctrlPr>
          </m:naryPr>
          <m:sub>
            <m:r>
              <w:rPr>
                <w:rFonts w:ascii="Cambria Math" w:hAnsi="Cambria Math" w:cs="Arial"/>
              </w:rPr>
              <m:t>t∈T</m:t>
            </m:r>
          </m:sub>
          <m:sup/>
          <m:e>
            <m:sSubSup>
              <m:sSubSupPr>
                <m:ctrlPr>
                  <w:rPr>
                    <w:rFonts w:ascii="Cambria Math" w:hAnsi="Cambria Math" w:cs="Arial"/>
                    <w:i/>
                  </w:rPr>
                </m:ctrlPr>
              </m:sSubSupPr>
              <m:e>
                <m:r>
                  <w:rPr>
                    <w:rFonts w:ascii="Cambria Math" w:hAnsi="Cambria Math" w:cs="Arial"/>
                  </w:rPr>
                  <m:t>ε</m:t>
                </m:r>
              </m:e>
              <m:sub>
                <m:r>
                  <w:rPr>
                    <w:rFonts w:ascii="Cambria Math" w:hAnsi="Cambria Math" w:cs="Arial"/>
                  </w:rPr>
                  <m:t>t</m:t>
                </m:r>
              </m:sub>
              <m:sup>
                <m:r>
                  <w:rPr>
                    <w:rFonts w:ascii="Cambria Math" w:hAnsi="Cambria Math" w:cs="Arial"/>
                  </w:rPr>
                  <m:t>2</m:t>
                </m:r>
              </m:sup>
            </m:sSubSup>
          </m:e>
        </m:nary>
      </m:oMath>
      <w:r w:rsidR="00617EEB" w:rsidRPr="00395CB2">
        <w:rPr>
          <w:rFonts w:ascii="Century Schoolbook" w:hAnsi="Century Schoolbook" w:cs="Arial"/>
        </w:rPr>
        <w:t xml:space="preserve">, and we estimate </w:t>
      </w:r>
      <m:oMath>
        <m:r>
          <m:rPr>
            <m:sty m:val="p"/>
          </m:rPr>
          <w:rPr>
            <w:rFonts w:ascii="Cambria Math" w:hAnsi="Cambria Math" w:cs="Arial"/>
          </w:rPr>
          <m:t>Δ</m:t>
        </m:r>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r>
          <w:rPr>
            <w:rFonts w:ascii="Cambria Math" w:hAnsi="Cambria Math" w:cs="Arial"/>
          </w:rPr>
          <m:t>=</m:t>
        </m:r>
        <m:acc>
          <m:accPr>
            <m:ctrlPr>
              <w:rPr>
                <w:rFonts w:ascii="Cambria Math" w:hAnsi="Cambria Math" w:cs="Arial"/>
                <w:i/>
              </w:rPr>
            </m:ctrlPr>
          </m:accPr>
          <m:e>
            <m:r>
              <w:rPr>
                <w:rFonts w:ascii="Cambria Math" w:hAnsi="Cambria Math" w:cs="Arial"/>
              </w:rPr>
              <m:t>σ</m:t>
            </m:r>
          </m:e>
        </m:acc>
      </m:oMath>
      <w:r w:rsidR="00617EEB" w:rsidRPr="00395CB2">
        <w:rPr>
          <w:rFonts w:ascii="Century Schoolbook" w:hAnsi="Century Schoolbook" w:cs="Arial"/>
        </w:rPr>
        <w:t>.</w:t>
      </w:r>
    </w:p>
    <w:p w:rsidR="000B16D6" w:rsidRDefault="00FE1C69" w:rsidP="000B16D6">
      <w:pPr>
        <w:ind w:firstLine="360"/>
        <w:rPr>
          <w:rFonts w:ascii="Century Schoolbook" w:hAnsi="Century Schoolbook" w:cs="Arial"/>
        </w:rPr>
      </w:pPr>
      <w:r w:rsidRPr="00395CB2">
        <w:rPr>
          <w:rFonts w:ascii="Century Schoolbook" w:hAnsi="Century Schoolbook"/>
          <w:noProof/>
          <w:lang w:val="en-CA" w:eastAsia="en-CA"/>
        </w:rPr>
        <w:drawing>
          <wp:inline distT="0" distB="0" distL="0" distR="0" wp14:anchorId="30A6F305" wp14:editId="0FC5E59B">
            <wp:extent cx="2748308"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8308" cy="2743200"/>
                    </a:xfrm>
                    <a:prstGeom prst="rect">
                      <a:avLst/>
                    </a:prstGeom>
                  </pic:spPr>
                </pic:pic>
              </a:graphicData>
            </a:graphic>
          </wp:inline>
        </w:drawing>
      </w:r>
      <w:r w:rsidR="002364DC" w:rsidRPr="00395CB2">
        <w:rPr>
          <w:rFonts w:ascii="Century Schoolbook" w:hAnsi="Century Schoolbook"/>
          <w:noProof/>
        </w:rPr>
        <w:t xml:space="preserve"> </w:t>
      </w:r>
      <w:r w:rsidR="002364DC" w:rsidRPr="00395CB2">
        <w:rPr>
          <w:rFonts w:ascii="Century Schoolbook" w:hAnsi="Century Schoolbook"/>
          <w:noProof/>
          <w:lang w:val="en-CA" w:eastAsia="en-CA"/>
        </w:rPr>
        <w:drawing>
          <wp:inline distT="0" distB="0" distL="0" distR="0" wp14:anchorId="3606162B" wp14:editId="228D4591">
            <wp:extent cx="2748308"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48308" cy="2743200"/>
                    </a:xfrm>
                    <a:prstGeom prst="rect">
                      <a:avLst/>
                    </a:prstGeom>
                  </pic:spPr>
                </pic:pic>
              </a:graphicData>
            </a:graphic>
          </wp:inline>
        </w:drawing>
      </w:r>
    </w:p>
    <w:p w:rsidR="000B16D6" w:rsidRPr="00395CB2" w:rsidRDefault="000B16D6" w:rsidP="000B16D6">
      <w:pPr>
        <w:ind w:firstLine="360"/>
        <w:rPr>
          <w:rFonts w:ascii="Century Schoolbook" w:hAnsi="Century Schoolbook" w:cs="Arial"/>
        </w:rPr>
      </w:pPr>
    </w:p>
    <w:p w:rsidR="00C576E9" w:rsidRPr="00395CB2" w:rsidRDefault="00C576E9" w:rsidP="00AD1AAC">
      <w:pPr>
        <w:rPr>
          <w:rFonts w:ascii="Century Schoolbook" w:hAnsi="Century Schoolbook" w:cs="Arial"/>
          <w:b/>
          <w:u w:val="single"/>
        </w:rPr>
      </w:pPr>
      <w:r w:rsidRPr="00395CB2">
        <w:rPr>
          <w:rFonts w:ascii="Century Schoolbook" w:hAnsi="Century Schoolbook" w:cs="Arial"/>
          <w:b/>
          <w:u w:val="single"/>
        </w:rPr>
        <w:t>Data:</w:t>
      </w:r>
    </w:p>
    <w:p w:rsidR="00DE7044" w:rsidRDefault="00DE7044" w:rsidP="00DE7044">
      <w:pPr>
        <w:ind w:firstLine="360"/>
        <w:rPr>
          <w:rFonts w:ascii="Century Schoolbook" w:hAnsi="Century Schoolbook" w:cs="Arial"/>
        </w:rPr>
      </w:pPr>
      <w:r>
        <w:rPr>
          <w:rFonts w:ascii="Century Schoolbook" w:hAnsi="Century Schoolbook" w:cs="Arial"/>
        </w:rPr>
        <w:t xml:space="preserve">The data are obtained </w:t>
      </w:r>
      <w:r>
        <w:rPr>
          <w:rFonts w:ascii="Century Schoolbook" w:hAnsi="Century Schoolbook" w:cs="Arial" w:hint="eastAsia"/>
        </w:rPr>
        <w:t>from</w:t>
      </w:r>
      <w:r>
        <w:rPr>
          <w:rFonts w:ascii="Century Schoolbook" w:hAnsi="Century Schoolbook" w:cs="Arial"/>
        </w:rPr>
        <w:t xml:space="preserve"> WRDS (Wharton Research Data Services). The procedure of getting the dataset is described in the appendix.</w:t>
      </w:r>
      <w:r>
        <w:rPr>
          <w:rFonts w:ascii="Century Schoolbook" w:hAnsi="Century Schoolbook" w:cs="Arial" w:hint="eastAsia"/>
        </w:rPr>
        <w:t xml:space="preserve"> Of the 2757 companies listed in NASDAQ Stock Market, we rank them according to the size of market capitalization and pi</w:t>
      </w:r>
      <w:r w:rsidR="00DC3CC3">
        <w:rPr>
          <w:rFonts w:ascii="Century Schoolbook" w:hAnsi="Century Schoolbook" w:cs="Arial" w:hint="eastAsia"/>
        </w:rPr>
        <w:t>ck 20 firms which lie around 25</w:t>
      </w:r>
      <w:r>
        <w:rPr>
          <w:rFonts w:ascii="Century Schoolbook" w:hAnsi="Century Schoolbook" w:cs="Arial" w:hint="eastAsia"/>
        </w:rPr>
        <w:t>0</w:t>
      </w:r>
      <w:r>
        <w:rPr>
          <w:rFonts w:ascii="Century Schoolbook" w:hAnsi="Century Schoolbook" w:cs="Arial" w:hint="eastAsia"/>
          <w:vertAlign w:val="subscript"/>
        </w:rPr>
        <w:t>th</w:t>
      </w:r>
      <w:r>
        <w:rPr>
          <w:rFonts w:ascii="Century Schoolbook" w:hAnsi="Century Schoolbook" w:cs="Arial" w:hint="eastAsia"/>
        </w:rPr>
        <w:t xml:space="preserve"> (from </w:t>
      </w:r>
      <w:r w:rsidR="00DC3CC3">
        <w:rPr>
          <w:rFonts w:ascii="Century Schoolbook" w:hAnsi="Century Schoolbook" w:cs="Arial"/>
        </w:rPr>
        <w:t>highest</w:t>
      </w:r>
      <w:r w:rsidR="00DC3CC3">
        <w:rPr>
          <w:rFonts w:ascii="Century Schoolbook" w:hAnsi="Century Schoolbook" w:cs="Arial" w:hint="eastAsia"/>
        </w:rPr>
        <w:t xml:space="preserve"> to </w:t>
      </w:r>
      <w:r w:rsidR="00DC3CC3">
        <w:rPr>
          <w:rFonts w:ascii="Century Schoolbook" w:hAnsi="Century Schoolbook" w:cs="Arial"/>
        </w:rPr>
        <w:t>low</w:t>
      </w:r>
      <w:r>
        <w:rPr>
          <w:rFonts w:ascii="Century Schoolbook" w:hAnsi="Century Schoolbook" w:cs="Arial" w:hint="eastAsia"/>
        </w:rPr>
        <w:t xml:space="preserve">est). The market capitalization for these </w:t>
      </w:r>
      <w:r>
        <w:rPr>
          <w:rFonts w:ascii="Century Schoolbook" w:hAnsi="Century Schoolbook" w:cs="Arial" w:hint="eastAsia"/>
        </w:rPr>
        <w:lastRenderedPageBreak/>
        <w:t xml:space="preserve">companies ranges from 3.5 billion to 4.1 billion. 7 out of 20 companies are in the sector of technology, but they also cover sectors of consumer service, health care, finance, capital goods, and so on. So we think it is a reasonably representative group of all companies. </w:t>
      </w:r>
    </w:p>
    <w:p w:rsidR="00DE7044" w:rsidRDefault="00DE7044" w:rsidP="00DE7044">
      <w:pPr>
        <w:ind w:firstLine="360"/>
        <w:rPr>
          <w:rFonts w:ascii="Century Schoolbook" w:hAnsi="Century Schoolbook" w:cs="Arial"/>
        </w:rPr>
      </w:pPr>
      <w:r>
        <w:rPr>
          <w:rFonts w:ascii="Century Schoolbook" w:hAnsi="Century Schoolbook" w:cs="Arial" w:hint="eastAsia"/>
        </w:rPr>
        <w:t xml:space="preserve">As to the time dimension of our stocks, we want to have enough variation of price change in order to have large number of observations of good news and bad news within limited time. Hence we go to the website to find historical Dow Jones Industrial Average to see which month have both large price increases and decreases and find that both November </w:t>
      </w:r>
      <w:r w:rsidR="00693E84">
        <w:rPr>
          <w:rFonts w:ascii="Century Schoolbook" w:hAnsi="Century Schoolbook" w:cs="Arial" w:hint="eastAsia"/>
        </w:rPr>
        <w:t>2006 and November 2011 satisf</w:t>
      </w:r>
      <w:r w:rsidR="00693E84">
        <w:rPr>
          <w:rFonts w:ascii="Century Schoolbook" w:hAnsi="Century Schoolbook" w:cs="Arial"/>
        </w:rPr>
        <w:t>y</w:t>
      </w:r>
      <w:r>
        <w:rPr>
          <w:rFonts w:ascii="Century Schoolbook" w:hAnsi="Century Schoolbook" w:cs="Arial" w:hint="eastAsia"/>
        </w:rPr>
        <w:t xml:space="preserve"> this criterion. </w:t>
      </w:r>
    </w:p>
    <w:p w:rsidR="00D46EAA" w:rsidRPr="00395CB2" w:rsidRDefault="00D46EAA" w:rsidP="00AD1AAC">
      <w:pPr>
        <w:rPr>
          <w:rFonts w:ascii="Century Schoolbook" w:hAnsi="Century Schoolbook" w:cs="Arial"/>
        </w:rPr>
      </w:pPr>
    </w:p>
    <w:p w:rsidR="009B0570" w:rsidRPr="00395CB2" w:rsidRDefault="009B0570" w:rsidP="00AD1AAC">
      <w:pPr>
        <w:rPr>
          <w:rFonts w:ascii="Century Schoolbook" w:hAnsi="Century Schoolbook" w:cs="Arial"/>
          <w:b/>
          <w:u w:val="single"/>
        </w:rPr>
      </w:pPr>
      <w:r w:rsidRPr="00395CB2">
        <w:rPr>
          <w:rFonts w:ascii="Century Schoolbook" w:hAnsi="Century Schoolbook" w:cs="Arial"/>
          <w:b/>
          <w:u w:val="single"/>
        </w:rPr>
        <w:t>Event Identification:</w:t>
      </w:r>
    </w:p>
    <w:p w:rsidR="009B0570" w:rsidRPr="00395CB2" w:rsidRDefault="00F21318" w:rsidP="009B0570">
      <w:pPr>
        <w:ind w:firstLine="360"/>
        <w:rPr>
          <w:rFonts w:ascii="Century Schoolbook" w:hAnsi="Century Schoolbook" w:cs="Arial"/>
        </w:rPr>
      </w:pPr>
      <w:r w:rsidRPr="00395CB2">
        <w:rPr>
          <w:rFonts w:ascii="Century Schoolbook" w:hAnsi="Century Schoolbook" w:cs="Arial"/>
        </w:rPr>
        <w:t>Due to large number of events are needed to have a meaningful regression, the events, and whether they are resulted from positive or negative news is identified purely through price change and trading volume.</w:t>
      </w:r>
    </w:p>
    <w:p w:rsidR="00DB0B33" w:rsidRPr="00395CB2" w:rsidRDefault="00DB0B33" w:rsidP="009B0570">
      <w:pPr>
        <w:ind w:firstLine="360"/>
        <w:rPr>
          <w:rFonts w:ascii="Century Schoolbook" w:hAnsi="Century Schoolbook" w:cs="Arial"/>
        </w:rPr>
      </w:pPr>
      <w:r w:rsidRPr="00395CB2">
        <w:rPr>
          <w:rFonts w:ascii="Century Schoolbook" w:hAnsi="Century Schoolbook" w:cs="Arial"/>
        </w:rPr>
        <w:t>The five largest increases and five largest decreases in prices within a window of 30 minutes are selected as events.</w:t>
      </w:r>
      <w:r w:rsidR="00E15579" w:rsidRPr="00395CB2">
        <w:rPr>
          <w:rFonts w:ascii="Century Schoolbook" w:hAnsi="Century Schoolbook" w:cs="Arial"/>
        </w:rPr>
        <w:t xml:space="preserve"> Some of them are removed due to convergence difficulty during non-linear least squares process. The summary statistics of the remaining events are given in the table below</w:t>
      </w:r>
    </w:p>
    <w:tbl>
      <w:tblPr>
        <w:tblW w:w="0" w:type="auto"/>
        <w:tblInd w:w="93" w:type="dxa"/>
        <w:tblLook w:val="04A0" w:firstRow="1" w:lastRow="0" w:firstColumn="1" w:lastColumn="0" w:noHBand="0" w:noVBand="1"/>
      </w:tblPr>
      <w:tblGrid>
        <w:gridCol w:w="2473"/>
        <w:gridCol w:w="1027"/>
        <w:gridCol w:w="1129"/>
      </w:tblGrid>
      <w:tr w:rsidR="00DB0B33" w:rsidRPr="00395CB2" w:rsidTr="00E15579">
        <w:trPr>
          <w:trHeight w:val="288"/>
        </w:trPr>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Positive</w:t>
            </w: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Negative</w:t>
            </w:r>
          </w:p>
        </w:tc>
      </w:tr>
      <w:tr w:rsidR="00DB0B33" w:rsidRPr="00395CB2" w:rsidTr="00E15579">
        <w:trPr>
          <w:trHeight w:val="288"/>
        </w:trPr>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Total Number</w:t>
            </w: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106</w:t>
            </w: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104</w:t>
            </w:r>
          </w:p>
        </w:tc>
      </w:tr>
      <w:tr w:rsidR="00DB0B33" w:rsidRPr="00395CB2" w:rsidTr="00E15579">
        <w:trPr>
          <w:trHeight w:val="288"/>
        </w:trPr>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Number in 2011</w:t>
            </w: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59</w:t>
            </w: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51</w:t>
            </w:r>
          </w:p>
        </w:tc>
      </w:tr>
      <w:tr w:rsidR="00DB0B33" w:rsidRPr="00395CB2" w:rsidTr="00E15579">
        <w:trPr>
          <w:trHeight w:val="288"/>
        </w:trPr>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Number in 2006</w:t>
            </w: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47</w:t>
            </w: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53</w:t>
            </w:r>
          </w:p>
        </w:tc>
      </w:tr>
      <w:tr w:rsidR="00DB0B33" w:rsidRPr="00395CB2" w:rsidTr="00E15579">
        <w:trPr>
          <w:trHeight w:val="288"/>
        </w:trPr>
        <w:tc>
          <w:tcPr>
            <w:tcW w:w="0" w:type="auto"/>
            <w:tcBorders>
              <w:top w:val="nil"/>
              <w:left w:val="nil"/>
              <w:bottom w:val="nil"/>
              <w:right w:val="nil"/>
            </w:tcBorders>
            <w:shd w:val="clear" w:color="auto" w:fill="auto"/>
            <w:noWrap/>
            <w:vAlign w:val="center"/>
            <w:hideMark/>
          </w:tcPr>
          <w:p w:rsidR="00DB0B33" w:rsidRPr="00395CB2" w:rsidRDefault="00E15579"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Average</w:t>
            </w:r>
            <w:r w:rsidR="00DB0B33" w:rsidRPr="00395CB2">
              <w:rPr>
                <w:rFonts w:ascii="Century Schoolbook" w:eastAsia="Times New Roman" w:hAnsi="Century Schoolbook" w:cs="Times New Roman"/>
                <w:color w:val="000000"/>
              </w:rPr>
              <w:t xml:space="preserve"> Price Change</w:t>
            </w: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0.6891</w:t>
            </w: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0.5574</w:t>
            </w:r>
          </w:p>
        </w:tc>
      </w:tr>
      <w:tr w:rsidR="00DB0B33" w:rsidRPr="00395CB2" w:rsidTr="00E15579">
        <w:trPr>
          <w:trHeight w:val="288"/>
        </w:trPr>
        <w:tc>
          <w:tcPr>
            <w:tcW w:w="0" w:type="auto"/>
            <w:tcBorders>
              <w:top w:val="nil"/>
              <w:left w:val="nil"/>
              <w:bottom w:val="nil"/>
              <w:right w:val="nil"/>
            </w:tcBorders>
            <w:shd w:val="clear" w:color="auto" w:fill="auto"/>
            <w:noWrap/>
            <w:vAlign w:val="center"/>
            <w:hideMark/>
          </w:tcPr>
          <w:p w:rsidR="00DB0B33" w:rsidRPr="00395CB2" w:rsidRDefault="00E15579"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Average</w:t>
            </w:r>
            <w:r w:rsidR="00DB0B33" w:rsidRPr="00395CB2">
              <w:rPr>
                <w:rFonts w:ascii="Century Schoolbook" w:eastAsia="Times New Roman" w:hAnsi="Century Schoolbook" w:cs="Times New Roman"/>
                <w:color w:val="000000"/>
              </w:rPr>
              <w:t xml:space="preserve"> Volume</w:t>
            </w: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284574</w:t>
            </w:r>
          </w:p>
        </w:tc>
        <w:tc>
          <w:tcPr>
            <w:tcW w:w="0" w:type="auto"/>
            <w:tcBorders>
              <w:top w:val="nil"/>
              <w:left w:val="nil"/>
              <w:bottom w:val="nil"/>
              <w:right w:val="nil"/>
            </w:tcBorders>
            <w:shd w:val="clear" w:color="auto" w:fill="auto"/>
            <w:noWrap/>
            <w:vAlign w:val="center"/>
            <w:hideMark/>
          </w:tcPr>
          <w:p w:rsidR="00DB0B33" w:rsidRPr="00395CB2" w:rsidRDefault="00DB0B33" w:rsidP="00DB0B33">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183867</w:t>
            </w:r>
          </w:p>
        </w:tc>
      </w:tr>
    </w:tbl>
    <w:p w:rsidR="00E15579" w:rsidRPr="00395CB2" w:rsidRDefault="00E15579" w:rsidP="00BB0FAC">
      <w:pPr>
        <w:rPr>
          <w:rFonts w:ascii="Century Schoolbook" w:hAnsi="Century Schoolbook" w:cs="Arial"/>
        </w:rPr>
      </w:pPr>
    </w:p>
    <w:p w:rsidR="00BB0FAC" w:rsidRPr="00395CB2" w:rsidRDefault="00BB0FAC" w:rsidP="00BB0FAC">
      <w:pPr>
        <w:ind w:firstLine="360"/>
        <w:rPr>
          <w:rFonts w:ascii="Century Schoolbook" w:hAnsi="Century Schoolbook" w:cs="Arial"/>
        </w:rPr>
      </w:pPr>
      <w:r w:rsidRPr="00395CB2">
        <w:rPr>
          <w:rFonts w:ascii="Century Schoolbook" w:hAnsi="Century Schoolbook" w:cs="Arial"/>
        </w:rPr>
        <w:t>For most of the stock, the event of November 7</w:t>
      </w:r>
      <w:r w:rsidRPr="00395CB2">
        <w:rPr>
          <w:rFonts w:ascii="Century Schoolbook" w:hAnsi="Century Schoolbook" w:cs="Arial"/>
          <w:vertAlign w:val="superscript"/>
        </w:rPr>
        <w:t>th</w:t>
      </w:r>
      <w:r w:rsidRPr="00395CB2">
        <w:rPr>
          <w:rFonts w:ascii="Century Schoolbook" w:hAnsi="Century Schoolbook" w:cs="Arial"/>
        </w:rPr>
        <w:t xml:space="preserve"> US elections in both years are picked up, the following are few examples of good and bad reaction time estimates using both methods. The green (light) lines depict the estimates using</w:t>
      </w:r>
      <w:r w:rsidR="009429D8" w:rsidRPr="00395CB2">
        <w:rPr>
          <w:rFonts w:ascii="Century Schoolbook" w:hAnsi="Century Schoolbook" w:cs="Arial"/>
        </w:rPr>
        <w:t xml:space="preserve"> the MAXMIN method</w:t>
      </w:r>
      <w:r w:rsidRPr="00395CB2">
        <w:rPr>
          <w:rFonts w:ascii="Century Schoolbook" w:hAnsi="Century Schoolbook" w:cs="Arial"/>
        </w:rPr>
        <w:t xml:space="preserve">, drawn as a probit function for easy comparison with </w:t>
      </w:r>
      <w:r w:rsidR="009429D8" w:rsidRPr="00395CB2">
        <w:rPr>
          <w:rFonts w:ascii="Century Schoolbook" w:hAnsi="Century Schoolbook" w:cs="Arial"/>
        </w:rPr>
        <w:t xml:space="preserve">the NLS </w:t>
      </w:r>
      <w:r w:rsidRPr="00395CB2">
        <w:rPr>
          <w:rFonts w:ascii="Century Schoolbook" w:hAnsi="Century Schoolbook" w:cs="Arial"/>
        </w:rPr>
        <w:t>metho</w:t>
      </w:r>
      <w:r w:rsidR="009429D8" w:rsidRPr="00395CB2">
        <w:rPr>
          <w:rFonts w:ascii="Century Schoolbook" w:hAnsi="Century Schoolbook" w:cs="Arial"/>
        </w:rPr>
        <w:t>d</w:t>
      </w:r>
      <w:r w:rsidRPr="00395CB2">
        <w:rPr>
          <w:rFonts w:ascii="Century Schoolbook" w:hAnsi="Century Schoolbook" w:cs="Arial"/>
        </w:rPr>
        <w:t xml:space="preserve">. The red (dark) lines depict the estimates </w:t>
      </w:r>
      <w:r w:rsidR="009429D8" w:rsidRPr="00395CB2">
        <w:rPr>
          <w:rFonts w:ascii="Century Schoolbook" w:hAnsi="Century Schoolbook" w:cs="Arial"/>
        </w:rPr>
        <w:t>using NLS</w:t>
      </w:r>
      <w:r w:rsidR="000079B4">
        <w:rPr>
          <w:rFonts w:ascii="Century Schoolbook" w:hAnsi="Century Schoolbook" w:cs="Arial"/>
        </w:rPr>
        <w:t xml:space="preserve"> method</w:t>
      </w:r>
      <w:r w:rsidRPr="00395CB2">
        <w:rPr>
          <w:rFonts w:ascii="Century Schoolbook" w:hAnsi="Century Schoolbook" w:cs="Arial"/>
        </w:rPr>
        <w:t>, which is more accurate in most cases:</w:t>
      </w:r>
    </w:p>
    <w:p w:rsidR="00BB0FAC" w:rsidRPr="00395CB2" w:rsidRDefault="005B5E74" w:rsidP="00BB0FAC">
      <w:pPr>
        <w:ind w:firstLine="360"/>
        <w:rPr>
          <w:rFonts w:ascii="Century Schoolbook" w:hAnsi="Century Schoolbook" w:cs="Arial"/>
        </w:rPr>
      </w:pPr>
      <w:r w:rsidRPr="00395CB2">
        <w:rPr>
          <w:rFonts w:ascii="Century Schoolbook" w:hAnsi="Century Schoolbook" w:cs="Arial"/>
        </w:rPr>
        <w:t xml:space="preserve">1) </w:t>
      </w:r>
      <w:r w:rsidR="009429D8" w:rsidRPr="00395CB2">
        <w:rPr>
          <w:rFonts w:ascii="Century Schoolbook" w:hAnsi="Century Schoolbook" w:cs="Arial"/>
        </w:rPr>
        <w:t xml:space="preserve">Stock ALNY on 2006 (left) and </w:t>
      </w:r>
      <w:r w:rsidR="00BB0FAC" w:rsidRPr="00395CB2">
        <w:rPr>
          <w:rFonts w:ascii="Century Schoolbook" w:hAnsi="Century Schoolbook" w:cs="Arial"/>
        </w:rPr>
        <w:t>2011 (right)</w:t>
      </w:r>
      <w:r w:rsidRPr="00395CB2">
        <w:rPr>
          <w:rFonts w:ascii="Century Schoolbook" w:hAnsi="Century Schoolbook" w:cs="Arial"/>
        </w:rPr>
        <w:t>:</w:t>
      </w:r>
    </w:p>
    <w:p w:rsidR="00BB0FAC" w:rsidRPr="00395CB2" w:rsidRDefault="005B5E74" w:rsidP="00BB0FAC">
      <w:pPr>
        <w:ind w:firstLine="360"/>
        <w:rPr>
          <w:rFonts w:ascii="Century Schoolbook" w:eastAsia="Times New Roman" w:hAnsi="Century Schoolbook" w:cs="Times New Roman"/>
          <w:snapToGrid w:val="0"/>
          <w:color w:val="000000"/>
          <w:w w:val="0"/>
          <w:u w:color="000000"/>
          <w:bdr w:val="none" w:sz="0" w:space="0" w:color="000000"/>
          <w:shd w:val="clear" w:color="000000" w:fill="000000"/>
          <w:lang w:eastAsia="x-none" w:bidi="x-none"/>
        </w:rPr>
      </w:pPr>
      <w:r w:rsidRPr="00395CB2">
        <w:rPr>
          <w:rFonts w:ascii="Century Schoolbook" w:hAnsi="Century Schoolbook" w:cs="Arial"/>
          <w:noProof/>
          <w:lang w:val="en-CA" w:eastAsia="en-CA"/>
        </w:rPr>
        <w:lastRenderedPageBreak/>
        <w:drawing>
          <wp:inline distT="0" distB="0" distL="0" distR="0" wp14:anchorId="49EF875B" wp14:editId="05289457">
            <wp:extent cx="2743200" cy="2743200"/>
            <wp:effectExtent l="0" t="0" r="0" b="0"/>
            <wp:docPr id="2" name="Picture 2" descr="C:\Users\IBM\Young\Year 3 Term 1\ECO2510\Paper\2006\ALNY_110609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Young\Year 3 Term 1\ECO2510\Paper\2006\ALNY_1106093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395CB2">
        <w:rPr>
          <w:rFonts w:ascii="Century Schoolbook" w:hAnsi="Century Schoolbook" w:cs="Arial"/>
          <w:noProof/>
          <w:lang w:val="en-CA" w:eastAsia="en-CA"/>
        </w:rPr>
        <w:drawing>
          <wp:inline distT="0" distB="0" distL="0" distR="0" wp14:anchorId="00CF7EC3" wp14:editId="333EB850">
            <wp:extent cx="2743200" cy="2743200"/>
            <wp:effectExtent l="0" t="0" r="0" b="0"/>
            <wp:docPr id="3" name="Picture 3" descr="C:\Users\IBM\Young\Year 3 Term 1\ECO2510\Paper\2011\ALNY_110710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Young\Year 3 Term 1\ECO2510\Paper\2011\ALNY_1107103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203311" w:rsidRPr="00395CB2" w:rsidRDefault="00203311" w:rsidP="00203311">
      <w:pPr>
        <w:ind w:firstLine="360"/>
        <w:rPr>
          <w:rFonts w:ascii="Century Schoolbook" w:hAnsi="Century Schoolbook" w:cs="Arial"/>
        </w:rPr>
      </w:pPr>
      <w:r w:rsidRPr="00395CB2">
        <w:rPr>
          <w:rFonts w:ascii="Century Schoolbook" w:hAnsi="Century Schoolbook" w:cs="Arial"/>
        </w:rPr>
        <w:t>2) Stock FMER on 2006 (left)</w:t>
      </w:r>
      <w:r w:rsidR="009429D8" w:rsidRPr="00395CB2">
        <w:rPr>
          <w:rFonts w:ascii="Century Schoolbook" w:hAnsi="Century Schoolbook" w:cs="Arial"/>
        </w:rPr>
        <w:t xml:space="preserve"> and</w:t>
      </w:r>
      <w:r w:rsidRPr="00395CB2">
        <w:rPr>
          <w:rFonts w:ascii="Century Schoolbook" w:hAnsi="Century Schoolbook" w:cs="Arial"/>
        </w:rPr>
        <w:t xml:space="preserve"> 2011 (right):</w:t>
      </w:r>
    </w:p>
    <w:p w:rsidR="00127759" w:rsidRPr="00395CB2" w:rsidRDefault="00127759" w:rsidP="00127759">
      <w:pPr>
        <w:rPr>
          <w:rFonts w:ascii="Century Schoolbook" w:hAnsi="Century Schoolbook"/>
        </w:rPr>
      </w:pPr>
      <w:r w:rsidRPr="00395CB2">
        <w:rPr>
          <w:rFonts w:ascii="Century Schoolbook" w:hAnsi="Century Schoolbook"/>
          <w:noProof/>
          <w:lang w:val="en-CA" w:eastAsia="en-CA"/>
        </w:rPr>
        <w:drawing>
          <wp:inline distT="0" distB="0" distL="0" distR="0" wp14:anchorId="083194C2" wp14:editId="71247E39">
            <wp:extent cx="2743200" cy="2743200"/>
            <wp:effectExtent l="0" t="0" r="0" b="0"/>
            <wp:docPr id="8" name="Picture 8" descr="C:\Users\IBM\Young\Year 3 Term 1\ECO2510\Paper\2006\FMER_110709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BM\Young\Year 3 Term 1\ECO2510\Paper\2006\FMER_1107093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395CB2">
        <w:rPr>
          <w:rFonts w:ascii="Century Schoolbook" w:hAnsi="Century Schoolbook"/>
          <w:noProof/>
          <w:lang w:val="en-CA" w:eastAsia="en-CA"/>
        </w:rPr>
        <w:drawing>
          <wp:inline distT="0" distB="0" distL="0" distR="0" wp14:anchorId="200B4B8E" wp14:editId="6C5E4599">
            <wp:extent cx="2743200" cy="2743200"/>
            <wp:effectExtent l="0" t="0" r="0" b="0"/>
            <wp:docPr id="9" name="Picture 9" descr="C:\Users\IBM\Young\Year 3 Term 1\ECO2510\Paper\2011\FMER_11081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Young\Year 3 Term 1\ECO2510\Paper\2011\FMER_11081100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127759" w:rsidRPr="00395CB2" w:rsidRDefault="00127759" w:rsidP="00127759">
      <w:pPr>
        <w:ind w:firstLine="360"/>
        <w:rPr>
          <w:rFonts w:ascii="Century Schoolbook" w:hAnsi="Century Schoolbook"/>
        </w:rPr>
      </w:pPr>
      <w:r w:rsidRPr="00395CB2">
        <w:rPr>
          <w:rFonts w:ascii="Century Schoolbook" w:hAnsi="Century Schoolbook"/>
        </w:rPr>
        <w:t xml:space="preserve">The above examples have relatively good fits with both methods. </w:t>
      </w:r>
      <w:r w:rsidR="009429D8" w:rsidRPr="00395CB2">
        <w:rPr>
          <w:rFonts w:ascii="Century Schoolbook" w:hAnsi="Century Schoolbook"/>
        </w:rPr>
        <w:t>Note that NLS method is significantly better at picking up overshooting of stock prices, where the stock price increase or decrease too much at the time of events and recover a bit afterwards. Because the MAXMIN method only considers the absolute maximum and minimum, it will accommodate the overshooting too much, instead of the equilibrium price afterwards.</w:t>
      </w:r>
    </w:p>
    <w:p w:rsidR="009429D8" w:rsidRPr="00395CB2" w:rsidRDefault="009429D8" w:rsidP="00127759">
      <w:pPr>
        <w:ind w:firstLine="360"/>
        <w:rPr>
          <w:rFonts w:ascii="Century Schoolbook" w:hAnsi="Century Schoolbook"/>
        </w:rPr>
      </w:pPr>
      <w:r w:rsidRPr="00395CB2">
        <w:rPr>
          <w:rFonts w:ascii="Century Schoolbook" w:hAnsi="Century Schoolbook"/>
        </w:rPr>
        <w:t>The following are bad examples where the methods disagree or perform in an unintended way:</w:t>
      </w:r>
    </w:p>
    <w:p w:rsidR="009429D8" w:rsidRPr="00395CB2" w:rsidRDefault="000079B4" w:rsidP="00127759">
      <w:pPr>
        <w:ind w:firstLine="360"/>
        <w:rPr>
          <w:rFonts w:ascii="Century Schoolbook" w:hAnsi="Century Schoolbook"/>
        </w:rPr>
      </w:pPr>
      <w:r>
        <w:rPr>
          <w:rFonts w:ascii="Century Schoolbook" w:hAnsi="Century Schoolbook"/>
        </w:rPr>
        <w:t xml:space="preserve">   </w:t>
      </w:r>
      <w:r w:rsidR="009429D8" w:rsidRPr="00395CB2">
        <w:rPr>
          <w:rFonts w:ascii="Century Schoolbook" w:hAnsi="Century Schoolbook"/>
        </w:rPr>
        <w:t xml:space="preserve"> Stock SPWR in mid-November in 2006 (left) and 2011 (right):</w:t>
      </w:r>
    </w:p>
    <w:p w:rsidR="00127759" w:rsidRPr="00395CB2" w:rsidRDefault="00127759" w:rsidP="00127759">
      <w:pPr>
        <w:rPr>
          <w:rFonts w:ascii="Century Schoolbook" w:hAnsi="Century Schoolbook"/>
        </w:rPr>
      </w:pPr>
      <w:r w:rsidRPr="00395CB2">
        <w:rPr>
          <w:rFonts w:ascii="Century Schoolbook" w:hAnsi="Century Schoolbook"/>
          <w:noProof/>
          <w:lang w:val="en-CA" w:eastAsia="en-CA"/>
        </w:rPr>
        <w:lastRenderedPageBreak/>
        <w:drawing>
          <wp:inline distT="0" distB="0" distL="0" distR="0" wp14:anchorId="77A0F591" wp14:editId="74F9A698">
            <wp:extent cx="2743200" cy="2743200"/>
            <wp:effectExtent l="0" t="0" r="0" b="0"/>
            <wp:docPr id="10" name="Picture 10" descr="C:\Users\IBM\Young\Year 3 Term 1\ECO2510\Paper\2006\SPWR_111514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Young\Year 3 Term 1\ECO2510\Paper\2006\SPWR_11151400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sidRPr="00395CB2">
        <w:rPr>
          <w:rFonts w:ascii="Century Schoolbook" w:hAnsi="Century Schoolbook"/>
          <w:noProof/>
          <w:lang w:val="en-CA" w:eastAsia="en-CA"/>
        </w:rPr>
        <w:drawing>
          <wp:inline distT="0" distB="0" distL="0" distR="0" wp14:anchorId="28791D37" wp14:editId="49629488">
            <wp:extent cx="2743200" cy="2743200"/>
            <wp:effectExtent l="0" t="0" r="0" b="0"/>
            <wp:docPr id="11" name="Picture 11" descr="C:\Users\IBM\Young\Year 3 Term 1\ECO2510\Paper\2011\SPWR_1118113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Young\Year 3 Term 1\ECO2510\Paper\2011\SPWR_11181130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rsidR="009429D8" w:rsidRPr="00395CB2" w:rsidRDefault="009429D8" w:rsidP="00263751">
      <w:pPr>
        <w:ind w:firstLine="360"/>
        <w:rPr>
          <w:rFonts w:ascii="Century Schoolbook" w:hAnsi="Century Schoolbook"/>
        </w:rPr>
      </w:pPr>
      <w:r w:rsidRPr="00395CB2">
        <w:rPr>
          <w:rFonts w:ascii="Century Schoolbook" w:hAnsi="Century Schoolbook"/>
        </w:rPr>
        <w:t xml:space="preserve">The problem with MAXMIN method is obvious in </w:t>
      </w:r>
      <w:r w:rsidR="00263751" w:rsidRPr="00395CB2">
        <w:rPr>
          <w:rFonts w:ascii="Century Schoolbook" w:hAnsi="Century Schoolbook"/>
        </w:rPr>
        <w:t xml:space="preserve">this set </w:t>
      </w:r>
      <w:r w:rsidRPr="00395CB2">
        <w:rPr>
          <w:rFonts w:ascii="Century Schoolbook" w:hAnsi="Century Schoolbook"/>
        </w:rPr>
        <w:t xml:space="preserve">of examples. It picks up the absolute maximum or minimum and completely ignores the trend. </w:t>
      </w:r>
      <w:r w:rsidR="00263751" w:rsidRPr="00395CB2">
        <w:rPr>
          <w:rFonts w:ascii="Century Schoolbook" w:hAnsi="Century Schoolbook"/>
        </w:rPr>
        <w:t>NLS method does better in this case.</w:t>
      </w:r>
    </w:p>
    <w:p w:rsidR="005B5E74" w:rsidRDefault="00263751" w:rsidP="00BB0FAC">
      <w:pPr>
        <w:ind w:firstLine="360"/>
        <w:rPr>
          <w:rFonts w:ascii="Century Schoolbook" w:hAnsi="Century Schoolbook"/>
        </w:rPr>
      </w:pPr>
      <w:r w:rsidRPr="00395CB2">
        <w:rPr>
          <w:rFonts w:ascii="Century Schoolbook" w:hAnsi="Century Schoolbook"/>
        </w:rPr>
        <w:t>One significant drawback for NLS is that it does not converge in many cases due to numerical problems of singular derivative matrices. It could be fixed using better numerical method</w:t>
      </w:r>
      <w:r w:rsidR="000079B4">
        <w:rPr>
          <w:rFonts w:ascii="Century Schoolbook" w:hAnsi="Century Schoolbook"/>
        </w:rPr>
        <w:t>, for example, Bayesian estimation method,</w:t>
      </w:r>
      <w:r w:rsidRPr="00395CB2">
        <w:rPr>
          <w:rFonts w:ascii="Century Schoolbook" w:hAnsi="Century Schoolbook"/>
        </w:rPr>
        <w:t xml:space="preserve"> but it is not done for the purpose of this project.</w:t>
      </w:r>
    </w:p>
    <w:p w:rsidR="009B0570" w:rsidRPr="00395CB2" w:rsidRDefault="009B0570" w:rsidP="00AD1AAC">
      <w:pPr>
        <w:rPr>
          <w:rFonts w:ascii="Century Schoolbook" w:hAnsi="Century Schoolbook" w:cs="Arial"/>
        </w:rPr>
      </w:pPr>
    </w:p>
    <w:p w:rsidR="009B0570" w:rsidRPr="00395CB2" w:rsidRDefault="00C576E9" w:rsidP="009B0570">
      <w:pPr>
        <w:rPr>
          <w:rFonts w:ascii="Century Schoolbook" w:hAnsi="Century Schoolbook" w:cs="Arial"/>
          <w:b/>
          <w:u w:val="single"/>
        </w:rPr>
      </w:pPr>
      <w:r w:rsidRPr="00395CB2">
        <w:rPr>
          <w:rFonts w:ascii="Century Schoolbook" w:hAnsi="Century Schoolbook" w:cs="Arial"/>
          <w:b/>
          <w:u w:val="single"/>
        </w:rPr>
        <w:t>Analysis:</w:t>
      </w:r>
    </w:p>
    <w:p w:rsidR="00395CB2" w:rsidRPr="00395CB2" w:rsidRDefault="00C65B27" w:rsidP="00395CB2">
      <w:pPr>
        <w:ind w:firstLine="360"/>
        <w:rPr>
          <w:rFonts w:ascii="Century Schoolbook" w:hAnsi="Century Schoolbook" w:cs="Arial"/>
        </w:rPr>
      </w:pPr>
      <w:r w:rsidRPr="00395CB2">
        <w:rPr>
          <w:rFonts w:ascii="Century Schoolbook" w:hAnsi="Century Schoolbook" w:cs="Arial"/>
        </w:rPr>
        <w:t xml:space="preserve">The regression specified in the model section </w:t>
      </w:r>
      <m:oMath>
        <m:r>
          <m:rPr>
            <m:sty m:val="p"/>
          </m:rPr>
          <w:rPr>
            <w:rFonts w:ascii="Cambria Math" w:hAnsi="Cambria Math" w:cs="Arial"/>
          </w:rPr>
          <m:t>Δ</m:t>
        </m:r>
        <m:sSub>
          <m:sSubPr>
            <m:ctrlPr>
              <w:rPr>
                <w:rFonts w:ascii="Cambria Math" w:hAnsi="Cambria Math" w:cs="Arial"/>
                <w:i/>
              </w:rPr>
            </m:ctrlPr>
          </m:sSubPr>
          <m:e>
            <m:r>
              <w:rPr>
                <w:rFonts w:ascii="Cambria Math" w:hAnsi="Cambria Math" w:cs="Arial"/>
              </w:rPr>
              <m:t>t</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1</m:t>
            </m:r>
          </m:sub>
        </m:sSub>
        <m:r>
          <w:rPr>
            <w:rFonts w:ascii="Cambria Math" w:hAnsi="Cambria Math" w:cs="Arial"/>
          </w:rPr>
          <m:t>∙|</m:t>
        </m:r>
        <m:r>
          <m:rPr>
            <m:sty m:val="p"/>
          </m:rPr>
          <w:rPr>
            <w:rFonts w:ascii="Cambria Math" w:hAnsi="Cambria Math" w:cs="Arial"/>
          </w:rPr>
          <m:t>Δ</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w:rPr>
                <w:rFonts w:ascii="Cambria Math" w:hAnsi="Cambria Math" w:cs="Arial"/>
              </w:rPr>
              <m:t>q</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3</m:t>
            </m:r>
          </m:sub>
        </m:sSub>
        <m:r>
          <w:rPr>
            <w:rFonts w:ascii="Cambria Math" w:hAnsi="Cambria Math" w:cs="Arial"/>
          </w:rPr>
          <m:t>∙</m:t>
        </m:r>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4</m:t>
            </m:r>
          </m:sub>
        </m:sSub>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ij</m:t>
            </m:r>
          </m:sub>
        </m:sSub>
      </m:oMath>
      <w:r w:rsidRPr="00395CB2">
        <w:rPr>
          <w:rFonts w:ascii="Century Schoolbook" w:hAnsi="Century Schoolbook" w:cs="Arial"/>
        </w:rPr>
        <w:t xml:space="preserve"> is given in the following table:</w:t>
      </w:r>
    </w:p>
    <w:p w:rsidR="007B1187" w:rsidRPr="00395CB2" w:rsidRDefault="007B1187" w:rsidP="007B1187">
      <w:pPr>
        <w:ind w:firstLine="360"/>
        <w:rPr>
          <w:rFonts w:ascii="Century Schoolbook" w:hAnsi="Century Schoolbook" w:cs="Arial"/>
          <w:u w:val="single"/>
        </w:rPr>
      </w:pPr>
      <w:r w:rsidRPr="00395CB2">
        <w:rPr>
          <w:rFonts w:ascii="Century Schoolbook" w:hAnsi="Century Schoolbook" w:cs="Arial"/>
          <w:u w:val="single"/>
        </w:rPr>
        <w:t>Method 1:</w:t>
      </w:r>
    </w:p>
    <w:tbl>
      <w:tblPr>
        <w:tblW w:w="0" w:type="auto"/>
        <w:tblLook w:val="04A0" w:firstRow="1" w:lastRow="0" w:firstColumn="1" w:lastColumn="0" w:noHBand="0" w:noVBand="1"/>
      </w:tblPr>
      <w:tblGrid>
        <w:gridCol w:w="8692"/>
        <w:gridCol w:w="221"/>
        <w:gridCol w:w="221"/>
        <w:gridCol w:w="221"/>
        <w:gridCol w:w="221"/>
      </w:tblGrid>
      <w:tr w:rsidR="007B1187" w:rsidRPr="00395CB2" w:rsidTr="007B1187">
        <w:trPr>
          <w:trHeight w:val="288"/>
        </w:trPr>
        <w:tc>
          <w:tcPr>
            <w:tcW w:w="0" w:type="auto"/>
            <w:tcBorders>
              <w:top w:val="nil"/>
              <w:left w:val="nil"/>
              <w:bottom w:val="nil"/>
              <w:right w:val="nil"/>
            </w:tcBorders>
            <w:shd w:val="clear" w:color="auto" w:fill="auto"/>
            <w:noWrap/>
            <w:vAlign w:val="bottom"/>
          </w:tcPr>
          <w:tbl>
            <w:tblPr>
              <w:tblW w:w="0" w:type="auto"/>
              <w:tblLook w:val="04A0" w:firstRow="1" w:lastRow="0" w:firstColumn="1" w:lastColumn="0" w:noHBand="0" w:noVBand="1"/>
            </w:tblPr>
            <w:tblGrid>
              <w:gridCol w:w="1845"/>
              <w:gridCol w:w="1658"/>
              <w:gridCol w:w="1658"/>
              <w:gridCol w:w="1658"/>
              <w:gridCol w:w="1657"/>
            </w:tblGrid>
            <w:tr w:rsidR="007B1187" w:rsidRPr="00395CB2" w:rsidTr="007B1187">
              <w:trPr>
                <w:trHeight w:val="288"/>
              </w:trPr>
              <w:tc>
                <w:tcPr>
                  <w:tcW w:w="1845"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Estimate</w:t>
                  </w:r>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Std. Error</w:t>
                  </w:r>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t value</w:t>
                  </w:r>
                </w:p>
              </w:tc>
              <w:tc>
                <w:tcPr>
                  <w:tcW w:w="1657"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Pr</w:t>
                  </w:r>
                  <w:proofErr w:type="spellEnd"/>
                  <w:r w:rsidRPr="00395CB2">
                    <w:rPr>
                      <w:rFonts w:ascii="Century Schoolbook" w:eastAsia="Times New Roman" w:hAnsi="Century Schoolbook" w:cs="Times New Roman"/>
                      <w:color w:val="000000"/>
                    </w:rPr>
                    <w:t>(&gt;|t|)</w:t>
                  </w:r>
                </w:p>
              </w:tc>
            </w:tr>
            <w:tr w:rsidR="007B1187" w:rsidRPr="00395CB2" w:rsidTr="007B1187">
              <w:trPr>
                <w:trHeight w:val="288"/>
              </w:trPr>
              <w:tc>
                <w:tcPr>
                  <w:tcW w:w="1845"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(Intercept)</w:t>
                  </w:r>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19.00829</w:t>
                  </w:r>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1.139557</w:t>
                  </w:r>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16.68042</w:t>
                  </w:r>
                </w:p>
              </w:tc>
              <w:tc>
                <w:tcPr>
                  <w:tcW w:w="1657"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4.92E-40</w:t>
                  </w:r>
                </w:p>
              </w:tc>
            </w:tr>
            <w:tr w:rsidR="007B1187" w:rsidRPr="00395CB2" w:rsidTr="007B1187">
              <w:trPr>
                <w:trHeight w:val="288"/>
              </w:trPr>
              <w:tc>
                <w:tcPr>
                  <w:tcW w:w="1845"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m:oMathPara>
                    <m:oMath>
                      <m:r>
                        <w:rPr>
                          <w:rFonts w:ascii="Cambria Math" w:hAnsi="Cambria Math" w:cs="Arial"/>
                        </w:rPr>
                        <m:t>|</m:t>
                      </m:r>
                      <m:r>
                        <m:rPr>
                          <m:sty m:val="p"/>
                        </m:rPr>
                        <w:rPr>
                          <w:rFonts w:ascii="Cambria Math" w:hAnsi="Cambria Math" w:cs="Arial"/>
                        </w:rPr>
                        <m:t>Δ</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oMath>
                  </m:oMathPara>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0.295443</w:t>
                  </w:r>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1.0</w:t>
                  </w:r>
                  <w:r w:rsidRPr="00395CB2">
                    <w:rPr>
                      <w:rFonts w:ascii="Century Schoolbook" w:eastAsia="Times New Roman" w:hAnsi="Century Schoolbook" w:cs="Times New Roman"/>
                      <w:color w:val="000000"/>
                    </w:rPr>
                    <w:cr/>
                    <w:t>1738</w:t>
                  </w:r>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0.286355</w:t>
                  </w:r>
                </w:p>
              </w:tc>
              <w:tc>
                <w:tcPr>
                  <w:tcW w:w="1657"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0.774896</w:t>
                  </w:r>
                </w:p>
              </w:tc>
            </w:tr>
            <w:tr w:rsidR="007B1187" w:rsidRPr="00395CB2" w:rsidTr="00ED5E67">
              <w:trPr>
                <w:trHeight w:val="288"/>
              </w:trPr>
              <w:tc>
                <w:tcPr>
                  <w:tcW w:w="2086" w:type="dxa"/>
                  <w:tcBorders>
                    <w:top w:val="nil"/>
                    <w:left w:val="nil"/>
                    <w:bottom w:val="nil"/>
                    <w:right w:val="nil"/>
                  </w:tcBorders>
                  <w:shd w:val="clear" w:color="auto" w:fill="auto"/>
                  <w:noWrap/>
                  <w:vAlign w:val="center"/>
                  <w:hideMark/>
                </w:tcPr>
                <w:p w:rsidR="007B1187" w:rsidRPr="00395CB2" w:rsidRDefault="00E04F66" w:rsidP="00ED5E67">
                  <w:pPr>
                    <w:spacing w:after="0" w:line="240" w:lineRule="auto"/>
                    <w:jc w:val="center"/>
                    <w:rPr>
                      <w:rFonts w:ascii="Century Schoolbook" w:eastAsia="Times New Roman" w:hAnsi="Century Schoolbook" w:cs="Times New Roman"/>
                      <w:color w:val="000000"/>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ij</m:t>
                          </m:r>
                        </m:sub>
                      </m:sSub>
                    </m:oMath>
                  </m:oMathPara>
                </w:p>
              </w:tc>
              <w:tc>
                <w:tcPr>
                  <w:tcW w:w="1873"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4.96E-07</w:t>
                  </w:r>
                </w:p>
              </w:tc>
              <w:tc>
                <w:tcPr>
                  <w:tcW w:w="1873"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9.06E-07</w:t>
                  </w:r>
                </w:p>
              </w:tc>
              <w:tc>
                <w:tcPr>
                  <w:tcW w:w="1873"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0.546987</w:t>
                  </w:r>
                </w:p>
              </w:tc>
              <w:tc>
                <w:tcPr>
                  <w:tcW w:w="1871"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0.584982</w:t>
                  </w:r>
                </w:p>
              </w:tc>
            </w:tr>
            <w:tr w:rsidR="007B1187" w:rsidRPr="00395CB2" w:rsidTr="00ED5E67">
              <w:trPr>
                <w:trHeight w:val="288"/>
              </w:trPr>
              <w:tc>
                <w:tcPr>
                  <w:tcW w:w="2086" w:type="dxa"/>
                  <w:tcBorders>
                    <w:top w:val="nil"/>
                    <w:left w:val="nil"/>
                    <w:bottom w:val="nil"/>
                    <w:right w:val="nil"/>
                  </w:tcBorders>
                  <w:shd w:val="clear" w:color="auto" w:fill="auto"/>
                  <w:noWrap/>
                  <w:vAlign w:val="center"/>
                  <w:hideMark/>
                </w:tcPr>
                <w:p w:rsidR="007B1187" w:rsidRPr="00395CB2" w:rsidRDefault="00E04F66" w:rsidP="00ED5E67">
                  <w:pPr>
                    <w:spacing w:after="0" w:line="240" w:lineRule="auto"/>
                    <w:jc w:val="center"/>
                    <w:rPr>
                      <w:rFonts w:ascii="Century Schoolbook" w:eastAsia="Times New Roman" w:hAnsi="Century Schoolbook" w:cs="Times New Roman"/>
                      <w:color w:val="000000"/>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oMath>
                  </m:oMathPara>
                </w:p>
              </w:tc>
              <w:tc>
                <w:tcPr>
                  <w:tcW w:w="1873"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-0.90377</w:t>
                  </w:r>
                </w:p>
              </w:tc>
              <w:tc>
                <w:tcPr>
                  <w:tcW w:w="1873"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1.146746</w:t>
                  </w:r>
                </w:p>
              </w:tc>
              <w:tc>
                <w:tcPr>
                  <w:tcW w:w="1873"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-0.78812</w:t>
                  </w:r>
                </w:p>
              </w:tc>
              <w:tc>
                <w:tcPr>
                  <w:tcW w:w="1871"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0.431537</w:t>
                  </w:r>
                </w:p>
              </w:tc>
            </w:tr>
            <w:tr w:rsidR="007B1187" w:rsidRPr="00395CB2" w:rsidTr="007B1187">
              <w:trPr>
                <w:trHeight w:val="288"/>
              </w:trPr>
              <w:tc>
                <w:tcPr>
                  <w:tcW w:w="1845" w:type="dxa"/>
                  <w:tcBorders>
                    <w:top w:val="nil"/>
                    <w:left w:val="nil"/>
                    <w:bottom w:val="nil"/>
                    <w:right w:val="nil"/>
                  </w:tcBorders>
                  <w:shd w:val="clear" w:color="auto" w:fill="auto"/>
                  <w:noWrap/>
                  <w:vAlign w:val="center"/>
                  <w:hideMark/>
                </w:tcPr>
                <w:p w:rsidR="007B1187" w:rsidRPr="00395CB2" w:rsidRDefault="00E04F66" w:rsidP="00ED5E67">
                  <w:pPr>
                    <w:spacing w:after="0" w:line="240" w:lineRule="auto"/>
                    <w:jc w:val="center"/>
                    <w:rPr>
                      <w:rFonts w:ascii="Century Schoolbook" w:eastAsia="Times New Roman" w:hAnsi="Century Schoolbook" w:cs="Times New Roman"/>
                      <w:color w:val="000000"/>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m:oMathPara>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0.64875</w:t>
                  </w:r>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1.145007</w:t>
                  </w:r>
                </w:p>
              </w:tc>
              <w:tc>
                <w:tcPr>
                  <w:tcW w:w="1658"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0.56659</w:t>
                  </w:r>
                </w:p>
              </w:tc>
              <w:tc>
                <w:tcPr>
                  <w:tcW w:w="1657"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0.571613</w:t>
                  </w:r>
                </w:p>
              </w:tc>
            </w:tr>
          </w:tbl>
          <w:p w:rsidR="007B1187" w:rsidRPr="00395CB2" w:rsidRDefault="007B1187" w:rsidP="007B1187">
            <w:pPr>
              <w:spacing w:after="0" w:line="240" w:lineRule="auto"/>
              <w:rPr>
                <w:rFonts w:ascii="Century Schoolbook" w:eastAsia="Times New Roman" w:hAnsi="Century Schoolbook" w:cs="Times New Roman"/>
                <w:color w:val="000000"/>
              </w:rPr>
            </w:pPr>
          </w:p>
        </w:tc>
        <w:tc>
          <w:tcPr>
            <w:tcW w:w="0" w:type="auto"/>
            <w:tcBorders>
              <w:top w:val="nil"/>
              <w:left w:val="nil"/>
              <w:bottom w:val="nil"/>
              <w:right w:val="nil"/>
            </w:tcBorders>
            <w:shd w:val="clear" w:color="auto" w:fill="auto"/>
            <w:noWrap/>
            <w:vAlign w:val="bottom"/>
          </w:tcPr>
          <w:p w:rsidR="007B1187" w:rsidRPr="00395CB2" w:rsidRDefault="007B1187" w:rsidP="007B1187">
            <w:pPr>
              <w:spacing w:after="0" w:line="240" w:lineRule="auto"/>
              <w:rPr>
                <w:rFonts w:ascii="Century Schoolbook" w:eastAsia="Times New Roman" w:hAnsi="Century Schoolbook" w:cs="Times New Roman"/>
                <w:color w:val="000000"/>
              </w:rPr>
            </w:pPr>
          </w:p>
        </w:tc>
        <w:tc>
          <w:tcPr>
            <w:tcW w:w="0" w:type="auto"/>
            <w:tcBorders>
              <w:top w:val="nil"/>
              <w:left w:val="nil"/>
              <w:bottom w:val="nil"/>
              <w:right w:val="nil"/>
            </w:tcBorders>
            <w:shd w:val="clear" w:color="auto" w:fill="auto"/>
            <w:noWrap/>
            <w:vAlign w:val="bottom"/>
          </w:tcPr>
          <w:p w:rsidR="007B1187" w:rsidRPr="00395CB2" w:rsidRDefault="007B1187" w:rsidP="007B1187">
            <w:pPr>
              <w:spacing w:after="0" w:line="240" w:lineRule="auto"/>
              <w:rPr>
                <w:rFonts w:ascii="Century Schoolbook" w:eastAsia="Times New Roman" w:hAnsi="Century Schoolbook" w:cs="Times New Roman"/>
                <w:color w:val="000000"/>
              </w:rPr>
            </w:pPr>
          </w:p>
        </w:tc>
        <w:tc>
          <w:tcPr>
            <w:tcW w:w="0" w:type="auto"/>
            <w:tcBorders>
              <w:top w:val="nil"/>
              <w:left w:val="nil"/>
              <w:bottom w:val="nil"/>
              <w:right w:val="nil"/>
            </w:tcBorders>
            <w:shd w:val="clear" w:color="auto" w:fill="auto"/>
            <w:noWrap/>
            <w:vAlign w:val="bottom"/>
          </w:tcPr>
          <w:p w:rsidR="007B1187" w:rsidRPr="00395CB2" w:rsidRDefault="007B1187" w:rsidP="007B1187">
            <w:pPr>
              <w:spacing w:after="0" w:line="240" w:lineRule="auto"/>
              <w:rPr>
                <w:rFonts w:ascii="Century Schoolbook" w:eastAsia="Times New Roman" w:hAnsi="Century Schoolbook" w:cs="Times New Roman"/>
                <w:color w:val="000000"/>
              </w:rPr>
            </w:pPr>
          </w:p>
        </w:tc>
        <w:tc>
          <w:tcPr>
            <w:tcW w:w="0" w:type="auto"/>
            <w:tcBorders>
              <w:top w:val="nil"/>
              <w:left w:val="nil"/>
              <w:bottom w:val="nil"/>
              <w:right w:val="nil"/>
            </w:tcBorders>
            <w:shd w:val="clear" w:color="auto" w:fill="auto"/>
            <w:noWrap/>
            <w:vAlign w:val="bottom"/>
          </w:tcPr>
          <w:p w:rsidR="007B1187" w:rsidRPr="00395CB2" w:rsidRDefault="007B1187" w:rsidP="007B1187">
            <w:pPr>
              <w:spacing w:after="0" w:line="240" w:lineRule="auto"/>
              <w:rPr>
                <w:rFonts w:ascii="Century Schoolbook" w:eastAsia="Times New Roman" w:hAnsi="Century Schoolbook" w:cs="Times New Roman"/>
                <w:color w:val="000000"/>
              </w:rPr>
            </w:pPr>
          </w:p>
        </w:tc>
      </w:tr>
    </w:tbl>
    <w:p w:rsidR="007B1187" w:rsidRPr="00395CB2" w:rsidRDefault="007B1187" w:rsidP="00C65B27">
      <w:pPr>
        <w:ind w:firstLine="360"/>
        <w:rPr>
          <w:rFonts w:ascii="Century Schoolbook" w:hAnsi="Century Schoolbook" w:cs="Arial"/>
        </w:rPr>
      </w:pPr>
    </w:p>
    <w:p w:rsidR="007B1187" w:rsidRPr="00395CB2" w:rsidRDefault="007B1187" w:rsidP="00C65B27">
      <w:pPr>
        <w:ind w:firstLine="360"/>
        <w:rPr>
          <w:rFonts w:ascii="Century Schoolbook" w:hAnsi="Century Schoolbook" w:cs="Arial"/>
          <w:u w:val="single"/>
        </w:rPr>
      </w:pPr>
      <w:r w:rsidRPr="00395CB2">
        <w:rPr>
          <w:rFonts w:ascii="Century Schoolbook" w:hAnsi="Century Schoolbook" w:cs="Arial"/>
          <w:u w:val="single"/>
        </w:rPr>
        <w:t>Method 2:</w:t>
      </w:r>
    </w:p>
    <w:tbl>
      <w:tblPr>
        <w:tblW w:w="0" w:type="auto"/>
        <w:tblLayout w:type="fixed"/>
        <w:tblLook w:val="04A0" w:firstRow="1" w:lastRow="0" w:firstColumn="1" w:lastColumn="0" w:noHBand="0" w:noVBand="1"/>
      </w:tblPr>
      <w:tblGrid>
        <w:gridCol w:w="2086"/>
        <w:gridCol w:w="1873"/>
        <w:gridCol w:w="1873"/>
        <w:gridCol w:w="1873"/>
        <w:gridCol w:w="1871"/>
      </w:tblGrid>
      <w:tr w:rsidR="007B1187" w:rsidRPr="00395CB2" w:rsidTr="007B1187">
        <w:trPr>
          <w:trHeight w:val="288"/>
        </w:trPr>
        <w:tc>
          <w:tcPr>
            <w:tcW w:w="2086"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Estimate</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Std. Error</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t value</w:t>
            </w:r>
          </w:p>
        </w:tc>
        <w:tc>
          <w:tcPr>
            <w:tcW w:w="1871"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Pr</w:t>
            </w:r>
            <w:proofErr w:type="spellEnd"/>
            <w:r w:rsidRPr="00395CB2">
              <w:rPr>
                <w:rFonts w:ascii="Century Schoolbook" w:eastAsia="Times New Roman" w:hAnsi="Century Schoolbook" w:cs="Times New Roman"/>
                <w:color w:val="000000"/>
              </w:rPr>
              <w:t>(&gt;|t|)</w:t>
            </w:r>
          </w:p>
        </w:tc>
      </w:tr>
      <w:tr w:rsidR="007B1187" w:rsidRPr="00395CB2" w:rsidTr="007B1187">
        <w:trPr>
          <w:trHeight w:val="288"/>
        </w:trPr>
        <w:tc>
          <w:tcPr>
            <w:tcW w:w="2086"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(Intercept)</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9.521997</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2.317684</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4.10841</w:t>
            </w:r>
          </w:p>
        </w:tc>
        <w:tc>
          <w:tcPr>
            <w:tcW w:w="1871"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5.76E-05</w:t>
            </w:r>
          </w:p>
        </w:tc>
      </w:tr>
      <w:tr w:rsidR="007B1187" w:rsidRPr="00395CB2" w:rsidTr="007B1187">
        <w:trPr>
          <w:trHeight w:val="288"/>
        </w:trPr>
        <w:tc>
          <w:tcPr>
            <w:tcW w:w="2086" w:type="dxa"/>
            <w:tcBorders>
              <w:top w:val="nil"/>
              <w:left w:val="nil"/>
              <w:bottom w:val="nil"/>
              <w:right w:val="nil"/>
            </w:tcBorders>
            <w:shd w:val="clear" w:color="auto" w:fill="auto"/>
            <w:noWrap/>
            <w:vAlign w:val="center"/>
            <w:hideMark/>
          </w:tcPr>
          <w:p w:rsidR="007B1187" w:rsidRPr="00395CB2" w:rsidRDefault="007B1187" w:rsidP="00ED5E67">
            <w:pPr>
              <w:spacing w:after="0" w:line="240" w:lineRule="auto"/>
              <w:jc w:val="center"/>
              <w:rPr>
                <w:rFonts w:ascii="Century Schoolbook" w:eastAsia="Times New Roman" w:hAnsi="Century Schoolbook" w:cs="Times New Roman"/>
                <w:color w:val="000000"/>
              </w:rPr>
            </w:pPr>
            <m:oMathPara>
              <m:oMath>
                <m:r>
                  <w:rPr>
                    <w:rFonts w:ascii="Cambria Math" w:hAnsi="Cambria Math" w:cs="Arial"/>
                  </w:rPr>
                  <w:lastRenderedPageBreak/>
                  <m:t>|</m:t>
                </m:r>
                <m:r>
                  <m:rPr>
                    <m:sty m:val="p"/>
                  </m:rPr>
                  <w:rPr>
                    <w:rFonts w:ascii="Cambria Math" w:hAnsi="Cambria Math" w:cs="Arial"/>
                  </w:rPr>
                  <m:t>Δ</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oMath>
            </m:oMathPara>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3.066833</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2.098396</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1.461513</w:t>
            </w:r>
          </w:p>
        </w:tc>
        <w:tc>
          <w:tcPr>
            <w:tcW w:w="1871"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0.145406</w:t>
            </w:r>
          </w:p>
        </w:tc>
      </w:tr>
      <w:tr w:rsidR="007B1187" w:rsidRPr="00395CB2" w:rsidTr="007B1187">
        <w:trPr>
          <w:trHeight w:val="288"/>
        </w:trPr>
        <w:tc>
          <w:tcPr>
            <w:tcW w:w="2086" w:type="dxa"/>
            <w:tcBorders>
              <w:top w:val="nil"/>
              <w:left w:val="nil"/>
              <w:bottom w:val="nil"/>
              <w:right w:val="nil"/>
            </w:tcBorders>
            <w:shd w:val="clear" w:color="auto" w:fill="auto"/>
            <w:noWrap/>
            <w:vAlign w:val="center"/>
            <w:hideMark/>
          </w:tcPr>
          <w:p w:rsidR="007B1187" w:rsidRPr="00395CB2" w:rsidRDefault="00E04F66" w:rsidP="00ED5E67">
            <w:pPr>
              <w:spacing w:after="0" w:line="240" w:lineRule="auto"/>
              <w:jc w:val="center"/>
              <w:rPr>
                <w:rFonts w:ascii="Century Schoolbook" w:eastAsia="Times New Roman" w:hAnsi="Century Schoolbook" w:cs="Times New Roman"/>
                <w:color w:val="000000"/>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ij</m:t>
                    </m:r>
                  </m:sub>
                </m:sSub>
              </m:oMath>
            </m:oMathPara>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2.23E-06</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1.84E-06</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1.209487</w:t>
            </w:r>
          </w:p>
        </w:tc>
        <w:tc>
          <w:tcPr>
            <w:tcW w:w="1871"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0.227869</w:t>
            </w:r>
          </w:p>
        </w:tc>
      </w:tr>
      <w:tr w:rsidR="007B1187" w:rsidRPr="00395CB2" w:rsidTr="007B1187">
        <w:trPr>
          <w:trHeight w:val="288"/>
        </w:trPr>
        <w:tc>
          <w:tcPr>
            <w:tcW w:w="2086" w:type="dxa"/>
            <w:tcBorders>
              <w:top w:val="nil"/>
              <w:left w:val="nil"/>
              <w:bottom w:val="nil"/>
              <w:right w:val="nil"/>
            </w:tcBorders>
            <w:shd w:val="clear" w:color="auto" w:fill="auto"/>
            <w:noWrap/>
            <w:vAlign w:val="center"/>
            <w:hideMark/>
          </w:tcPr>
          <w:p w:rsidR="007B1187" w:rsidRPr="00395CB2" w:rsidRDefault="00E04F66" w:rsidP="00ED5E67">
            <w:pPr>
              <w:spacing w:after="0" w:line="240" w:lineRule="auto"/>
              <w:jc w:val="center"/>
              <w:rPr>
                <w:rFonts w:ascii="Century Schoolbook" w:eastAsia="Times New Roman" w:hAnsi="Century Schoolbook" w:cs="Times New Roman"/>
                <w:color w:val="000000"/>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oMath>
            </m:oMathPara>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1.159252</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2.332305</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0.497041</w:t>
            </w:r>
          </w:p>
        </w:tc>
        <w:tc>
          <w:tcPr>
            <w:tcW w:w="1871"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0.619692</w:t>
            </w:r>
          </w:p>
        </w:tc>
      </w:tr>
      <w:tr w:rsidR="007B1187" w:rsidRPr="00395CB2" w:rsidTr="007B1187">
        <w:trPr>
          <w:trHeight w:val="288"/>
        </w:trPr>
        <w:tc>
          <w:tcPr>
            <w:tcW w:w="2086" w:type="dxa"/>
            <w:tcBorders>
              <w:top w:val="nil"/>
              <w:left w:val="nil"/>
              <w:bottom w:val="nil"/>
              <w:right w:val="nil"/>
            </w:tcBorders>
            <w:shd w:val="clear" w:color="auto" w:fill="auto"/>
            <w:noWrap/>
            <w:vAlign w:val="center"/>
            <w:hideMark/>
          </w:tcPr>
          <w:p w:rsidR="007B1187" w:rsidRPr="00395CB2" w:rsidRDefault="00E04F66" w:rsidP="00ED5E67">
            <w:pPr>
              <w:spacing w:after="0" w:line="240" w:lineRule="auto"/>
              <w:jc w:val="center"/>
              <w:rPr>
                <w:rFonts w:ascii="Century Schoolbook" w:eastAsia="Times New Roman" w:hAnsi="Century Schoolbook" w:cs="Times New Roman"/>
                <w:color w:val="000000"/>
              </w:rPr>
            </w:pPr>
            <m:oMathPara>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m:oMathPara>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-3.70219</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2.328768</w:t>
            </w:r>
          </w:p>
        </w:tc>
        <w:tc>
          <w:tcPr>
            <w:tcW w:w="1873"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-1.58976</w:t>
            </w:r>
          </w:p>
        </w:tc>
        <w:tc>
          <w:tcPr>
            <w:tcW w:w="1871" w:type="dxa"/>
            <w:tcBorders>
              <w:top w:val="nil"/>
              <w:left w:val="nil"/>
              <w:bottom w:val="nil"/>
              <w:right w:val="nil"/>
            </w:tcBorders>
            <w:shd w:val="clear" w:color="auto" w:fill="auto"/>
            <w:noWrap/>
            <w:vAlign w:val="center"/>
            <w:hideMark/>
          </w:tcPr>
          <w:p w:rsidR="007B1187" w:rsidRPr="00395CB2" w:rsidRDefault="007B1187" w:rsidP="007B118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0.113429</w:t>
            </w:r>
          </w:p>
        </w:tc>
      </w:tr>
    </w:tbl>
    <w:p w:rsidR="007B1187" w:rsidRPr="00395CB2" w:rsidRDefault="007B1187" w:rsidP="00C65B27">
      <w:pPr>
        <w:ind w:firstLine="360"/>
        <w:rPr>
          <w:rFonts w:ascii="Century Schoolbook" w:hAnsi="Century Schoolbook" w:cs="Arial"/>
          <w:u w:val="single"/>
        </w:rPr>
      </w:pPr>
    </w:p>
    <w:p w:rsidR="00395CB2" w:rsidRPr="00395CB2" w:rsidRDefault="00395CB2" w:rsidP="00C65B27">
      <w:pPr>
        <w:ind w:firstLine="360"/>
        <w:rPr>
          <w:rFonts w:ascii="Century Schoolbook" w:hAnsi="Century Schoolbook" w:cs="Arial"/>
        </w:rPr>
      </w:pPr>
      <w:r w:rsidRPr="00395CB2">
        <w:rPr>
          <w:rFonts w:ascii="Century Schoolbook" w:hAnsi="Century Schoolbook" w:cs="Arial"/>
        </w:rPr>
        <w:t>The regression is reproduced for year 2006 and 2011 separately as well. It could be achieved through regression with interaction terms, and the results are reported in the appendix.</w:t>
      </w:r>
    </w:p>
    <w:p w:rsidR="00395CB2" w:rsidRPr="00395CB2" w:rsidRDefault="00395CB2" w:rsidP="00C65B27">
      <w:pPr>
        <w:ind w:firstLine="360"/>
        <w:rPr>
          <w:rFonts w:ascii="Century Schoolbook" w:hAnsi="Century Schoolbook" w:cs="Arial"/>
          <w:u w:val="single"/>
        </w:rPr>
      </w:pPr>
      <w:r w:rsidRPr="00395CB2">
        <w:rPr>
          <w:rFonts w:ascii="Century Schoolbook" w:hAnsi="Century Schoolbook" w:cs="Arial"/>
          <w:u w:val="single"/>
        </w:rPr>
        <w:t>Method 2 for 2006:</w:t>
      </w:r>
    </w:p>
    <w:tbl>
      <w:tblPr>
        <w:tblW w:w="5000" w:type="pct"/>
        <w:tblLook w:val="04A0" w:firstRow="1" w:lastRow="0" w:firstColumn="1" w:lastColumn="0" w:noHBand="0" w:noVBand="1"/>
      </w:tblPr>
      <w:tblGrid>
        <w:gridCol w:w="2086"/>
        <w:gridCol w:w="1873"/>
        <w:gridCol w:w="1873"/>
        <w:gridCol w:w="1873"/>
        <w:gridCol w:w="1871"/>
      </w:tblGrid>
      <w:tr w:rsidR="00395CB2" w:rsidRPr="00395CB2" w:rsidTr="00395CB2">
        <w:trPr>
          <w:trHeight w:val="288"/>
        </w:trPr>
        <w:tc>
          <w:tcPr>
            <w:tcW w:w="1089"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Estimate</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Std. Error</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t value</w:t>
            </w:r>
          </w:p>
        </w:tc>
        <w:tc>
          <w:tcPr>
            <w:tcW w:w="977"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Pr</w:t>
            </w:r>
            <w:proofErr w:type="spellEnd"/>
            <w:r w:rsidRPr="00395CB2">
              <w:rPr>
                <w:rFonts w:ascii="Century Schoolbook" w:eastAsia="Times New Roman" w:hAnsi="Century Schoolbook" w:cs="Times New Roman"/>
                <w:color w:val="000000"/>
              </w:rPr>
              <w:t>(&gt;|t|)</w:t>
            </w:r>
          </w:p>
        </w:tc>
      </w:tr>
      <w:tr w:rsidR="00395CB2" w:rsidRPr="00395CB2" w:rsidTr="00395CB2">
        <w:trPr>
          <w:trHeight w:val="288"/>
        </w:trPr>
        <w:tc>
          <w:tcPr>
            <w:tcW w:w="1089"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(Intercept)</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8.369717</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3.573155</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2.342389</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0.021028</w:t>
            </w:r>
          </w:p>
        </w:tc>
      </w:tr>
      <w:tr w:rsidR="00395CB2" w:rsidRPr="00395CB2" w:rsidTr="00395CB2">
        <w:trPr>
          <w:trHeight w:val="288"/>
        </w:trPr>
        <w:tc>
          <w:tcPr>
            <w:tcW w:w="1089" w:type="pct"/>
            <w:tcBorders>
              <w:top w:val="nil"/>
              <w:left w:val="nil"/>
              <w:bottom w:val="nil"/>
              <w:right w:val="nil"/>
            </w:tcBorders>
            <w:shd w:val="clear" w:color="auto" w:fill="auto"/>
            <w:noWrap/>
            <w:vAlign w:val="center"/>
            <w:hideMark/>
          </w:tcPr>
          <w:p w:rsidR="00395CB2" w:rsidRPr="00395CB2" w:rsidRDefault="00395CB2" w:rsidP="00DE7044">
            <w:pPr>
              <w:spacing w:after="0" w:line="240" w:lineRule="auto"/>
              <w:jc w:val="center"/>
              <w:rPr>
                <w:rFonts w:ascii="Century Schoolbook" w:eastAsia="Times New Roman" w:hAnsi="Century Schoolbook" w:cs="Times New Roman"/>
                <w:color w:val="000000"/>
              </w:rPr>
            </w:pPr>
            <m:oMathPara>
              <m:oMath>
                <m:r>
                  <w:rPr>
                    <w:rFonts w:ascii="Cambria Math" w:hAnsi="Cambria Math" w:cs="Arial"/>
                  </w:rPr>
                  <m:t>|</m:t>
                </m:r>
                <m:r>
                  <m:rPr>
                    <m:sty m:val="p"/>
                  </m:rPr>
                  <w:rPr>
                    <w:rFonts w:ascii="Cambria Math" w:hAnsi="Cambria Math" w:cs="Arial"/>
                  </w:rPr>
                  <m:t>Δ</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oMath>
            </m:oMathPara>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4.627387</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3.690333</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1.253921</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0.212629</w:t>
            </w:r>
          </w:p>
        </w:tc>
      </w:tr>
      <w:tr w:rsidR="00395CB2" w:rsidRPr="00395CB2" w:rsidTr="00395CB2">
        <w:trPr>
          <w:trHeight w:val="288"/>
        </w:trPr>
        <w:tc>
          <w:tcPr>
            <w:tcW w:w="1089" w:type="pct"/>
            <w:tcBorders>
              <w:top w:val="nil"/>
              <w:left w:val="nil"/>
              <w:bottom w:val="nil"/>
              <w:right w:val="nil"/>
            </w:tcBorders>
            <w:shd w:val="clear" w:color="auto" w:fill="auto"/>
            <w:noWrap/>
            <w:vAlign w:val="center"/>
            <w:hideMark/>
          </w:tcPr>
          <w:p w:rsidR="00395CB2" w:rsidRPr="00395CB2" w:rsidRDefault="00E04F66" w:rsidP="00DE7044">
            <w:pPr>
              <w:spacing w:after="0" w:line="240" w:lineRule="auto"/>
              <w:jc w:val="center"/>
              <w:rPr>
                <w:rFonts w:ascii="Century Schoolbook" w:eastAsia="Times New Roman" w:hAnsi="Century Schoolbook" w:cs="Times New Roman"/>
                <w:color w:val="000000"/>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ij</m:t>
                    </m:r>
                  </m:sub>
                </m:sSub>
              </m:oMath>
            </m:oMathPara>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-8.25E-07</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6.20E-06</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-0.13316</w:t>
            </w:r>
          </w:p>
        </w:tc>
        <w:tc>
          <w:tcPr>
            <w:tcW w:w="977"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0.894318</w:t>
            </w:r>
          </w:p>
        </w:tc>
      </w:tr>
      <w:tr w:rsidR="00395CB2" w:rsidRPr="00395CB2" w:rsidTr="00395CB2">
        <w:trPr>
          <w:trHeight w:val="288"/>
        </w:trPr>
        <w:tc>
          <w:tcPr>
            <w:tcW w:w="1089" w:type="pct"/>
            <w:tcBorders>
              <w:top w:val="nil"/>
              <w:left w:val="nil"/>
              <w:bottom w:val="nil"/>
              <w:right w:val="nil"/>
            </w:tcBorders>
            <w:shd w:val="clear" w:color="auto" w:fill="auto"/>
            <w:noWrap/>
            <w:vAlign w:val="center"/>
            <w:hideMark/>
          </w:tcPr>
          <w:p w:rsidR="00395CB2" w:rsidRPr="00395CB2" w:rsidRDefault="00E04F66" w:rsidP="00DE7044">
            <w:pPr>
              <w:spacing w:after="0" w:line="240" w:lineRule="auto"/>
              <w:jc w:val="center"/>
              <w:rPr>
                <w:rFonts w:ascii="Century Schoolbook" w:eastAsia="Times New Roman" w:hAnsi="Century Schoolbook" w:cs="Times New Roman"/>
                <w:color w:val="000000"/>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oMath>
            </m:oMathPara>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2.479971</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4.059506</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0.610905</w:t>
            </w:r>
          </w:p>
        </w:tc>
        <w:tc>
          <w:tcPr>
            <w:tcW w:w="977"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0.54257</w:t>
            </w:r>
          </w:p>
        </w:tc>
      </w:tr>
    </w:tbl>
    <w:p w:rsidR="00395CB2" w:rsidRPr="00395CB2" w:rsidRDefault="00395CB2" w:rsidP="00C65B27">
      <w:pPr>
        <w:ind w:firstLine="360"/>
        <w:rPr>
          <w:rFonts w:ascii="Century Schoolbook" w:hAnsi="Century Schoolbook" w:cs="Arial"/>
        </w:rPr>
      </w:pPr>
    </w:p>
    <w:p w:rsidR="00395CB2" w:rsidRPr="00395CB2" w:rsidRDefault="00395CB2" w:rsidP="00C65B27">
      <w:pPr>
        <w:ind w:firstLine="360"/>
        <w:rPr>
          <w:rFonts w:ascii="Century Schoolbook" w:hAnsi="Century Schoolbook" w:cs="Arial"/>
          <w:u w:val="single"/>
        </w:rPr>
      </w:pPr>
      <w:r w:rsidRPr="00395CB2">
        <w:rPr>
          <w:rFonts w:ascii="Century Schoolbook" w:hAnsi="Century Schoolbook" w:cs="Arial"/>
          <w:u w:val="single"/>
        </w:rPr>
        <w:t>Method 2 for 2011:</w:t>
      </w:r>
    </w:p>
    <w:tbl>
      <w:tblPr>
        <w:tblW w:w="5000" w:type="pct"/>
        <w:tblLook w:val="04A0" w:firstRow="1" w:lastRow="0" w:firstColumn="1" w:lastColumn="0" w:noHBand="0" w:noVBand="1"/>
      </w:tblPr>
      <w:tblGrid>
        <w:gridCol w:w="2086"/>
        <w:gridCol w:w="1873"/>
        <w:gridCol w:w="1873"/>
        <w:gridCol w:w="1873"/>
        <w:gridCol w:w="1871"/>
      </w:tblGrid>
      <w:tr w:rsidR="00395CB2" w:rsidRPr="00395CB2" w:rsidTr="00395CB2">
        <w:trPr>
          <w:trHeight w:val="288"/>
        </w:trPr>
        <w:tc>
          <w:tcPr>
            <w:tcW w:w="1089"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titles</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Estimate</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Std. Error</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t value</w:t>
            </w:r>
          </w:p>
        </w:tc>
        <w:tc>
          <w:tcPr>
            <w:tcW w:w="977"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Pr</w:t>
            </w:r>
            <w:proofErr w:type="spellEnd"/>
            <w:r w:rsidRPr="00395CB2">
              <w:rPr>
                <w:rFonts w:ascii="Century Schoolbook" w:eastAsia="Times New Roman" w:hAnsi="Century Schoolbook" w:cs="Times New Roman"/>
                <w:color w:val="000000"/>
              </w:rPr>
              <w:t>(&gt;|t|)</w:t>
            </w:r>
          </w:p>
        </w:tc>
      </w:tr>
      <w:tr w:rsidR="00395CB2" w:rsidRPr="00395CB2" w:rsidTr="00395CB2">
        <w:trPr>
          <w:trHeight w:val="288"/>
        </w:trPr>
        <w:tc>
          <w:tcPr>
            <w:tcW w:w="1089"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(Intercept)</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7.871079</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1.959077</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4.017748</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0.000117</w:t>
            </w:r>
          </w:p>
        </w:tc>
      </w:tr>
      <w:tr w:rsidR="00395CB2" w:rsidRPr="00395CB2" w:rsidTr="00395CB2">
        <w:trPr>
          <w:trHeight w:val="288"/>
        </w:trPr>
        <w:tc>
          <w:tcPr>
            <w:tcW w:w="1089" w:type="pct"/>
            <w:tcBorders>
              <w:top w:val="nil"/>
              <w:left w:val="nil"/>
              <w:bottom w:val="nil"/>
              <w:right w:val="nil"/>
            </w:tcBorders>
            <w:shd w:val="clear" w:color="auto" w:fill="auto"/>
            <w:noWrap/>
            <w:vAlign w:val="center"/>
            <w:hideMark/>
          </w:tcPr>
          <w:p w:rsidR="00395CB2" w:rsidRPr="00395CB2" w:rsidRDefault="00395CB2" w:rsidP="00DE7044">
            <w:pPr>
              <w:spacing w:after="0" w:line="240" w:lineRule="auto"/>
              <w:jc w:val="center"/>
              <w:rPr>
                <w:rFonts w:ascii="Century Schoolbook" w:eastAsia="Times New Roman" w:hAnsi="Century Schoolbook" w:cs="Times New Roman"/>
                <w:color w:val="000000"/>
              </w:rPr>
            </w:pPr>
            <m:oMathPara>
              <m:oMath>
                <m:r>
                  <w:rPr>
                    <w:rFonts w:ascii="Cambria Math" w:hAnsi="Cambria Math" w:cs="Arial"/>
                  </w:rPr>
                  <m:t>|</m:t>
                </m:r>
                <m:r>
                  <m:rPr>
                    <m:sty m:val="p"/>
                  </m:rPr>
                  <w:rPr>
                    <w:rFonts w:ascii="Cambria Math" w:hAnsi="Cambria Math" w:cs="Arial"/>
                  </w:rPr>
                  <m:t>Δ</m:t>
                </m:r>
                <m:sSub>
                  <m:sSubPr>
                    <m:ctrlPr>
                      <w:rPr>
                        <w:rFonts w:ascii="Cambria Math" w:hAnsi="Cambria Math" w:cs="Arial"/>
                        <w:i/>
                      </w:rPr>
                    </m:ctrlPr>
                  </m:sSubPr>
                  <m:e>
                    <m:r>
                      <w:rPr>
                        <w:rFonts w:ascii="Cambria Math" w:hAnsi="Cambria Math" w:cs="Arial"/>
                      </w:rPr>
                      <m:t>p</m:t>
                    </m:r>
                  </m:e>
                  <m:sub>
                    <m:r>
                      <w:rPr>
                        <w:rFonts w:ascii="Cambria Math" w:hAnsi="Cambria Math" w:cs="Arial"/>
                      </w:rPr>
                      <m:t>ij</m:t>
                    </m:r>
                  </m:sub>
                </m:sSub>
                <m:r>
                  <w:rPr>
                    <w:rFonts w:ascii="Cambria Math" w:hAnsi="Cambria Math" w:cs="Arial"/>
                  </w:rPr>
                  <m:t>|</m:t>
                </m:r>
              </m:oMath>
            </m:oMathPara>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1.019424</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1.918925</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0.531248</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0.596474</w:t>
            </w:r>
          </w:p>
        </w:tc>
      </w:tr>
      <w:tr w:rsidR="00395CB2" w:rsidRPr="00395CB2" w:rsidTr="00395CB2">
        <w:trPr>
          <w:trHeight w:val="288"/>
        </w:trPr>
        <w:tc>
          <w:tcPr>
            <w:tcW w:w="1089" w:type="pct"/>
            <w:tcBorders>
              <w:top w:val="nil"/>
              <w:left w:val="nil"/>
              <w:bottom w:val="nil"/>
              <w:right w:val="nil"/>
            </w:tcBorders>
            <w:shd w:val="clear" w:color="auto" w:fill="auto"/>
            <w:noWrap/>
            <w:vAlign w:val="center"/>
            <w:hideMark/>
          </w:tcPr>
          <w:p w:rsidR="00395CB2" w:rsidRPr="00395CB2" w:rsidRDefault="00E04F66" w:rsidP="00DE7044">
            <w:pPr>
              <w:spacing w:after="0" w:line="240" w:lineRule="auto"/>
              <w:jc w:val="center"/>
              <w:rPr>
                <w:rFonts w:ascii="Century Schoolbook" w:eastAsia="Times New Roman" w:hAnsi="Century Schoolbook" w:cs="Times New Roman"/>
                <w:color w:val="000000"/>
              </w:rPr>
            </w:pPr>
            <m:oMathPara>
              <m:oMath>
                <m:sSub>
                  <m:sSubPr>
                    <m:ctrlPr>
                      <w:rPr>
                        <w:rFonts w:ascii="Cambria Math" w:hAnsi="Cambria Math" w:cs="Arial"/>
                        <w:i/>
                      </w:rPr>
                    </m:ctrlPr>
                  </m:sSubPr>
                  <m:e>
                    <m:r>
                      <w:rPr>
                        <w:rFonts w:ascii="Cambria Math" w:hAnsi="Cambria Math" w:cs="Arial"/>
                      </w:rPr>
                      <m:t>q</m:t>
                    </m:r>
                  </m:e>
                  <m:sub>
                    <m:r>
                      <w:rPr>
                        <w:rFonts w:ascii="Cambria Math" w:hAnsi="Cambria Math" w:cs="Arial"/>
                      </w:rPr>
                      <m:t>ij</m:t>
                    </m:r>
                  </m:sub>
                </m:sSub>
              </m:oMath>
            </m:oMathPara>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2.65E-06</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1.28E-06</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2.07902</w:t>
            </w:r>
          </w:p>
        </w:tc>
        <w:tc>
          <w:tcPr>
            <w:tcW w:w="977"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0.040282</w:t>
            </w:r>
          </w:p>
        </w:tc>
      </w:tr>
      <w:tr w:rsidR="00395CB2" w:rsidRPr="00395CB2" w:rsidTr="00395CB2">
        <w:trPr>
          <w:trHeight w:val="288"/>
        </w:trPr>
        <w:tc>
          <w:tcPr>
            <w:tcW w:w="1089" w:type="pct"/>
            <w:tcBorders>
              <w:top w:val="nil"/>
              <w:left w:val="nil"/>
              <w:bottom w:val="nil"/>
              <w:right w:val="nil"/>
            </w:tcBorders>
            <w:shd w:val="clear" w:color="auto" w:fill="auto"/>
            <w:noWrap/>
            <w:vAlign w:val="center"/>
            <w:hideMark/>
          </w:tcPr>
          <w:p w:rsidR="00395CB2" w:rsidRPr="00395CB2" w:rsidRDefault="00E04F66" w:rsidP="00DE7044">
            <w:pPr>
              <w:spacing w:after="0" w:line="240" w:lineRule="auto"/>
              <w:jc w:val="center"/>
              <w:rPr>
                <w:rFonts w:ascii="Century Schoolbook" w:eastAsia="Times New Roman" w:hAnsi="Century Schoolbook" w:cs="Times New Roman"/>
                <w:color w:val="000000"/>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ij</m:t>
                    </m:r>
                  </m:sub>
                </m:sSub>
              </m:oMath>
            </m:oMathPara>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-0.66106</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2.151581</w:t>
            </w:r>
          </w:p>
        </w:tc>
        <w:tc>
          <w:tcPr>
            <w:tcW w:w="978"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-0.30724</w:t>
            </w:r>
          </w:p>
        </w:tc>
        <w:tc>
          <w:tcPr>
            <w:tcW w:w="977" w:type="pct"/>
            <w:tcBorders>
              <w:top w:val="nil"/>
              <w:left w:val="nil"/>
              <w:bottom w:val="nil"/>
              <w:right w:val="nil"/>
            </w:tcBorders>
            <w:shd w:val="clear" w:color="auto" w:fill="auto"/>
            <w:noWrap/>
            <w:vAlign w:val="center"/>
            <w:hideMark/>
          </w:tcPr>
          <w:p w:rsidR="00395CB2" w:rsidRPr="00395CB2" w:rsidRDefault="00395CB2" w:rsidP="00395CB2">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0.759323</w:t>
            </w:r>
          </w:p>
        </w:tc>
      </w:tr>
    </w:tbl>
    <w:p w:rsidR="00395CB2" w:rsidRPr="00395CB2" w:rsidRDefault="00395CB2" w:rsidP="00C65B27">
      <w:pPr>
        <w:ind w:firstLine="360"/>
        <w:rPr>
          <w:rFonts w:ascii="Century Schoolbook" w:hAnsi="Century Schoolbook" w:cs="Arial"/>
        </w:rPr>
      </w:pPr>
    </w:p>
    <w:p w:rsidR="00602BB6" w:rsidRPr="00395CB2" w:rsidRDefault="000079B4" w:rsidP="00C65B27">
      <w:pPr>
        <w:ind w:firstLine="360"/>
        <w:rPr>
          <w:rFonts w:ascii="Century Schoolbook" w:hAnsi="Century Schoolbook" w:cs="Arial"/>
        </w:rPr>
      </w:pPr>
      <w:r>
        <w:rPr>
          <w:rFonts w:ascii="Century Schoolbook" w:hAnsi="Century Schoolbook" w:cs="Arial"/>
        </w:rPr>
        <w:t>The change in price</w:t>
      </w:r>
      <w:r w:rsidR="00D44E67" w:rsidRPr="00395CB2">
        <w:rPr>
          <w:rFonts w:ascii="Century Schoolbook" w:hAnsi="Century Schoolbook" w:cs="Arial"/>
        </w:rPr>
        <w:t xml:space="preserve"> and quantity has positive and insignificant impact on both measures of adjustment time, as predicted although the relationship is not strong. Also, note that both methods yield statistically insignificant results for both indicators. </w:t>
      </w:r>
      <w:r w:rsidR="00602BB6" w:rsidRPr="00395CB2">
        <w:rPr>
          <w:rFonts w:ascii="Century Schoolbook" w:hAnsi="Century Schoolbook" w:cs="Arial"/>
        </w:rPr>
        <w:t>The results are twofold:</w:t>
      </w:r>
    </w:p>
    <w:p w:rsidR="007B1187" w:rsidRPr="00395CB2" w:rsidRDefault="007B1187" w:rsidP="00C65B27">
      <w:pPr>
        <w:ind w:firstLine="360"/>
        <w:rPr>
          <w:rFonts w:ascii="Century Schoolbook" w:hAnsi="Century Schoolbook" w:cs="Arial"/>
        </w:rPr>
      </w:pPr>
      <w:r w:rsidRPr="00395CB2">
        <w:rPr>
          <w:rFonts w:ascii="Century Schoolbook" w:hAnsi="Century Schoolbook" w:cs="Arial"/>
        </w:rPr>
        <w:t xml:space="preserve"> </w:t>
      </w:r>
      <w:r w:rsidR="00602BB6" w:rsidRPr="00395CB2">
        <w:rPr>
          <w:rFonts w:ascii="Century Schoolbook" w:hAnsi="Century Schoolbook" w:cs="Arial"/>
        </w:rPr>
        <w:t xml:space="preserve">1) There is no statistically significant impact of whether the new information is positive </w:t>
      </w:r>
      <w:r w:rsidR="00D44E67" w:rsidRPr="00395CB2">
        <w:rPr>
          <w:rFonts w:ascii="Century Schoolbook" w:hAnsi="Century Schoolbook" w:cs="Arial"/>
        </w:rPr>
        <w:t>or negative on the price discovery process, in particular the reaction time between equilibrium prices of stocks.</w:t>
      </w:r>
    </w:p>
    <w:p w:rsidR="00D44E67" w:rsidRPr="00395CB2" w:rsidRDefault="00D44E67" w:rsidP="00C65B27">
      <w:pPr>
        <w:ind w:firstLine="360"/>
        <w:rPr>
          <w:rFonts w:ascii="Century Schoolbook" w:hAnsi="Century Schoolbook" w:cs="Arial"/>
        </w:rPr>
      </w:pPr>
      <w:r w:rsidRPr="00395CB2">
        <w:rPr>
          <w:rFonts w:ascii="Century Schoolbook" w:hAnsi="Century Schoolbook" w:cs="Arial"/>
        </w:rPr>
        <w:t>2) There is no statistically significant impact of high frequency trading on the same variable, which means high frequency traders do not shorten the reaction time.</w:t>
      </w:r>
    </w:p>
    <w:p w:rsidR="0000643C" w:rsidRPr="00395CB2" w:rsidRDefault="0000643C" w:rsidP="00AD1AAC">
      <w:pPr>
        <w:rPr>
          <w:rFonts w:ascii="Century Schoolbook" w:hAnsi="Century Schoolbook" w:cs="Arial"/>
        </w:rPr>
      </w:pPr>
    </w:p>
    <w:p w:rsidR="00C576E9" w:rsidRPr="00395CB2" w:rsidRDefault="00C576E9" w:rsidP="00AD1AAC">
      <w:pPr>
        <w:rPr>
          <w:rFonts w:ascii="Century Schoolbook" w:hAnsi="Century Schoolbook" w:cs="Arial"/>
          <w:b/>
          <w:u w:val="single"/>
          <w:vertAlign w:val="subscript"/>
        </w:rPr>
      </w:pPr>
      <w:r w:rsidRPr="00395CB2">
        <w:rPr>
          <w:rFonts w:ascii="Century Schoolbook" w:hAnsi="Century Schoolbook" w:cs="Arial"/>
          <w:b/>
          <w:u w:val="single"/>
        </w:rPr>
        <w:t>Conclusion:</w:t>
      </w:r>
    </w:p>
    <w:p w:rsidR="00C576E9" w:rsidRPr="00395CB2" w:rsidRDefault="00263751" w:rsidP="0000643C">
      <w:pPr>
        <w:ind w:firstLine="360"/>
        <w:rPr>
          <w:rFonts w:ascii="Century Schoolbook" w:hAnsi="Century Schoolbook" w:cs="Arial"/>
        </w:rPr>
      </w:pPr>
      <w:r w:rsidRPr="00395CB2">
        <w:rPr>
          <w:rFonts w:ascii="Century Schoolbook" w:hAnsi="Century Schoolbook" w:cs="Arial"/>
        </w:rPr>
        <w:t>This project proposes two methods of estimating the reaction time of a stock after a public news event. The MAXMIN method uses the length of time between the stock’s highest and lowest price</w:t>
      </w:r>
      <w:r w:rsidR="000079B4">
        <w:rPr>
          <w:rFonts w:ascii="Century Schoolbook" w:hAnsi="Century Schoolbook" w:cs="Arial"/>
        </w:rPr>
        <w:t>s</w:t>
      </w:r>
      <w:r w:rsidRPr="00395CB2">
        <w:rPr>
          <w:rFonts w:ascii="Century Schoolbook" w:hAnsi="Century Schoolbook" w:cs="Arial"/>
        </w:rPr>
        <w:t xml:space="preserve"> traded during a window of 30 minutes, and the NLS method fits a </w:t>
      </w:r>
      <w:r w:rsidRPr="00395CB2">
        <w:rPr>
          <w:rFonts w:ascii="Century Schoolbook" w:hAnsi="Century Schoolbook" w:cs="Arial"/>
        </w:rPr>
        <w:lastRenderedPageBreak/>
        <w:t>probit function through the prices and uses the standard deviation parameter estimate as the reaction time. Comparing the two methods, the MAXMIN method performs better and is faster in terms of numerical computation, while the NLS provides a better fit of the prices and describes the price discovery process better.</w:t>
      </w:r>
    </w:p>
    <w:p w:rsidR="00263751" w:rsidRPr="00395CB2" w:rsidRDefault="00263751" w:rsidP="0000643C">
      <w:pPr>
        <w:ind w:firstLine="360"/>
        <w:rPr>
          <w:rFonts w:ascii="Century Schoolbook" w:hAnsi="Century Schoolbook" w:cs="Arial"/>
        </w:rPr>
      </w:pPr>
      <w:r w:rsidRPr="00395CB2">
        <w:rPr>
          <w:rFonts w:ascii="Century Schoolbook" w:hAnsi="Century Schoolbook" w:cs="Arial"/>
        </w:rPr>
        <w:t xml:space="preserve">Also, this project </w:t>
      </w:r>
      <w:r w:rsidR="00AA2B35" w:rsidRPr="00395CB2">
        <w:rPr>
          <w:rFonts w:ascii="Century Schoolbook" w:hAnsi="Century Schoolbook" w:cs="Arial"/>
        </w:rPr>
        <w:t xml:space="preserve">tries to find empirical evidence of the prospect theory. The results are </w:t>
      </w:r>
      <w:r w:rsidR="005229ED" w:rsidRPr="00395CB2">
        <w:rPr>
          <w:rFonts w:ascii="Century Schoolbook" w:hAnsi="Century Schoolbook" w:cs="Arial"/>
        </w:rPr>
        <w:t>statistically insignificant, showing small differences between the reaction time for positive news and negative news. Also, there are small differences between the reaction time before and after the popularity of high frequency trading. Therefore, contrary to the belief of asymmetric reaction to good and bad news, the investors seem more rational and invest in a balanced way.</w:t>
      </w:r>
    </w:p>
    <w:p w:rsidR="005229ED" w:rsidRPr="00395CB2" w:rsidRDefault="005229ED" w:rsidP="0000643C">
      <w:pPr>
        <w:ind w:firstLine="360"/>
        <w:rPr>
          <w:rFonts w:ascii="Century Schoolbook" w:hAnsi="Century Schoolbook" w:cs="Arial"/>
        </w:rPr>
      </w:pPr>
      <w:r w:rsidRPr="00395CB2">
        <w:rPr>
          <w:rFonts w:ascii="Century Schoolbook" w:hAnsi="Century Schoolbook" w:cs="Arial"/>
        </w:rPr>
        <w:t xml:space="preserve">One of the possibly improvement that might alter the results is to use a different functional form for NLS to incorporate overshooting more explicitly. Also, the identification of events could be handled better by using actual events from other datasets instead identified econometrically through changes in prices </w:t>
      </w:r>
      <w:r w:rsidR="00ED5E67" w:rsidRPr="00395CB2">
        <w:rPr>
          <w:rFonts w:ascii="Century Schoolbook" w:hAnsi="Century Schoolbook" w:cs="Arial"/>
        </w:rPr>
        <w:t>to reduce endogeneity problems.</w:t>
      </w:r>
    </w:p>
    <w:p w:rsidR="0000643C" w:rsidRPr="00395CB2" w:rsidRDefault="0000643C" w:rsidP="0000643C">
      <w:pPr>
        <w:rPr>
          <w:rFonts w:ascii="Century Schoolbook" w:hAnsi="Century Schoolbook" w:cs="Arial"/>
        </w:rPr>
      </w:pPr>
    </w:p>
    <w:p w:rsidR="00125CC6" w:rsidRPr="00395CB2" w:rsidRDefault="008E6873" w:rsidP="00AD1AAC">
      <w:pPr>
        <w:rPr>
          <w:rFonts w:ascii="Century Schoolbook" w:hAnsi="Century Schoolbook" w:cs="Arial"/>
          <w:b/>
          <w:u w:val="single"/>
        </w:rPr>
      </w:pPr>
      <w:r w:rsidRPr="00395CB2">
        <w:rPr>
          <w:rFonts w:ascii="Century Schoolbook" w:hAnsi="Century Schoolbook" w:cs="Arial"/>
          <w:b/>
          <w:u w:val="single"/>
        </w:rPr>
        <w:t>R</w:t>
      </w:r>
      <w:r w:rsidR="00D47830" w:rsidRPr="00395CB2">
        <w:rPr>
          <w:rFonts w:ascii="Century Schoolbook" w:hAnsi="Century Schoolbook" w:cs="Arial"/>
          <w:b/>
          <w:u w:val="single"/>
        </w:rPr>
        <w:t>eferences:</w:t>
      </w:r>
    </w:p>
    <w:p w:rsidR="00DE7044" w:rsidRPr="00DE7044" w:rsidRDefault="00DE7044" w:rsidP="00DE7044">
      <w:pPr>
        <w:rPr>
          <w:rFonts w:ascii="Century Schoolbook" w:hAnsi="Century Schoolbook" w:cs="Arial"/>
        </w:rPr>
      </w:pPr>
      <w:r w:rsidRPr="00DE7044">
        <w:rPr>
          <w:rFonts w:ascii="Century Schoolbook" w:hAnsi="Century Schoolbook" w:cs="Arial"/>
        </w:rPr>
        <w:t xml:space="preserve">Andersen T G, </w:t>
      </w:r>
      <w:proofErr w:type="spellStart"/>
      <w:r w:rsidRPr="00DE7044">
        <w:rPr>
          <w:rFonts w:ascii="Century Schoolbook" w:hAnsi="Century Schoolbook" w:cs="Arial"/>
        </w:rPr>
        <w:t>Bollerslev</w:t>
      </w:r>
      <w:proofErr w:type="spellEnd"/>
      <w:r w:rsidRPr="00DE7044">
        <w:rPr>
          <w:rFonts w:ascii="Century Schoolbook" w:hAnsi="Century Schoolbook" w:cs="Arial"/>
        </w:rPr>
        <w:t xml:space="preserve"> T, Diebold F X, et al. </w:t>
      </w:r>
      <w:r w:rsidRPr="00A6080E">
        <w:rPr>
          <w:rFonts w:ascii="Century Schoolbook" w:hAnsi="Century Schoolbook" w:cs="Arial"/>
          <w:u w:val="single"/>
        </w:rPr>
        <w:t xml:space="preserve">Micro Effects of Macro Announcements: Real-Time Price </w:t>
      </w:r>
      <w:r w:rsidR="00A6080E" w:rsidRPr="00A6080E">
        <w:rPr>
          <w:rFonts w:ascii="Century Schoolbook" w:hAnsi="Century Schoolbook" w:cs="Arial"/>
          <w:u w:val="single"/>
        </w:rPr>
        <w:t>Discovery in Foreign Exchange</w:t>
      </w:r>
      <w:r w:rsidRPr="00A6080E">
        <w:rPr>
          <w:rFonts w:ascii="Century Schoolbook" w:hAnsi="Century Schoolbook" w:cs="Arial"/>
          <w:u w:val="single"/>
        </w:rPr>
        <w:t>.</w:t>
      </w:r>
      <w:r w:rsidRPr="00DE7044">
        <w:rPr>
          <w:rFonts w:ascii="Century Schoolbook" w:hAnsi="Century Schoolbook" w:cs="Arial"/>
        </w:rPr>
        <w:t xml:space="preserve"> American economic review, 2003, 93(1): 38-62.</w:t>
      </w:r>
    </w:p>
    <w:p w:rsidR="00DE7044" w:rsidRPr="00DE7044" w:rsidRDefault="00DE7044" w:rsidP="00DE7044">
      <w:pPr>
        <w:rPr>
          <w:rFonts w:ascii="Century Schoolbook" w:hAnsi="Century Schoolbook" w:cs="Arial"/>
        </w:rPr>
      </w:pPr>
      <w:proofErr w:type="spellStart"/>
      <w:r w:rsidRPr="00DE7044">
        <w:rPr>
          <w:rFonts w:ascii="Century Schoolbook" w:hAnsi="Century Schoolbook" w:cs="Arial"/>
        </w:rPr>
        <w:t>Kahneman</w:t>
      </w:r>
      <w:proofErr w:type="spellEnd"/>
      <w:r w:rsidRPr="00DE7044">
        <w:rPr>
          <w:rFonts w:ascii="Century Schoolbook" w:hAnsi="Century Schoolbook" w:cs="Arial"/>
        </w:rPr>
        <w:t xml:space="preserve"> D, </w:t>
      </w:r>
      <w:proofErr w:type="spellStart"/>
      <w:r w:rsidRPr="00DE7044">
        <w:rPr>
          <w:rFonts w:ascii="Century Schoolbook" w:hAnsi="Century Schoolbook" w:cs="Arial"/>
        </w:rPr>
        <w:t>Tversky</w:t>
      </w:r>
      <w:proofErr w:type="spellEnd"/>
      <w:r w:rsidRPr="00DE7044">
        <w:rPr>
          <w:rFonts w:ascii="Century Schoolbook" w:hAnsi="Century Schoolbook" w:cs="Arial"/>
        </w:rPr>
        <w:t xml:space="preserve"> A. </w:t>
      </w:r>
      <w:r w:rsidRPr="00A6080E">
        <w:rPr>
          <w:rFonts w:ascii="Century Schoolbook" w:hAnsi="Century Schoolbook" w:cs="Arial"/>
          <w:u w:val="single"/>
        </w:rPr>
        <w:t>Prospect theory: An analysis of</w:t>
      </w:r>
      <w:r w:rsidR="00A6080E" w:rsidRPr="00A6080E">
        <w:rPr>
          <w:rFonts w:ascii="Century Schoolbook" w:hAnsi="Century Schoolbook" w:cs="Arial"/>
          <w:u w:val="single"/>
        </w:rPr>
        <w:t xml:space="preserve"> decision under risk</w:t>
      </w:r>
      <w:r w:rsidRPr="00A6080E">
        <w:rPr>
          <w:rFonts w:ascii="Century Schoolbook" w:hAnsi="Century Schoolbook" w:cs="Arial"/>
          <w:u w:val="single"/>
        </w:rPr>
        <w:t>.</w:t>
      </w:r>
      <w:r w:rsidRPr="00DE7044">
        <w:rPr>
          <w:rFonts w:ascii="Century Schoolbook" w:hAnsi="Century Schoolbook" w:cs="Arial"/>
        </w:rPr>
        <w:t xml:space="preserve"> </w:t>
      </w:r>
      <w:proofErr w:type="spellStart"/>
      <w:r w:rsidRPr="00DE7044">
        <w:rPr>
          <w:rFonts w:ascii="Century Schoolbook" w:hAnsi="Century Schoolbook" w:cs="Arial"/>
        </w:rPr>
        <w:t>Econometrica</w:t>
      </w:r>
      <w:proofErr w:type="spellEnd"/>
      <w:r w:rsidRPr="00DE7044">
        <w:rPr>
          <w:rFonts w:ascii="Century Schoolbook" w:hAnsi="Century Schoolbook" w:cs="Arial"/>
        </w:rPr>
        <w:t>: Journal of the Econometric Society, 1979: 263-291.</w:t>
      </w:r>
    </w:p>
    <w:p w:rsidR="00613F7E" w:rsidRPr="00395CB2" w:rsidRDefault="00DE7044" w:rsidP="00DE7044">
      <w:pPr>
        <w:rPr>
          <w:rFonts w:ascii="Century Schoolbook" w:hAnsi="Century Schoolbook" w:cs="Arial"/>
        </w:rPr>
      </w:pPr>
      <w:proofErr w:type="spellStart"/>
      <w:r w:rsidRPr="00DE7044">
        <w:rPr>
          <w:rFonts w:ascii="Century Schoolbook" w:hAnsi="Century Schoolbook" w:cs="Arial"/>
        </w:rPr>
        <w:t>Mondria</w:t>
      </w:r>
      <w:proofErr w:type="spellEnd"/>
      <w:r w:rsidRPr="00DE7044">
        <w:rPr>
          <w:rFonts w:ascii="Century Schoolbook" w:hAnsi="Century Schoolbook" w:cs="Arial"/>
        </w:rPr>
        <w:t xml:space="preserve"> J, Hill U N C </w:t>
      </w:r>
      <w:proofErr w:type="spellStart"/>
      <w:r w:rsidRPr="00DE7044">
        <w:rPr>
          <w:rFonts w:ascii="Century Schoolbook" w:hAnsi="Century Schoolbook" w:cs="Arial"/>
        </w:rPr>
        <w:t>C</w:t>
      </w:r>
      <w:proofErr w:type="spellEnd"/>
      <w:r w:rsidRPr="00DE7044">
        <w:rPr>
          <w:rFonts w:ascii="Century Schoolbook" w:hAnsi="Century Schoolbook" w:cs="Arial"/>
        </w:rPr>
        <w:t xml:space="preserve">, Wu T. </w:t>
      </w:r>
      <w:r w:rsidRPr="00A6080E">
        <w:rPr>
          <w:rFonts w:ascii="Century Schoolbook" w:hAnsi="Century Schoolbook" w:cs="Arial"/>
          <w:u w:val="single"/>
        </w:rPr>
        <w:t>Familiarity and Surprises in International Financial Markets: Bad news travels like wildfi</w:t>
      </w:r>
      <w:r w:rsidR="00A6080E" w:rsidRPr="00A6080E">
        <w:rPr>
          <w:rFonts w:ascii="Century Schoolbook" w:hAnsi="Century Schoolbook" w:cs="Arial"/>
          <w:u w:val="single"/>
        </w:rPr>
        <w:t>re, good news travels slow!</w:t>
      </w:r>
      <w:r w:rsidR="00A6080E">
        <w:rPr>
          <w:rFonts w:ascii="Century Schoolbook" w:hAnsi="Century Schoolbook" w:cs="Arial"/>
        </w:rPr>
        <w:t xml:space="preserve"> </w:t>
      </w:r>
      <w:r w:rsidRPr="00DE7044">
        <w:rPr>
          <w:rFonts w:ascii="Century Schoolbook" w:hAnsi="Century Schoolbook" w:cs="Arial"/>
        </w:rPr>
        <w:t xml:space="preserve">2012 Meeting Papers. </w:t>
      </w:r>
      <w:proofErr w:type="gramStart"/>
      <w:r w:rsidRPr="00DE7044">
        <w:rPr>
          <w:rFonts w:ascii="Century Schoolbook" w:hAnsi="Century Schoolbook" w:cs="Arial"/>
        </w:rPr>
        <w:t>Society for Economic Dynamics, 2012 (50).</w:t>
      </w:r>
      <w:proofErr w:type="gramEnd"/>
    </w:p>
    <w:p w:rsidR="0000643C" w:rsidRPr="00395CB2" w:rsidRDefault="0000643C" w:rsidP="00AD1AAC">
      <w:pPr>
        <w:rPr>
          <w:rFonts w:ascii="Century Schoolbook" w:hAnsi="Century Schoolbook" w:cs="Arial"/>
          <w:b/>
          <w:u w:val="single"/>
        </w:rPr>
      </w:pPr>
    </w:p>
    <w:p w:rsidR="003F6392" w:rsidRPr="00395CB2" w:rsidRDefault="003F6392" w:rsidP="00AD1AAC">
      <w:pPr>
        <w:rPr>
          <w:rFonts w:ascii="Century Schoolbook" w:hAnsi="Century Schoolbook" w:cs="Arial"/>
          <w:b/>
          <w:u w:val="single"/>
        </w:rPr>
      </w:pPr>
      <w:r w:rsidRPr="00395CB2">
        <w:rPr>
          <w:rFonts w:ascii="Century Schoolbook" w:hAnsi="Century Schoolbook" w:cs="Arial"/>
          <w:b/>
          <w:u w:val="single"/>
        </w:rPr>
        <w:t>Appendix:</w:t>
      </w:r>
    </w:p>
    <w:p w:rsidR="00ED5E67" w:rsidRPr="00395CB2" w:rsidRDefault="00ED5E67" w:rsidP="00AD1AAC">
      <w:pPr>
        <w:rPr>
          <w:rFonts w:ascii="Century Schoolbook" w:hAnsi="Century Schoolbook" w:cs="Arial"/>
        </w:rPr>
      </w:pPr>
      <w:r w:rsidRPr="00395CB2">
        <w:rPr>
          <w:rFonts w:ascii="Century Schoolbook" w:hAnsi="Century Schoolbook" w:cs="Arial"/>
        </w:rPr>
        <w:t>1) Regression results with interaction terms:</w:t>
      </w:r>
    </w:p>
    <w:p w:rsidR="00ED5E67" w:rsidRPr="00395CB2" w:rsidRDefault="00ED5E67" w:rsidP="00AD1AAC">
      <w:pPr>
        <w:rPr>
          <w:rFonts w:ascii="Century Schoolbook" w:hAnsi="Century Schoolbook" w:cs="Arial"/>
          <w:u w:val="single"/>
        </w:rPr>
      </w:pPr>
      <w:r w:rsidRPr="00395CB2">
        <w:rPr>
          <w:rFonts w:ascii="Century Schoolbook" w:hAnsi="Century Schoolbook" w:cs="Arial"/>
          <w:u w:val="single"/>
        </w:rPr>
        <w:t>Method 1:</w:t>
      </w:r>
    </w:p>
    <w:tbl>
      <w:tblPr>
        <w:tblW w:w="5000" w:type="pct"/>
        <w:tblLook w:val="04A0" w:firstRow="1" w:lastRow="0" w:firstColumn="1" w:lastColumn="0" w:noHBand="0" w:noVBand="1"/>
      </w:tblPr>
      <w:tblGrid>
        <w:gridCol w:w="2242"/>
        <w:gridCol w:w="1834"/>
        <w:gridCol w:w="1834"/>
        <w:gridCol w:w="1833"/>
        <w:gridCol w:w="1833"/>
      </w:tblGrid>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Estimate</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Std. Error</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t value</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Pr</w:t>
            </w:r>
            <w:proofErr w:type="spellEnd"/>
            <w:r w:rsidRPr="00395CB2">
              <w:rPr>
                <w:rFonts w:ascii="Century Schoolbook" w:eastAsia="Times New Roman" w:hAnsi="Century Schoolbook" w:cs="Times New Roman"/>
                <w:color w:val="000000"/>
              </w:rPr>
              <w:t>(&gt;|t|)</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(Intercept)</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15.41662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2.228723</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6.917244</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6.51E-11</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7.72482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3.954988</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1.953184</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0.052236</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qs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1.78E-05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1.45E-05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1.229621</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0.220328</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gs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1.092656</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2.826451</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0.386582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0.699489</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8.238957</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2.999658</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2.746632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0.006588</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dps:qs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-5.90E-05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4.16E-05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-1.4162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0.158322</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lastRenderedPageBreak/>
              <w:t>dps:gs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-2.42182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4.571902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-0.52972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0.596912</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qs:gs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-6.25E-06</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1.56E-05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-0.39966</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0.689847</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-9.40504</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4.51486</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-2.08313</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0.03855</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qs:ys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-2.36E-05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1.54E-05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-1.53114</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0.127364</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gs:ys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-3.97958</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4.036309</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-0.98595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0.325387</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dps:qs:gs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2.21E-05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4.53E-05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0.487251</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0.62663</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dps:qs:ys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5.16E-05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4.39E-05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1.173615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0.241988</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dps:gs:ys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-1.15035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5.672695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-0.20279</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0.839514</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qs:gs:ys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9.93E-06</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1.66E-05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0.596793</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0.551341</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dps:qs:gs:ys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-2.90E-06</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4.79E-05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-0.0604</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0.951897</w:t>
            </w:r>
          </w:p>
        </w:tc>
      </w:tr>
    </w:tbl>
    <w:p w:rsidR="00ED5E67" w:rsidRPr="00395CB2" w:rsidRDefault="00ED5E67" w:rsidP="00AD1AAC">
      <w:pPr>
        <w:rPr>
          <w:rFonts w:ascii="Century Schoolbook" w:hAnsi="Century Schoolbook" w:cs="Arial"/>
        </w:rPr>
      </w:pPr>
    </w:p>
    <w:p w:rsidR="00ED5E67" w:rsidRPr="00395CB2" w:rsidRDefault="00ED5E67" w:rsidP="00AD1AAC">
      <w:pPr>
        <w:rPr>
          <w:rFonts w:ascii="Century Schoolbook" w:hAnsi="Century Schoolbook" w:cs="Arial"/>
          <w:u w:val="single"/>
        </w:rPr>
      </w:pPr>
      <w:r w:rsidRPr="00395CB2">
        <w:rPr>
          <w:rFonts w:ascii="Century Schoolbook" w:hAnsi="Century Schoolbook" w:cs="Arial"/>
          <w:u w:val="single"/>
        </w:rPr>
        <w:t>Method 2:</w:t>
      </w:r>
    </w:p>
    <w:tbl>
      <w:tblPr>
        <w:tblW w:w="5000" w:type="pct"/>
        <w:tblLook w:val="04A0" w:firstRow="1" w:lastRow="0" w:firstColumn="1" w:lastColumn="0" w:noHBand="0" w:noVBand="1"/>
      </w:tblPr>
      <w:tblGrid>
        <w:gridCol w:w="2242"/>
        <w:gridCol w:w="1834"/>
        <w:gridCol w:w="1834"/>
        <w:gridCol w:w="1833"/>
        <w:gridCol w:w="1833"/>
      </w:tblGrid>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Estimate</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Std. Error</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t value</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Pr</w:t>
            </w:r>
            <w:proofErr w:type="spellEnd"/>
            <w:r w:rsidRPr="00395CB2">
              <w:rPr>
                <w:rFonts w:ascii="Century Schoolbook" w:eastAsia="Times New Roman" w:hAnsi="Century Schoolbook" w:cs="Times New Roman"/>
                <w:color w:val="000000"/>
              </w:rPr>
              <w:t>(&gt;|t|)</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(Intercept)</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4.843189</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4.750706</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1.019467</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0.309251</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11.38091</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8.430382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1.349988</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0.178593</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qs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2.58E-05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3.09E-05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0.834388</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0.405089</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gs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7.283202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6.024812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1.208868</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0.228185</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2.561391</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6.394018</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0.400592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0.689161</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dps:qs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-6.56E-05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8.87E-05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-0.73923</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0.460662</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dps:gs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-8.65411</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9.745386</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-0.88802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0.375629</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qs:gs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-3.22E-05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3.33E-05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-0.9651</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0.335696</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-8.9827</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9.623796</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-0.93338</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0.351782</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qs:ys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-1.96E-05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3.29E-05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-0.59706</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0.551161</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gs:ys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-6.99269</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8.603725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-0.81275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0.417357</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dps:qs:gs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7.75E-05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9.66E-05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0.802813</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0.423065</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dps:qs:ys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5.19E-05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9.36E-05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0.554653</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0.579771</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dps:gs:ys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6.236903</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12.09182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0.515795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0.606585</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qs:gs:ys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2.77E-05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3.55E-05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0.780387</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0.436114</w:t>
            </w:r>
          </w:p>
        </w:tc>
      </w:tr>
      <w:tr w:rsidR="00ED5E67" w:rsidRPr="00395CB2" w:rsidTr="00ED5E67">
        <w:trPr>
          <w:trHeight w:val="288"/>
        </w:trPr>
        <w:tc>
          <w:tcPr>
            <w:tcW w:w="1170"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proofErr w:type="spellStart"/>
            <w:r w:rsidRPr="00395CB2">
              <w:rPr>
                <w:rFonts w:ascii="Century Schoolbook" w:eastAsia="Times New Roman" w:hAnsi="Century Schoolbook" w:cs="Times New Roman"/>
                <w:color w:val="000000"/>
              </w:rPr>
              <w:t>dps:qs:gs:ys</w:t>
            </w:r>
            <w:proofErr w:type="spellEnd"/>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-6.00E-05</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0.000102</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-0.58754</w:t>
            </w:r>
          </w:p>
        </w:tc>
        <w:tc>
          <w:tcPr>
            <w:tcW w:w="957" w:type="pct"/>
            <w:tcBorders>
              <w:top w:val="nil"/>
              <w:left w:val="nil"/>
              <w:bottom w:val="nil"/>
              <w:right w:val="nil"/>
            </w:tcBorders>
            <w:shd w:val="clear" w:color="auto" w:fill="auto"/>
            <w:noWrap/>
            <w:vAlign w:val="center"/>
            <w:hideMark/>
          </w:tcPr>
          <w:p w:rsidR="00ED5E67" w:rsidRPr="00395CB2" w:rsidRDefault="00ED5E67" w:rsidP="00ED5E67">
            <w:pPr>
              <w:spacing w:after="0" w:line="240" w:lineRule="auto"/>
              <w:jc w:val="center"/>
              <w:rPr>
                <w:rFonts w:ascii="Century Schoolbook" w:eastAsia="Times New Roman" w:hAnsi="Century Schoolbook" w:cs="Times New Roman"/>
                <w:color w:val="000000"/>
              </w:rPr>
            </w:pPr>
            <w:r w:rsidRPr="00395CB2">
              <w:rPr>
                <w:rFonts w:ascii="Century Schoolbook" w:eastAsia="Times New Roman" w:hAnsi="Century Schoolbook" w:cs="Times New Roman"/>
                <w:color w:val="000000"/>
              </w:rPr>
              <w:t>0.557523</w:t>
            </w:r>
          </w:p>
        </w:tc>
      </w:tr>
    </w:tbl>
    <w:p w:rsidR="00ED5E67" w:rsidRDefault="00ED5E67" w:rsidP="00AD1AAC">
      <w:pPr>
        <w:rPr>
          <w:rFonts w:ascii="Century Schoolbook" w:hAnsi="Century Schoolbook" w:cs="Arial"/>
          <w:u w:val="single"/>
        </w:rPr>
      </w:pPr>
    </w:p>
    <w:p w:rsidR="00FD04EE" w:rsidRDefault="00FD04EE" w:rsidP="00FD04EE">
      <w:pPr>
        <w:rPr>
          <w:rFonts w:ascii="Century Schoolbook" w:hAnsi="Century Schoolbook" w:cs="Arial"/>
        </w:rPr>
      </w:pPr>
      <w:r w:rsidRPr="00FD04EE">
        <w:rPr>
          <w:rFonts w:ascii="Century Schoolbook" w:hAnsi="Century Schoolbook" w:cs="Arial"/>
        </w:rPr>
        <w:t xml:space="preserve">2) </w:t>
      </w:r>
      <w:r>
        <w:rPr>
          <w:rFonts w:ascii="Century Schoolbook" w:hAnsi="Century Schoolbook" w:cs="Arial"/>
        </w:rPr>
        <w:t>The quote and trade data are obtained from WRDS (</w:t>
      </w:r>
      <w:r w:rsidRPr="00FD04EE">
        <w:rPr>
          <w:rFonts w:ascii="Century Schoolbook" w:hAnsi="Century Schoolbook" w:cs="Arial"/>
        </w:rPr>
        <w:t>Wharton Research Data Services</w:t>
      </w:r>
      <w:r>
        <w:rPr>
          <w:rFonts w:ascii="Century Schoolbook" w:hAnsi="Century Schoolbook" w:cs="Arial"/>
        </w:rPr>
        <w:t>) with the list of firm: “</w:t>
      </w:r>
      <w:r w:rsidRPr="00FD04EE">
        <w:rPr>
          <w:rFonts w:ascii="Century Schoolbook" w:hAnsi="Century Schoolbook" w:cs="Arial"/>
        </w:rPr>
        <w:t>NWS</w:t>
      </w:r>
      <w:r>
        <w:rPr>
          <w:rFonts w:ascii="Century Schoolbook" w:hAnsi="Century Schoolbook" w:cs="Arial"/>
        </w:rPr>
        <w:t xml:space="preserve"> </w:t>
      </w:r>
      <w:r w:rsidRPr="00FD04EE">
        <w:rPr>
          <w:rFonts w:ascii="Century Schoolbook" w:hAnsi="Century Schoolbook" w:cs="Arial"/>
        </w:rPr>
        <w:t>SPWR</w:t>
      </w:r>
      <w:r>
        <w:rPr>
          <w:rFonts w:ascii="Century Schoolbook" w:hAnsi="Century Schoolbook" w:cs="Arial"/>
        </w:rPr>
        <w:t xml:space="preserve"> </w:t>
      </w:r>
      <w:r w:rsidRPr="00FD04EE">
        <w:rPr>
          <w:rFonts w:ascii="Century Schoolbook" w:hAnsi="Century Schoolbook" w:cs="Arial"/>
        </w:rPr>
        <w:t>CVLT</w:t>
      </w:r>
      <w:r>
        <w:rPr>
          <w:rFonts w:ascii="Century Schoolbook" w:hAnsi="Century Schoolbook" w:cs="Arial"/>
        </w:rPr>
        <w:t xml:space="preserve"> </w:t>
      </w:r>
      <w:r w:rsidRPr="00FD04EE">
        <w:rPr>
          <w:rFonts w:ascii="Century Schoolbook" w:hAnsi="Century Schoolbook" w:cs="Arial"/>
        </w:rPr>
        <w:t>AZPN</w:t>
      </w:r>
      <w:r>
        <w:rPr>
          <w:rFonts w:ascii="Century Schoolbook" w:hAnsi="Century Schoolbook" w:cs="Arial"/>
        </w:rPr>
        <w:t xml:space="preserve"> </w:t>
      </w:r>
      <w:r w:rsidRPr="00FD04EE">
        <w:rPr>
          <w:rFonts w:ascii="Century Schoolbook" w:hAnsi="Century Schoolbook" w:cs="Arial"/>
        </w:rPr>
        <w:t>CDNS</w:t>
      </w:r>
      <w:r>
        <w:rPr>
          <w:rFonts w:ascii="Century Schoolbook" w:hAnsi="Century Schoolbook" w:cs="Arial"/>
        </w:rPr>
        <w:t xml:space="preserve"> </w:t>
      </w:r>
      <w:r w:rsidRPr="00FD04EE">
        <w:rPr>
          <w:rFonts w:ascii="Century Schoolbook" w:hAnsi="Century Schoolbook" w:cs="Arial"/>
        </w:rPr>
        <w:t>SIRO</w:t>
      </w:r>
      <w:r>
        <w:rPr>
          <w:rFonts w:ascii="Century Schoolbook" w:hAnsi="Century Schoolbook" w:cs="Arial"/>
        </w:rPr>
        <w:t xml:space="preserve"> </w:t>
      </w:r>
      <w:r w:rsidRPr="00FD04EE">
        <w:rPr>
          <w:rFonts w:ascii="Century Schoolbook" w:hAnsi="Century Schoolbook" w:cs="Arial"/>
        </w:rPr>
        <w:t>FEIC</w:t>
      </w:r>
      <w:r>
        <w:rPr>
          <w:rFonts w:ascii="Century Schoolbook" w:hAnsi="Century Schoolbook" w:cs="Arial"/>
        </w:rPr>
        <w:t xml:space="preserve"> </w:t>
      </w:r>
      <w:r w:rsidRPr="00FD04EE">
        <w:rPr>
          <w:rFonts w:ascii="Century Schoolbook" w:hAnsi="Century Schoolbook" w:cs="Arial"/>
        </w:rPr>
        <w:t>ALNY</w:t>
      </w:r>
      <w:r>
        <w:rPr>
          <w:rFonts w:ascii="Century Schoolbook" w:hAnsi="Century Schoolbook" w:cs="Arial"/>
        </w:rPr>
        <w:t xml:space="preserve"> </w:t>
      </w:r>
      <w:r w:rsidRPr="00FD04EE">
        <w:rPr>
          <w:rFonts w:ascii="Century Schoolbook" w:hAnsi="Century Schoolbook" w:cs="Arial"/>
        </w:rPr>
        <w:t>HAIN</w:t>
      </w:r>
      <w:r>
        <w:rPr>
          <w:rFonts w:ascii="Century Schoolbook" w:hAnsi="Century Schoolbook" w:cs="Arial"/>
        </w:rPr>
        <w:t xml:space="preserve"> </w:t>
      </w:r>
      <w:r w:rsidRPr="00FD04EE">
        <w:rPr>
          <w:rFonts w:ascii="Century Schoolbook" w:hAnsi="Century Schoolbook" w:cs="Arial"/>
        </w:rPr>
        <w:t>BRCD</w:t>
      </w:r>
      <w:r>
        <w:rPr>
          <w:rFonts w:ascii="Century Schoolbook" w:hAnsi="Century Schoolbook" w:cs="Arial"/>
        </w:rPr>
        <w:t xml:space="preserve"> </w:t>
      </w:r>
      <w:r w:rsidRPr="00FD04EE">
        <w:rPr>
          <w:rFonts w:ascii="Century Schoolbook" w:hAnsi="Century Schoolbook" w:cs="Arial"/>
        </w:rPr>
        <w:t>FMER</w:t>
      </w:r>
      <w:r>
        <w:rPr>
          <w:rFonts w:ascii="Century Schoolbook" w:hAnsi="Century Schoolbook" w:cs="Arial"/>
        </w:rPr>
        <w:t xml:space="preserve"> </w:t>
      </w:r>
      <w:r w:rsidRPr="00FD04EE">
        <w:rPr>
          <w:rFonts w:ascii="Century Schoolbook" w:hAnsi="Century Schoolbook" w:cs="Arial"/>
        </w:rPr>
        <w:t>PMTC</w:t>
      </w:r>
      <w:r>
        <w:rPr>
          <w:rFonts w:ascii="Century Schoolbook" w:hAnsi="Century Schoolbook" w:cs="Arial"/>
        </w:rPr>
        <w:t xml:space="preserve"> </w:t>
      </w:r>
      <w:r w:rsidRPr="00FD04EE">
        <w:rPr>
          <w:rFonts w:ascii="Century Schoolbook" w:hAnsi="Century Schoolbook" w:cs="Arial"/>
        </w:rPr>
        <w:t>MORN</w:t>
      </w:r>
      <w:r>
        <w:rPr>
          <w:rFonts w:ascii="Century Schoolbook" w:hAnsi="Century Schoolbook" w:cs="Arial"/>
        </w:rPr>
        <w:t xml:space="preserve"> </w:t>
      </w:r>
      <w:r w:rsidRPr="00FD04EE">
        <w:rPr>
          <w:rFonts w:ascii="Century Schoolbook" w:hAnsi="Century Schoolbook" w:cs="Arial"/>
        </w:rPr>
        <w:t>CAR</w:t>
      </w:r>
      <w:r>
        <w:rPr>
          <w:rFonts w:ascii="Century Schoolbook" w:hAnsi="Century Schoolbook" w:cs="Arial"/>
        </w:rPr>
        <w:t xml:space="preserve"> </w:t>
      </w:r>
      <w:r w:rsidRPr="00FD04EE">
        <w:rPr>
          <w:rFonts w:ascii="Century Schoolbook" w:hAnsi="Century Schoolbook" w:cs="Arial"/>
        </w:rPr>
        <w:t>NATI</w:t>
      </w:r>
      <w:r>
        <w:rPr>
          <w:rFonts w:ascii="Century Schoolbook" w:hAnsi="Century Schoolbook" w:cs="Arial"/>
        </w:rPr>
        <w:t xml:space="preserve"> </w:t>
      </w:r>
      <w:r w:rsidRPr="00FD04EE">
        <w:rPr>
          <w:rFonts w:ascii="Century Schoolbook" w:hAnsi="Century Schoolbook" w:cs="Arial"/>
        </w:rPr>
        <w:t>TIBX</w:t>
      </w:r>
      <w:r>
        <w:rPr>
          <w:rFonts w:ascii="Century Schoolbook" w:hAnsi="Century Schoolbook" w:cs="Arial"/>
        </w:rPr>
        <w:t xml:space="preserve"> </w:t>
      </w:r>
      <w:r w:rsidRPr="00FD04EE">
        <w:rPr>
          <w:rFonts w:ascii="Century Schoolbook" w:hAnsi="Century Schoolbook" w:cs="Arial"/>
        </w:rPr>
        <w:t>FNFG</w:t>
      </w:r>
      <w:r>
        <w:rPr>
          <w:rFonts w:ascii="Century Schoolbook" w:hAnsi="Century Schoolbook" w:cs="Arial"/>
        </w:rPr>
        <w:t xml:space="preserve"> </w:t>
      </w:r>
      <w:r w:rsidRPr="00FD04EE">
        <w:rPr>
          <w:rFonts w:ascii="Century Schoolbook" w:hAnsi="Century Schoolbook" w:cs="Arial"/>
        </w:rPr>
        <w:t>MCRS</w:t>
      </w:r>
      <w:r>
        <w:rPr>
          <w:rFonts w:ascii="Century Schoolbook" w:hAnsi="Century Schoolbook" w:cs="Arial"/>
        </w:rPr>
        <w:t xml:space="preserve"> </w:t>
      </w:r>
      <w:r w:rsidRPr="00FD04EE">
        <w:rPr>
          <w:rFonts w:ascii="Century Schoolbook" w:hAnsi="Century Schoolbook" w:cs="Arial"/>
        </w:rPr>
        <w:t>CPRT</w:t>
      </w:r>
      <w:r>
        <w:rPr>
          <w:rFonts w:ascii="Century Schoolbook" w:hAnsi="Century Schoolbook" w:cs="Arial"/>
        </w:rPr>
        <w:t xml:space="preserve"> </w:t>
      </w:r>
      <w:r w:rsidRPr="00FD04EE">
        <w:rPr>
          <w:rFonts w:ascii="Century Schoolbook" w:hAnsi="Century Schoolbook" w:cs="Arial"/>
        </w:rPr>
        <w:t>MIDD</w:t>
      </w:r>
      <w:r>
        <w:rPr>
          <w:rFonts w:ascii="Century Schoolbook" w:hAnsi="Century Schoolbook" w:cs="Arial"/>
        </w:rPr>
        <w:t>”.</w:t>
      </w:r>
    </w:p>
    <w:p w:rsidR="00FD04EE" w:rsidRPr="00FD04EE" w:rsidRDefault="00137A47" w:rsidP="00FD04EE">
      <w:pPr>
        <w:rPr>
          <w:rFonts w:ascii="Century Schoolbook" w:hAnsi="Century Schoolbook" w:cs="Arial"/>
        </w:rPr>
      </w:pPr>
      <w:r>
        <w:rPr>
          <w:rFonts w:ascii="Century Schoolbook" w:hAnsi="Century Schoolbook" w:cs="Arial"/>
        </w:rPr>
        <w:t>The complete code</w:t>
      </w:r>
      <w:r w:rsidR="00F15EFE">
        <w:rPr>
          <w:rFonts w:ascii="Century Schoolbook" w:hAnsi="Century Schoolbook" w:cs="Arial"/>
        </w:rPr>
        <w:t>, outputs, plots,</w:t>
      </w:r>
      <w:r>
        <w:rPr>
          <w:rFonts w:ascii="Century Schoolbook" w:hAnsi="Century Schoolbook" w:cs="Arial"/>
        </w:rPr>
        <w:t xml:space="preserve"> and instruction for running the codes are given on the page: </w:t>
      </w:r>
      <w:r w:rsidRPr="00137A47">
        <w:rPr>
          <w:rFonts w:ascii="Century Schoolbook" w:hAnsi="Century Schoolbook" w:cs="Arial"/>
        </w:rPr>
        <w:t>http://indivi</w:t>
      </w:r>
      <w:r>
        <w:rPr>
          <w:rFonts w:ascii="Century Schoolbook" w:hAnsi="Century Schoolbook" w:cs="Arial"/>
        </w:rPr>
        <w:t>dual.utoronto.ca/youngwu/ECO2510</w:t>
      </w:r>
      <w:r w:rsidRPr="00137A47">
        <w:rPr>
          <w:rFonts w:ascii="Century Schoolbook" w:hAnsi="Century Schoolbook" w:cs="Arial"/>
        </w:rPr>
        <w:t>Project.htm</w:t>
      </w:r>
    </w:p>
    <w:p w:rsidR="00FD04EE" w:rsidRPr="00FD04EE" w:rsidRDefault="00FD04EE" w:rsidP="00FD04EE">
      <w:pPr>
        <w:rPr>
          <w:rFonts w:ascii="Century Schoolbook" w:hAnsi="Century Schoolbook" w:cs="Arial"/>
        </w:rPr>
      </w:pPr>
    </w:p>
    <w:p w:rsidR="00FD04EE" w:rsidRPr="00FD04EE" w:rsidRDefault="00FD04EE" w:rsidP="00AD1AAC">
      <w:pPr>
        <w:rPr>
          <w:rFonts w:ascii="Century Schoolbook" w:hAnsi="Century Schoolbook" w:cs="Arial"/>
        </w:rPr>
      </w:pPr>
    </w:p>
    <w:sectPr w:rsidR="00FD04EE" w:rsidRPr="00FD04EE" w:rsidSect="001E4A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3AE"/>
    <w:rsid w:val="000025C9"/>
    <w:rsid w:val="0000643C"/>
    <w:rsid w:val="000079B4"/>
    <w:rsid w:val="000500E2"/>
    <w:rsid w:val="00075F0C"/>
    <w:rsid w:val="00087C9F"/>
    <w:rsid w:val="00096FF7"/>
    <w:rsid w:val="000A2FD4"/>
    <w:rsid w:val="000A5A4A"/>
    <w:rsid w:val="000B16D6"/>
    <w:rsid w:val="000D3F83"/>
    <w:rsid w:val="000E36D9"/>
    <w:rsid w:val="000E499E"/>
    <w:rsid w:val="000F0D2B"/>
    <w:rsid w:val="00125CC6"/>
    <w:rsid w:val="00127759"/>
    <w:rsid w:val="00137A47"/>
    <w:rsid w:val="00140449"/>
    <w:rsid w:val="0015018A"/>
    <w:rsid w:val="00181A93"/>
    <w:rsid w:val="001B5E81"/>
    <w:rsid w:val="001D2504"/>
    <w:rsid w:val="001E4A89"/>
    <w:rsid w:val="001E7BCD"/>
    <w:rsid w:val="00200613"/>
    <w:rsid w:val="00203311"/>
    <w:rsid w:val="00211291"/>
    <w:rsid w:val="00216899"/>
    <w:rsid w:val="00235E36"/>
    <w:rsid w:val="002364DC"/>
    <w:rsid w:val="00242386"/>
    <w:rsid w:val="0025334B"/>
    <w:rsid w:val="00254790"/>
    <w:rsid w:val="00263751"/>
    <w:rsid w:val="002910A7"/>
    <w:rsid w:val="00296AC0"/>
    <w:rsid w:val="002A768C"/>
    <w:rsid w:val="002B377A"/>
    <w:rsid w:val="002C0DFA"/>
    <w:rsid w:val="002E50DF"/>
    <w:rsid w:val="002F0515"/>
    <w:rsid w:val="003256B6"/>
    <w:rsid w:val="00332308"/>
    <w:rsid w:val="00332CA4"/>
    <w:rsid w:val="00334560"/>
    <w:rsid w:val="00376167"/>
    <w:rsid w:val="00395CB2"/>
    <w:rsid w:val="003975A4"/>
    <w:rsid w:val="00397EC3"/>
    <w:rsid w:val="003D3FEB"/>
    <w:rsid w:val="003F6392"/>
    <w:rsid w:val="00426D01"/>
    <w:rsid w:val="00427A3C"/>
    <w:rsid w:val="004358F6"/>
    <w:rsid w:val="0044046E"/>
    <w:rsid w:val="0046292D"/>
    <w:rsid w:val="00467A98"/>
    <w:rsid w:val="004856B6"/>
    <w:rsid w:val="004C1367"/>
    <w:rsid w:val="004C2A1B"/>
    <w:rsid w:val="004D6756"/>
    <w:rsid w:val="004F0AE1"/>
    <w:rsid w:val="00507CC7"/>
    <w:rsid w:val="00516740"/>
    <w:rsid w:val="005229ED"/>
    <w:rsid w:val="00522BFE"/>
    <w:rsid w:val="0055493F"/>
    <w:rsid w:val="00577367"/>
    <w:rsid w:val="0057782D"/>
    <w:rsid w:val="00581CC4"/>
    <w:rsid w:val="00587BC1"/>
    <w:rsid w:val="005B3988"/>
    <w:rsid w:val="005B5E74"/>
    <w:rsid w:val="005D5E1B"/>
    <w:rsid w:val="00602BB6"/>
    <w:rsid w:val="00613F7E"/>
    <w:rsid w:val="00617EEB"/>
    <w:rsid w:val="00627DEE"/>
    <w:rsid w:val="006854E8"/>
    <w:rsid w:val="00693E84"/>
    <w:rsid w:val="006A09B4"/>
    <w:rsid w:val="006C0568"/>
    <w:rsid w:val="006C4F4E"/>
    <w:rsid w:val="00713460"/>
    <w:rsid w:val="00737F1E"/>
    <w:rsid w:val="0074680C"/>
    <w:rsid w:val="00764488"/>
    <w:rsid w:val="0079152B"/>
    <w:rsid w:val="007A661B"/>
    <w:rsid w:val="007B1187"/>
    <w:rsid w:val="007B2B63"/>
    <w:rsid w:val="007B515E"/>
    <w:rsid w:val="007D25AC"/>
    <w:rsid w:val="007F3AF6"/>
    <w:rsid w:val="00801017"/>
    <w:rsid w:val="00810060"/>
    <w:rsid w:val="008E6873"/>
    <w:rsid w:val="008E78C9"/>
    <w:rsid w:val="008F64FA"/>
    <w:rsid w:val="00904F99"/>
    <w:rsid w:val="00913B78"/>
    <w:rsid w:val="00920FBC"/>
    <w:rsid w:val="00926263"/>
    <w:rsid w:val="009375B6"/>
    <w:rsid w:val="009429D8"/>
    <w:rsid w:val="0095177D"/>
    <w:rsid w:val="00961517"/>
    <w:rsid w:val="009A3767"/>
    <w:rsid w:val="009B0570"/>
    <w:rsid w:val="009B34BE"/>
    <w:rsid w:val="009C0A8E"/>
    <w:rsid w:val="009C67EE"/>
    <w:rsid w:val="009F2F53"/>
    <w:rsid w:val="00A133A1"/>
    <w:rsid w:val="00A149AA"/>
    <w:rsid w:val="00A56AAA"/>
    <w:rsid w:val="00A6080E"/>
    <w:rsid w:val="00A7115D"/>
    <w:rsid w:val="00AA2B35"/>
    <w:rsid w:val="00AA4636"/>
    <w:rsid w:val="00AC3A88"/>
    <w:rsid w:val="00AC467F"/>
    <w:rsid w:val="00AD1AAC"/>
    <w:rsid w:val="00AE2F1F"/>
    <w:rsid w:val="00B0109A"/>
    <w:rsid w:val="00B668D9"/>
    <w:rsid w:val="00B70FC5"/>
    <w:rsid w:val="00BB0FAC"/>
    <w:rsid w:val="00BD23AE"/>
    <w:rsid w:val="00BE0C80"/>
    <w:rsid w:val="00C05BB9"/>
    <w:rsid w:val="00C25FB8"/>
    <w:rsid w:val="00C576E9"/>
    <w:rsid w:val="00C65531"/>
    <w:rsid w:val="00C65B27"/>
    <w:rsid w:val="00C87EB5"/>
    <w:rsid w:val="00CB1B99"/>
    <w:rsid w:val="00D248D9"/>
    <w:rsid w:val="00D31D75"/>
    <w:rsid w:val="00D32455"/>
    <w:rsid w:val="00D44E67"/>
    <w:rsid w:val="00D46EAA"/>
    <w:rsid w:val="00D47830"/>
    <w:rsid w:val="00D52EC1"/>
    <w:rsid w:val="00D56CB1"/>
    <w:rsid w:val="00D71974"/>
    <w:rsid w:val="00D733A0"/>
    <w:rsid w:val="00D80B21"/>
    <w:rsid w:val="00D82B58"/>
    <w:rsid w:val="00DA0104"/>
    <w:rsid w:val="00DB0B33"/>
    <w:rsid w:val="00DC3CC3"/>
    <w:rsid w:val="00DD3BCC"/>
    <w:rsid w:val="00DE7044"/>
    <w:rsid w:val="00E04F66"/>
    <w:rsid w:val="00E15579"/>
    <w:rsid w:val="00E31A69"/>
    <w:rsid w:val="00E71DB8"/>
    <w:rsid w:val="00E755BA"/>
    <w:rsid w:val="00E94089"/>
    <w:rsid w:val="00EB6A5F"/>
    <w:rsid w:val="00ED2BFA"/>
    <w:rsid w:val="00ED5E67"/>
    <w:rsid w:val="00EE0663"/>
    <w:rsid w:val="00EE6EFB"/>
    <w:rsid w:val="00EF1C72"/>
    <w:rsid w:val="00F02486"/>
    <w:rsid w:val="00F15EFE"/>
    <w:rsid w:val="00F21318"/>
    <w:rsid w:val="00F24955"/>
    <w:rsid w:val="00F25901"/>
    <w:rsid w:val="00F427EA"/>
    <w:rsid w:val="00F46844"/>
    <w:rsid w:val="00F575E8"/>
    <w:rsid w:val="00F61975"/>
    <w:rsid w:val="00F66937"/>
    <w:rsid w:val="00F73980"/>
    <w:rsid w:val="00F91F50"/>
    <w:rsid w:val="00FA0A8A"/>
    <w:rsid w:val="00FA3230"/>
    <w:rsid w:val="00FB1B41"/>
    <w:rsid w:val="00FD04EE"/>
    <w:rsid w:val="00FD48BA"/>
    <w:rsid w:val="00FE1C69"/>
    <w:rsid w:val="00FE53B9"/>
    <w:rsid w:val="00FF4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740"/>
    <w:rPr>
      <w:rFonts w:ascii="Tahoma" w:hAnsi="Tahoma" w:cs="Tahoma"/>
      <w:sz w:val="16"/>
      <w:szCs w:val="16"/>
    </w:rPr>
  </w:style>
  <w:style w:type="character" w:styleId="PlaceholderText">
    <w:name w:val="Placeholder Text"/>
    <w:basedOn w:val="DefaultParagraphFont"/>
    <w:uiPriority w:val="99"/>
    <w:semiHidden/>
    <w:rsid w:val="00516740"/>
    <w:rPr>
      <w:color w:val="808080"/>
    </w:rPr>
  </w:style>
  <w:style w:type="character" w:customStyle="1" w:styleId="Text">
    <w:name w:val="Text"/>
    <w:uiPriority w:val="99"/>
    <w:rsid w:val="00E755BA"/>
    <w:rPr>
      <w:color w:val="000000"/>
    </w:rPr>
  </w:style>
  <w:style w:type="paragraph" w:styleId="NoSpacing">
    <w:name w:val="No Spacing"/>
    <w:link w:val="NoSpacingChar"/>
    <w:uiPriority w:val="1"/>
    <w:qFormat/>
    <w:rsid w:val="002F0515"/>
    <w:pPr>
      <w:spacing w:after="0" w:line="240" w:lineRule="auto"/>
    </w:pPr>
  </w:style>
  <w:style w:type="table" w:styleId="TableGrid">
    <w:name w:val="Table Grid"/>
    <w:basedOn w:val="TableNormal"/>
    <w:uiPriority w:val="59"/>
    <w:rsid w:val="00920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1E4A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740"/>
    <w:rPr>
      <w:rFonts w:ascii="Tahoma" w:hAnsi="Tahoma" w:cs="Tahoma"/>
      <w:sz w:val="16"/>
      <w:szCs w:val="16"/>
    </w:rPr>
  </w:style>
  <w:style w:type="character" w:styleId="PlaceholderText">
    <w:name w:val="Placeholder Text"/>
    <w:basedOn w:val="DefaultParagraphFont"/>
    <w:uiPriority w:val="99"/>
    <w:semiHidden/>
    <w:rsid w:val="00516740"/>
    <w:rPr>
      <w:color w:val="808080"/>
    </w:rPr>
  </w:style>
  <w:style w:type="character" w:customStyle="1" w:styleId="Text">
    <w:name w:val="Text"/>
    <w:uiPriority w:val="99"/>
    <w:rsid w:val="00E755BA"/>
    <w:rPr>
      <w:color w:val="000000"/>
    </w:rPr>
  </w:style>
  <w:style w:type="paragraph" w:styleId="NoSpacing">
    <w:name w:val="No Spacing"/>
    <w:link w:val="NoSpacingChar"/>
    <w:uiPriority w:val="1"/>
    <w:qFormat/>
    <w:rsid w:val="002F0515"/>
    <w:pPr>
      <w:spacing w:after="0" w:line="240" w:lineRule="auto"/>
    </w:pPr>
  </w:style>
  <w:style w:type="table" w:styleId="TableGrid">
    <w:name w:val="Table Grid"/>
    <w:basedOn w:val="TableNormal"/>
    <w:uiPriority w:val="59"/>
    <w:rsid w:val="00920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1E4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68466">
      <w:bodyDiv w:val="1"/>
      <w:marLeft w:val="0"/>
      <w:marRight w:val="0"/>
      <w:marTop w:val="0"/>
      <w:marBottom w:val="0"/>
      <w:divBdr>
        <w:top w:val="none" w:sz="0" w:space="0" w:color="auto"/>
        <w:left w:val="none" w:sz="0" w:space="0" w:color="auto"/>
        <w:bottom w:val="none" w:sz="0" w:space="0" w:color="auto"/>
        <w:right w:val="none" w:sz="0" w:space="0" w:color="auto"/>
      </w:divBdr>
    </w:div>
    <w:div w:id="53938098">
      <w:bodyDiv w:val="1"/>
      <w:marLeft w:val="0"/>
      <w:marRight w:val="0"/>
      <w:marTop w:val="0"/>
      <w:marBottom w:val="0"/>
      <w:divBdr>
        <w:top w:val="none" w:sz="0" w:space="0" w:color="auto"/>
        <w:left w:val="none" w:sz="0" w:space="0" w:color="auto"/>
        <w:bottom w:val="none" w:sz="0" w:space="0" w:color="auto"/>
        <w:right w:val="none" w:sz="0" w:space="0" w:color="auto"/>
      </w:divBdr>
    </w:div>
    <w:div w:id="101994080">
      <w:bodyDiv w:val="1"/>
      <w:marLeft w:val="0"/>
      <w:marRight w:val="0"/>
      <w:marTop w:val="0"/>
      <w:marBottom w:val="0"/>
      <w:divBdr>
        <w:top w:val="none" w:sz="0" w:space="0" w:color="auto"/>
        <w:left w:val="none" w:sz="0" w:space="0" w:color="auto"/>
        <w:bottom w:val="none" w:sz="0" w:space="0" w:color="auto"/>
        <w:right w:val="none" w:sz="0" w:space="0" w:color="auto"/>
      </w:divBdr>
    </w:div>
    <w:div w:id="102193561">
      <w:bodyDiv w:val="1"/>
      <w:marLeft w:val="0"/>
      <w:marRight w:val="0"/>
      <w:marTop w:val="0"/>
      <w:marBottom w:val="0"/>
      <w:divBdr>
        <w:top w:val="none" w:sz="0" w:space="0" w:color="auto"/>
        <w:left w:val="none" w:sz="0" w:space="0" w:color="auto"/>
        <w:bottom w:val="none" w:sz="0" w:space="0" w:color="auto"/>
        <w:right w:val="none" w:sz="0" w:space="0" w:color="auto"/>
      </w:divBdr>
    </w:div>
    <w:div w:id="104423112">
      <w:bodyDiv w:val="1"/>
      <w:marLeft w:val="0"/>
      <w:marRight w:val="0"/>
      <w:marTop w:val="0"/>
      <w:marBottom w:val="0"/>
      <w:divBdr>
        <w:top w:val="none" w:sz="0" w:space="0" w:color="auto"/>
        <w:left w:val="none" w:sz="0" w:space="0" w:color="auto"/>
        <w:bottom w:val="none" w:sz="0" w:space="0" w:color="auto"/>
        <w:right w:val="none" w:sz="0" w:space="0" w:color="auto"/>
      </w:divBdr>
    </w:div>
    <w:div w:id="107898910">
      <w:bodyDiv w:val="1"/>
      <w:marLeft w:val="0"/>
      <w:marRight w:val="0"/>
      <w:marTop w:val="0"/>
      <w:marBottom w:val="0"/>
      <w:divBdr>
        <w:top w:val="none" w:sz="0" w:space="0" w:color="auto"/>
        <w:left w:val="none" w:sz="0" w:space="0" w:color="auto"/>
        <w:bottom w:val="none" w:sz="0" w:space="0" w:color="auto"/>
        <w:right w:val="none" w:sz="0" w:space="0" w:color="auto"/>
      </w:divBdr>
      <w:divsChild>
        <w:div w:id="688291677">
          <w:marLeft w:val="0"/>
          <w:marRight w:val="0"/>
          <w:marTop w:val="0"/>
          <w:marBottom w:val="0"/>
          <w:divBdr>
            <w:top w:val="none" w:sz="0" w:space="0" w:color="auto"/>
            <w:left w:val="none" w:sz="0" w:space="0" w:color="auto"/>
            <w:bottom w:val="none" w:sz="0" w:space="0" w:color="auto"/>
            <w:right w:val="none" w:sz="0" w:space="0" w:color="auto"/>
          </w:divBdr>
        </w:div>
        <w:div w:id="1036849967">
          <w:marLeft w:val="0"/>
          <w:marRight w:val="0"/>
          <w:marTop w:val="0"/>
          <w:marBottom w:val="0"/>
          <w:divBdr>
            <w:top w:val="none" w:sz="0" w:space="0" w:color="auto"/>
            <w:left w:val="none" w:sz="0" w:space="0" w:color="auto"/>
            <w:bottom w:val="none" w:sz="0" w:space="0" w:color="auto"/>
            <w:right w:val="none" w:sz="0" w:space="0" w:color="auto"/>
          </w:divBdr>
        </w:div>
      </w:divsChild>
    </w:div>
    <w:div w:id="120728018">
      <w:bodyDiv w:val="1"/>
      <w:marLeft w:val="0"/>
      <w:marRight w:val="0"/>
      <w:marTop w:val="0"/>
      <w:marBottom w:val="0"/>
      <w:divBdr>
        <w:top w:val="none" w:sz="0" w:space="0" w:color="auto"/>
        <w:left w:val="none" w:sz="0" w:space="0" w:color="auto"/>
        <w:bottom w:val="none" w:sz="0" w:space="0" w:color="auto"/>
        <w:right w:val="none" w:sz="0" w:space="0" w:color="auto"/>
      </w:divBdr>
    </w:div>
    <w:div w:id="156120773">
      <w:bodyDiv w:val="1"/>
      <w:marLeft w:val="0"/>
      <w:marRight w:val="0"/>
      <w:marTop w:val="0"/>
      <w:marBottom w:val="0"/>
      <w:divBdr>
        <w:top w:val="none" w:sz="0" w:space="0" w:color="auto"/>
        <w:left w:val="none" w:sz="0" w:space="0" w:color="auto"/>
        <w:bottom w:val="none" w:sz="0" w:space="0" w:color="auto"/>
        <w:right w:val="none" w:sz="0" w:space="0" w:color="auto"/>
      </w:divBdr>
    </w:div>
    <w:div w:id="162668591">
      <w:bodyDiv w:val="1"/>
      <w:marLeft w:val="0"/>
      <w:marRight w:val="0"/>
      <w:marTop w:val="0"/>
      <w:marBottom w:val="0"/>
      <w:divBdr>
        <w:top w:val="none" w:sz="0" w:space="0" w:color="auto"/>
        <w:left w:val="none" w:sz="0" w:space="0" w:color="auto"/>
        <w:bottom w:val="none" w:sz="0" w:space="0" w:color="auto"/>
        <w:right w:val="none" w:sz="0" w:space="0" w:color="auto"/>
      </w:divBdr>
    </w:div>
    <w:div w:id="179125251">
      <w:bodyDiv w:val="1"/>
      <w:marLeft w:val="0"/>
      <w:marRight w:val="0"/>
      <w:marTop w:val="0"/>
      <w:marBottom w:val="0"/>
      <w:divBdr>
        <w:top w:val="none" w:sz="0" w:space="0" w:color="auto"/>
        <w:left w:val="none" w:sz="0" w:space="0" w:color="auto"/>
        <w:bottom w:val="none" w:sz="0" w:space="0" w:color="auto"/>
        <w:right w:val="none" w:sz="0" w:space="0" w:color="auto"/>
      </w:divBdr>
    </w:div>
    <w:div w:id="179437704">
      <w:bodyDiv w:val="1"/>
      <w:marLeft w:val="0"/>
      <w:marRight w:val="0"/>
      <w:marTop w:val="0"/>
      <w:marBottom w:val="0"/>
      <w:divBdr>
        <w:top w:val="none" w:sz="0" w:space="0" w:color="auto"/>
        <w:left w:val="none" w:sz="0" w:space="0" w:color="auto"/>
        <w:bottom w:val="none" w:sz="0" w:space="0" w:color="auto"/>
        <w:right w:val="none" w:sz="0" w:space="0" w:color="auto"/>
      </w:divBdr>
    </w:div>
    <w:div w:id="211430204">
      <w:bodyDiv w:val="1"/>
      <w:marLeft w:val="0"/>
      <w:marRight w:val="0"/>
      <w:marTop w:val="0"/>
      <w:marBottom w:val="0"/>
      <w:divBdr>
        <w:top w:val="none" w:sz="0" w:space="0" w:color="auto"/>
        <w:left w:val="none" w:sz="0" w:space="0" w:color="auto"/>
        <w:bottom w:val="none" w:sz="0" w:space="0" w:color="auto"/>
        <w:right w:val="none" w:sz="0" w:space="0" w:color="auto"/>
      </w:divBdr>
    </w:div>
    <w:div w:id="236212996">
      <w:bodyDiv w:val="1"/>
      <w:marLeft w:val="0"/>
      <w:marRight w:val="0"/>
      <w:marTop w:val="0"/>
      <w:marBottom w:val="0"/>
      <w:divBdr>
        <w:top w:val="none" w:sz="0" w:space="0" w:color="auto"/>
        <w:left w:val="none" w:sz="0" w:space="0" w:color="auto"/>
        <w:bottom w:val="none" w:sz="0" w:space="0" w:color="auto"/>
        <w:right w:val="none" w:sz="0" w:space="0" w:color="auto"/>
      </w:divBdr>
    </w:div>
    <w:div w:id="236525316">
      <w:bodyDiv w:val="1"/>
      <w:marLeft w:val="0"/>
      <w:marRight w:val="0"/>
      <w:marTop w:val="0"/>
      <w:marBottom w:val="0"/>
      <w:divBdr>
        <w:top w:val="none" w:sz="0" w:space="0" w:color="auto"/>
        <w:left w:val="none" w:sz="0" w:space="0" w:color="auto"/>
        <w:bottom w:val="none" w:sz="0" w:space="0" w:color="auto"/>
        <w:right w:val="none" w:sz="0" w:space="0" w:color="auto"/>
      </w:divBdr>
    </w:div>
    <w:div w:id="255596397">
      <w:bodyDiv w:val="1"/>
      <w:marLeft w:val="0"/>
      <w:marRight w:val="0"/>
      <w:marTop w:val="0"/>
      <w:marBottom w:val="0"/>
      <w:divBdr>
        <w:top w:val="none" w:sz="0" w:space="0" w:color="auto"/>
        <w:left w:val="none" w:sz="0" w:space="0" w:color="auto"/>
        <w:bottom w:val="none" w:sz="0" w:space="0" w:color="auto"/>
        <w:right w:val="none" w:sz="0" w:space="0" w:color="auto"/>
      </w:divBdr>
    </w:div>
    <w:div w:id="282925448">
      <w:bodyDiv w:val="1"/>
      <w:marLeft w:val="0"/>
      <w:marRight w:val="0"/>
      <w:marTop w:val="0"/>
      <w:marBottom w:val="0"/>
      <w:divBdr>
        <w:top w:val="none" w:sz="0" w:space="0" w:color="auto"/>
        <w:left w:val="none" w:sz="0" w:space="0" w:color="auto"/>
        <w:bottom w:val="none" w:sz="0" w:space="0" w:color="auto"/>
        <w:right w:val="none" w:sz="0" w:space="0" w:color="auto"/>
      </w:divBdr>
    </w:div>
    <w:div w:id="348408091">
      <w:bodyDiv w:val="1"/>
      <w:marLeft w:val="0"/>
      <w:marRight w:val="0"/>
      <w:marTop w:val="0"/>
      <w:marBottom w:val="0"/>
      <w:divBdr>
        <w:top w:val="none" w:sz="0" w:space="0" w:color="auto"/>
        <w:left w:val="none" w:sz="0" w:space="0" w:color="auto"/>
        <w:bottom w:val="none" w:sz="0" w:space="0" w:color="auto"/>
        <w:right w:val="none" w:sz="0" w:space="0" w:color="auto"/>
      </w:divBdr>
    </w:div>
    <w:div w:id="365758560">
      <w:bodyDiv w:val="1"/>
      <w:marLeft w:val="0"/>
      <w:marRight w:val="0"/>
      <w:marTop w:val="0"/>
      <w:marBottom w:val="0"/>
      <w:divBdr>
        <w:top w:val="none" w:sz="0" w:space="0" w:color="auto"/>
        <w:left w:val="none" w:sz="0" w:space="0" w:color="auto"/>
        <w:bottom w:val="none" w:sz="0" w:space="0" w:color="auto"/>
        <w:right w:val="none" w:sz="0" w:space="0" w:color="auto"/>
      </w:divBdr>
    </w:div>
    <w:div w:id="381054570">
      <w:bodyDiv w:val="1"/>
      <w:marLeft w:val="0"/>
      <w:marRight w:val="0"/>
      <w:marTop w:val="0"/>
      <w:marBottom w:val="0"/>
      <w:divBdr>
        <w:top w:val="none" w:sz="0" w:space="0" w:color="auto"/>
        <w:left w:val="none" w:sz="0" w:space="0" w:color="auto"/>
        <w:bottom w:val="none" w:sz="0" w:space="0" w:color="auto"/>
        <w:right w:val="none" w:sz="0" w:space="0" w:color="auto"/>
      </w:divBdr>
    </w:div>
    <w:div w:id="401609761">
      <w:bodyDiv w:val="1"/>
      <w:marLeft w:val="0"/>
      <w:marRight w:val="0"/>
      <w:marTop w:val="0"/>
      <w:marBottom w:val="0"/>
      <w:divBdr>
        <w:top w:val="none" w:sz="0" w:space="0" w:color="auto"/>
        <w:left w:val="none" w:sz="0" w:space="0" w:color="auto"/>
        <w:bottom w:val="none" w:sz="0" w:space="0" w:color="auto"/>
        <w:right w:val="none" w:sz="0" w:space="0" w:color="auto"/>
      </w:divBdr>
    </w:div>
    <w:div w:id="411706355">
      <w:bodyDiv w:val="1"/>
      <w:marLeft w:val="0"/>
      <w:marRight w:val="0"/>
      <w:marTop w:val="0"/>
      <w:marBottom w:val="0"/>
      <w:divBdr>
        <w:top w:val="none" w:sz="0" w:space="0" w:color="auto"/>
        <w:left w:val="none" w:sz="0" w:space="0" w:color="auto"/>
        <w:bottom w:val="none" w:sz="0" w:space="0" w:color="auto"/>
        <w:right w:val="none" w:sz="0" w:space="0" w:color="auto"/>
      </w:divBdr>
    </w:div>
    <w:div w:id="418723513">
      <w:bodyDiv w:val="1"/>
      <w:marLeft w:val="0"/>
      <w:marRight w:val="0"/>
      <w:marTop w:val="0"/>
      <w:marBottom w:val="0"/>
      <w:divBdr>
        <w:top w:val="none" w:sz="0" w:space="0" w:color="auto"/>
        <w:left w:val="none" w:sz="0" w:space="0" w:color="auto"/>
        <w:bottom w:val="none" w:sz="0" w:space="0" w:color="auto"/>
        <w:right w:val="none" w:sz="0" w:space="0" w:color="auto"/>
      </w:divBdr>
    </w:div>
    <w:div w:id="427121879">
      <w:bodyDiv w:val="1"/>
      <w:marLeft w:val="0"/>
      <w:marRight w:val="0"/>
      <w:marTop w:val="0"/>
      <w:marBottom w:val="0"/>
      <w:divBdr>
        <w:top w:val="none" w:sz="0" w:space="0" w:color="auto"/>
        <w:left w:val="none" w:sz="0" w:space="0" w:color="auto"/>
        <w:bottom w:val="none" w:sz="0" w:space="0" w:color="auto"/>
        <w:right w:val="none" w:sz="0" w:space="0" w:color="auto"/>
      </w:divBdr>
    </w:div>
    <w:div w:id="459955104">
      <w:bodyDiv w:val="1"/>
      <w:marLeft w:val="0"/>
      <w:marRight w:val="0"/>
      <w:marTop w:val="0"/>
      <w:marBottom w:val="0"/>
      <w:divBdr>
        <w:top w:val="none" w:sz="0" w:space="0" w:color="auto"/>
        <w:left w:val="none" w:sz="0" w:space="0" w:color="auto"/>
        <w:bottom w:val="none" w:sz="0" w:space="0" w:color="auto"/>
        <w:right w:val="none" w:sz="0" w:space="0" w:color="auto"/>
      </w:divBdr>
    </w:div>
    <w:div w:id="494881000">
      <w:bodyDiv w:val="1"/>
      <w:marLeft w:val="0"/>
      <w:marRight w:val="0"/>
      <w:marTop w:val="0"/>
      <w:marBottom w:val="0"/>
      <w:divBdr>
        <w:top w:val="none" w:sz="0" w:space="0" w:color="auto"/>
        <w:left w:val="none" w:sz="0" w:space="0" w:color="auto"/>
        <w:bottom w:val="none" w:sz="0" w:space="0" w:color="auto"/>
        <w:right w:val="none" w:sz="0" w:space="0" w:color="auto"/>
      </w:divBdr>
    </w:div>
    <w:div w:id="512375654">
      <w:bodyDiv w:val="1"/>
      <w:marLeft w:val="0"/>
      <w:marRight w:val="0"/>
      <w:marTop w:val="0"/>
      <w:marBottom w:val="0"/>
      <w:divBdr>
        <w:top w:val="none" w:sz="0" w:space="0" w:color="auto"/>
        <w:left w:val="none" w:sz="0" w:space="0" w:color="auto"/>
        <w:bottom w:val="none" w:sz="0" w:space="0" w:color="auto"/>
        <w:right w:val="none" w:sz="0" w:space="0" w:color="auto"/>
      </w:divBdr>
    </w:div>
    <w:div w:id="531697220">
      <w:bodyDiv w:val="1"/>
      <w:marLeft w:val="0"/>
      <w:marRight w:val="0"/>
      <w:marTop w:val="0"/>
      <w:marBottom w:val="0"/>
      <w:divBdr>
        <w:top w:val="none" w:sz="0" w:space="0" w:color="auto"/>
        <w:left w:val="none" w:sz="0" w:space="0" w:color="auto"/>
        <w:bottom w:val="none" w:sz="0" w:space="0" w:color="auto"/>
        <w:right w:val="none" w:sz="0" w:space="0" w:color="auto"/>
      </w:divBdr>
    </w:div>
    <w:div w:id="540749144">
      <w:bodyDiv w:val="1"/>
      <w:marLeft w:val="0"/>
      <w:marRight w:val="0"/>
      <w:marTop w:val="0"/>
      <w:marBottom w:val="0"/>
      <w:divBdr>
        <w:top w:val="none" w:sz="0" w:space="0" w:color="auto"/>
        <w:left w:val="none" w:sz="0" w:space="0" w:color="auto"/>
        <w:bottom w:val="none" w:sz="0" w:space="0" w:color="auto"/>
        <w:right w:val="none" w:sz="0" w:space="0" w:color="auto"/>
      </w:divBdr>
    </w:div>
    <w:div w:id="553009986">
      <w:bodyDiv w:val="1"/>
      <w:marLeft w:val="0"/>
      <w:marRight w:val="0"/>
      <w:marTop w:val="0"/>
      <w:marBottom w:val="0"/>
      <w:divBdr>
        <w:top w:val="none" w:sz="0" w:space="0" w:color="auto"/>
        <w:left w:val="none" w:sz="0" w:space="0" w:color="auto"/>
        <w:bottom w:val="none" w:sz="0" w:space="0" w:color="auto"/>
        <w:right w:val="none" w:sz="0" w:space="0" w:color="auto"/>
      </w:divBdr>
    </w:div>
    <w:div w:id="592322552">
      <w:bodyDiv w:val="1"/>
      <w:marLeft w:val="0"/>
      <w:marRight w:val="0"/>
      <w:marTop w:val="0"/>
      <w:marBottom w:val="0"/>
      <w:divBdr>
        <w:top w:val="none" w:sz="0" w:space="0" w:color="auto"/>
        <w:left w:val="none" w:sz="0" w:space="0" w:color="auto"/>
        <w:bottom w:val="none" w:sz="0" w:space="0" w:color="auto"/>
        <w:right w:val="none" w:sz="0" w:space="0" w:color="auto"/>
      </w:divBdr>
    </w:div>
    <w:div w:id="605845806">
      <w:bodyDiv w:val="1"/>
      <w:marLeft w:val="0"/>
      <w:marRight w:val="0"/>
      <w:marTop w:val="0"/>
      <w:marBottom w:val="0"/>
      <w:divBdr>
        <w:top w:val="none" w:sz="0" w:space="0" w:color="auto"/>
        <w:left w:val="none" w:sz="0" w:space="0" w:color="auto"/>
        <w:bottom w:val="none" w:sz="0" w:space="0" w:color="auto"/>
        <w:right w:val="none" w:sz="0" w:space="0" w:color="auto"/>
      </w:divBdr>
    </w:div>
    <w:div w:id="653418070">
      <w:bodyDiv w:val="1"/>
      <w:marLeft w:val="0"/>
      <w:marRight w:val="0"/>
      <w:marTop w:val="0"/>
      <w:marBottom w:val="0"/>
      <w:divBdr>
        <w:top w:val="none" w:sz="0" w:space="0" w:color="auto"/>
        <w:left w:val="none" w:sz="0" w:space="0" w:color="auto"/>
        <w:bottom w:val="none" w:sz="0" w:space="0" w:color="auto"/>
        <w:right w:val="none" w:sz="0" w:space="0" w:color="auto"/>
      </w:divBdr>
    </w:div>
    <w:div w:id="769549592">
      <w:bodyDiv w:val="1"/>
      <w:marLeft w:val="0"/>
      <w:marRight w:val="0"/>
      <w:marTop w:val="0"/>
      <w:marBottom w:val="0"/>
      <w:divBdr>
        <w:top w:val="none" w:sz="0" w:space="0" w:color="auto"/>
        <w:left w:val="none" w:sz="0" w:space="0" w:color="auto"/>
        <w:bottom w:val="none" w:sz="0" w:space="0" w:color="auto"/>
        <w:right w:val="none" w:sz="0" w:space="0" w:color="auto"/>
      </w:divBdr>
    </w:div>
    <w:div w:id="770206574">
      <w:bodyDiv w:val="1"/>
      <w:marLeft w:val="0"/>
      <w:marRight w:val="0"/>
      <w:marTop w:val="0"/>
      <w:marBottom w:val="0"/>
      <w:divBdr>
        <w:top w:val="none" w:sz="0" w:space="0" w:color="auto"/>
        <w:left w:val="none" w:sz="0" w:space="0" w:color="auto"/>
        <w:bottom w:val="none" w:sz="0" w:space="0" w:color="auto"/>
        <w:right w:val="none" w:sz="0" w:space="0" w:color="auto"/>
      </w:divBdr>
    </w:div>
    <w:div w:id="773019246">
      <w:bodyDiv w:val="1"/>
      <w:marLeft w:val="0"/>
      <w:marRight w:val="0"/>
      <w:marTop w:val="0"/>
      <w:marBottom w:val="0"/>
      <w:divBdr>
        <w:top w:val="none" w:sz="0" w:space="0" w:color="auto"/>
        <w:left w:val="none" w:sz="0" w:space="0" w:color="auto"/>
        <w:bottom w:val="none" w:sz="0" w:space="0" w:color="auto"/>
        <w:right w:val="none" w:sz="0" w:space="0" w:color="auto"/>
      </w:divBdr>
    </w:div>
    <w:div w:id="778069924">
      <w:bodyDiv w:val="1"/>
      <w:marLeft w:val="0"/>
      <w:marRight w:val="0"/>
      <w:marTop w:val="0"/>
      <w:marBottom w:val="0"/>
      <w:divBdr>
        <w:top w:val="none" w:sz="0" w:space="0" w:color="auto"/>
        <w:left w:val="none" w:sz="0" w:space="0" w:color="auto"/>
        <w:bottom w:val="none" w:sz="0" w:space="0" w:color="auto"/>
        <w:right w:val="none" w:sz="0" w:space="0" w:color="auto"/>
      </w:divBdr>
    </w:div>
    <w:div w:id="792751087">
      <w:bodyDiv w:val="1"/>
      <w:marLeft w:val="0"/>
      <w:marRight w:val="0"/>
      <w:marTop w:val="0"/>
      <w:marBottom w:val="0"/>
      <w:divBdr>
        <w:top w:val="none" w:sz="0" w:space="0" w:color="auto"/>
        <w:left w:val="none" w:sz="0" w:space="0" w:color="auto"/>
        <w:bottom w:val="none" w:sz="0" w:space="0" w:color="auto"/>
        <w:right w:val="none" w:sz="0" w:space="0" w:color="auto"/>
      </w:divBdr>
    </w:div>
    <w:div w:id="795106622">
      <w:bodyDiv w:val="1"/>
      <w:marLeft w:val="0"/>
      <w:marRight w:val="0"/>
      <w:marTop w:val="0"/>
      <w:marBottom w:val="0"/>
      <w:divBdr>
        <w:top w:val="none" w:sz="0" w:space="0" w:color="auto"/>
        <w:left w:val="none" w:sz="0" w:space="0" w:color="auto"/>
        <w:bottom w:val="none" w:sz="0" w:space="0" w:color="auto"/>
        <w:right w:val="none" w:sz="0" w:space="0" w:color="auto"/>
      </w:divBdr>
    </w:div>
    <w:div w:id="802581397">
      <w:bodyDiv w:val="1"/>
      <w:marLeft w:val="0"/>
      <w:marRight w:val="0"/>
      <w:marTop w:val="0"/>
      <w:marBottom w:val="0"/>
      <w:divBdr>
        <w:top w:val="none" w:sz="0" w:space="0" w:color="auto"/>
        <w:left w:val="none" w:sz="0" w:space="0" w:color="auto"/>
        <w:bottom w:val="none" w:sz="0" w:space="0" w:color="auto"/>
        <w:right w:val="none" w:sz="0" w:space="0" w:color="auto"/>
      </w:divBdr>
    </w:div>
    <w:div w:id="812715009">
      <w:bodyDiv w:val="1"/>
      <w:marLeft w:val="0"/>
      <w:marRight w:val="0"/>
      <w:marTop w:val="0"/>
      <w:marBottom w:val="0"/>
      <w:divBdr>
        <w:top w:val="none" w:sz="0" w:space="0" w:color="auto"/>
        <w:left w:val="none" w:sz="0" w:space="0" w:color="auto"/>
        <w:bottom w:val="none" w:sz="0" w:space="0" w:color="auto"/>
        <w:right w:val="none" w:sz="0" w:space="0" w:color="auto"/>
      </w:divBdr>
    </w:div>
    <w:div w:id="819034658">
      <w:bodyDiv w:val="1"/>
      <w:marLeft w:val="0"/>
      <w:marRight w:val="0"/>
      <w:marTop w:val="0"/>
      <w:marBottom w:val="0"/>
      <w:divBdr>
        <w:top w:val="none" w:sz="0" w:space="0" w:color="auto"/>
        <w:left w:val="none" w:sz="0" w:space="0" w:color="auto"/>
        <w:bottom w:val="none" w:sz="0" w:space="0" w:color="auto"/>
        <w:right w:val="none" w:sz="0" w:space="0" w:color="auto"/>
      </w:divBdr>
    </w:div>
    <w:div w:id="831749983">
      <w:bodyDiv w:val="1"/>
      <w:marLeft w:val="0"/>
      <w:marRight w:val="0"/>
      <w:marTop w:val="0"/>
      <w:marBottom w:val="0"/>
      <w:divBdr>
        <w:top w:val="none" w:sz="0" w:space="0" w:color="auto"/>
        <w:left w:val="none" w:sz="0" w:space="0" w:color="auto"/>
        <w:bottom w:val="none" w:sz="0" w:space="0" w:color="auto"/>
        <w:right w:val="none" w:sz="0" w:space="0" w:color="auto"/>
      </w:divBdr>
    </w:div>
    <w:div w:id="869486712">
      <w:bodyDiv w:val="1"/>
      <w:marLeft w:val="0"/>
      <w:marRight w:val="0"/>
      <w:marTop w:val="0"/>
      <w:marBottom w:val="0"/>
      <w:divBdr>
        <w:top w:val="none" w:sz="0" w:space="0" w:color="auto"/>
        <w:left w:val="none" w:sz="0" w:space="0" w:color="auto"/>
        <w:bottom w:val="none" w:sz="0" w:space="0" w:color="auto"/>
        <w:right w:val="none" w:sz="0" w:space="0" w:color="auto"/>
      </w:divBdr>
    </w:div>
    <w:div w:id="895968785">
      <w:bodyDiv w:val="1"/>
      <w:marLeft w:val="0"/>
      <w:marRight w:val="0"/>
      <w:marTop w:val="0"/>
      <w:marBottom w:val="0"/>
      <w:divBdr>
        <w:top w:val="none" w:sz="0" w:space="0" w:color="auto"/>
        <w:left w:val="none" w:sz="0" w:space="0" w:color="auto"/>
        <w:bottom w:val="none" w:sz="0" w:space="0" w:color="auto"/>
        <w:right w:val="none" w:sz="0" w:space="0" w:color="auto"/>
      </w:divBdr>
    </w:div>
    <w:div w:id="907879216">
      <w:bodyDiv w:val="1"/>
      <w:marLeft w:val="0"/>
      <w:marRight w:val="0"/>
      <w:marTop w:val="0"/>
      <w:marBottom w:val="0"/>
      <w:divBdr>
        <w:top w:val="none" w:sz="0" w:space="0" w:color="auto"/>
        <w:left w:val="none" w:sz="0" w:space="0" w:color="auto"/>
        <w:bottom w:val="none" w:sz="0" w:space="0" w:color="auto"/>
        <w:right w:val="none" w:sz="0" w:space="0" w:color="auto"/>
      </w:divBdr>
    </w:div>
    <w:div w:id="946085493">
      <w:bodyDiv w:val="1"/>
      <w:marLeft w:val="0"/>
      <w:marRight w:val="0"/>
      <w:marTop w:val="0"/>
      <w:marBottom w:val="0"/>
      <w:divBdr>
        <w:top w:val="none" w:sz="0" w:space="0" w:color="auto"/>
        <w:left w:val="none" w:sz="0" w:space="0" w:color="auto"/>
        <w:bottom w:val="none" w:sz="0" w:space="0" w:color="auto"/>
        <w:right w:val="none" w:sz="0" w:space="0" w:color="auto"/>
      </w:divBdr>
    </w:div>
    <w:div w:id="972713108">
      <w:bodyDiv w:val="1"/>
      <w:marLeft w:val="0"/>
      <w:marRight w:val="0"/>
      <w:marTop w:val="0"/>
      <w:marBottom w:val="0"/>
      <w:divBdr>
        <w:top w:val="none" w:sz="0" w:space="0" w:color="auto"/>
        <w:left w:val="none" w:sz="0" w:space="0" w:color="auto"/>
        <w:bottom w:val="none" w:sz="0" w:space="0" w:color="auto"/>
        <w:right w:val="none" w:sz="0" w:space="0" w:color="auto"/>
      </w:divBdr>
    </w:div>
    <w:div w:id="995106105">
      <w:bodyDiv w:val="1"/>
      <w:marLeft w:val="0"/>
      <w:marRight w:val="0"/>
      <w:marTop w:val="0"/>
      <w:marBottom w:val="0"/>
      <w:divBdr>
        <w:top w:val="none" w:sz="0" w:space="0" w:color="auto"/>
        <w:left w:val="none" w:sz="0" w:space="0" w:color="auto"/>
        <w:bottom w:val="none" w:sz="0" w:space="0" w:color="auto"/>
        <w:right w:val="none" w:sz="0" w:space="0" w:color="auto"/>
      </w:divBdr>
    </w:div>
    <w:div w:id="1030884347">
      <w:bodyDiv w:val="1"/>
      <w:marLeft w:val="0"/>
      <w:marRight w:val="0"/>
      <w:marTop w:val="0"/>
      <w:marBottom w:val="0"/>
      <w:divBdr>
        <w:top w:val="none" w:sz="0" w:space="0" w:color="auto"/>
        <w:left w:val="none" w:sz="0" w:space="0" w:color="auto"/>
        <w:bottom w:val="none" w:sz="0" w:space="0" w:color="auto"/>
        <w:right w:val="none" w:sz="0" w:space="0" w:color="auto"/>
      </w:divBdr>
    </w:div>
    <w:div w:id="1036927386">
      <w:bodyDiv w:val="1"/>
      <w:marLeft w:val="0"/>
      <w:marRight w:val="0"/>
      <w:marTop w:val="0"/>
      <w:marBottom w:val="0"/>
      <w:divBdr>
        <w:top w:val="none" w:sz="0" w:space="0" w:color="auto"/>
        <w:left w:val="none" w:sz="0" w:space="0" w:color="auto"/>
        <w:bottom w:val="none" w:sz="0" w:space="0" w:color="auto"/>
        <w:right w:val="none" w:sz="0" w:space="0" w:color="auto"/>
      </w:divBdr>
    </w:div>
    <w:div w:id="1040978074">
      <w:bodyDiv w:val="1"/>
      <w:marLeft w:val="0"/>
      <w:marRight w:val="0"/>
      <w:marTop w:val="0"/>
      <w:marBottom w:val="0"/>
      <w:divBdr>
        <w:top w:val="none" w:sz="0" w:space="0" w:color="auto"/>
        <w:left w:val="none" w:sz="0" w:space="0" w:color="auto"/>
        <w:bottom w:val="none" w:sz="0" w:space="0" w:color="auto"/>
        <w:right w:val="none" w:sz="0" w:space="0" w:color="auto"/>
      </w:divBdr>
    </w:div>
    <w:div w:id="1074662431">
      <w:bodyDiv w:val="1"/>
      <w:marLeft w:val="0"/>
      <w:marRight w:val="0"/>
      <w:marTop w:val="0"/>
      <w:marBottom w:val="0"/>
      <w:divBdr>
        <w:top w:val="none" w:sz="0" w:space="0" w:color="auto"/>
        <w:left w:val="none" w:sz="0" w:space="0" w:color="auto"/>
        <w:bottom w:val="none" w:sz="0" w:space="0" w:color="auto"/>
        <w:right w:val="none" w:sz="0" w:space="0" w:color="auto"/>
      </w:divBdr>
    </w:div>
    <w:div w:id="1076585542">
      <w:bodyDiv w:val="1"/>
      <w:marLeft w:val="0"/>
      <w:marRight w:val="0"/>
      <w:marTop w:val="0"/>
      <w:marBottom w:val="0"/>
      <w:divBdr>
        <w:top w:val="none" w:sz="0" w:space="0" w:color="auto"/>
        <w:left w:val="none" w:sz="0" w:space="0" w:color="auto"/>
        <w:bottom w:val="none" w:sz="0" w:space="0" w:color="auto"/>
        <w:right w:val="none" w:sz="0" w:space="0" w:color="auto"/>
      </w:divBdr>
    </w:div>
    <w:div w:id="1081560592">
      <w:bodyDiv w:val="1"/>
      <w:marLeft w:val="0"/>
      <w:marRight w:val="0"/>
      <w:marTop w:val="0"/>
      <w:marBottom w:val="0"/>
      <w:divBdr>
        <w:top w:val="none" w:sz="0" w:space="0" w:color="auto"/>
        <w:left w:val="none" w:sz="0" w:space="0" w:color="auto"/>
        <w:bottom w:val="none" w:sz="0" w:space="0" w:color="auto"/>
        <w:right w:val="none" w:sz="0" w:space="0" w:color="auto"/>
      </w:divBdr>
    </w:div>
    <w:div w:id="1099518998">
      <w:bodyDiv w:val="1"/>
      <w:marLeft w:val="0"/>
      <w:marRight w:val="0"/>
      <w:marTop w:val="0"/>
      <w:marBottom w:val="0"/>
      <w:divBdr>
        <w:top w:val="none" w:sz="0" w:space="0" w:color="auto"/>
        <w:left w:val="none" w:sz="0" w:space="0" w:color="auto"/>
        <w:bottom w:val="none" w:sz="0" w:space="0" w:color="auto"/>
        <w:right w:val="none" w:sz="0" w:space="0" w:color="auto"/>
      </w:divBdr>
    </w:div>
    <w:div w:id="11128677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705">
          <w:marLeft w:val="0"/>
          <w:marRight w:val="0"/>
          <w:marTop w:val="0"/>
          <w:marBottom w:val="0"/>
          <w:divBdr>
            <w:top w:val="none" w:sz="0" w:space="0" w:color="auto"/>
            <w:left w:val="none" w:sz="0" w:space="0" w:color="auto"/>
            <w:bottom w:val="none" w:sz="0" w:space="0" w:color="auto"/>
            <w:right w:val="none" w:sz="0" w:space="0" w:color="auto"/>
          </w:divBdr>
        </w:div>
      </w:divsChild>
    </w:div>
    <w:div w:id="1191145853">
      <w:bodyDiv w:val="1"/>
      <w:marLeft w:val="0"/>
      <w:marRight w:val="0"/>
      <w:marTop w:val="0"/>
      <w:marBottom w:val="0"/>
      <w:divBdr>
        <w:top w:val="none" w:sz="0" w:space="0" w:color="auto"/>
        <w:left w:val="none" w:sz="0" w:space="0" w:color="auto"/>
        <w:bottom w:val="none" w:sz="0" w:space="0" w:color="auto"/>
        <w:right w:val="none" w:sz="0" w:space="0" w:color="auto"/>
      </w:divBdr>
    </w:div>
    <w:div w:id="1316647677">
      <w:bodyDiv w:val="1"/>
      <w:marLeft w:val="0"/>
      <w:marRight w:val="0"/>
      <w:marTop w:val="0"/>
      <w:marBottom w:val="0"/>
      <w:divBdr>
        <w:top w:val="none" w:sz="0" w:space="0" w:color="auto"/>
        <w:left w:val="none" w:sz="0" w:space="0" w:color="auto"/>
        <w:bottom w:val="none" w:sz="0" w:space="0" w:color="auto"/>
        <w:right w:val="none" w:sz="0" w:space="0" w:color="auto"/>
      </w:divBdr>
    </w:div>
    <w:div w:id="1323847309">
      <w:bodyDiv w:val="1"/>
      <w:marLeft w:val="0"/>
      <w:marRight w:val="0"/>
      <w:marTop w:val="0"/>
      <w:marBottom w:val="0"/>
      <w:divBdr>
        <w:top w:val="none" w:sz="0" w:space="0" w:color="auto"/>
        <w:left w:val="none" w:sz="0" w:space="0" w:color="auto"/>
        <w:bottom w:val="none" w:sz="0" w:space="0" w:color="auto"/>
        <w:right w:val="none" w:sz="0" w:space="0" w:color="auto"/>
      </w:divBdr>
    </w:div>
    <w:div w:id="1329869979">
      <w:bodyDiv w:val="1"/>
      <w:marLeft w:val="0"/>
      <w:marRight w:val="0"/>
      <w:marTop w:val="0"/>
      <w:marBottom w:val="0"/>
      <w:divBdr>
        <w:top w:val="none" w:sz="0" w:space="0" w:color="auto"/>
        <w:left w:val="none" w:sz="0" w:space="0" w:color="auto"/>
        <w:bottom w:val="none" w:sz="0" w:space="0" w:color="auto"/>
        <w:right w:val="none" w:sz="0" w:space="0" w:color="auto"/>
      </w:divBdr>
    </w:div>
    <w:div w:id="1336300186">
      <w:bodyDiv w:val="1"/>
      <w:marLeft w:val="0"/>
      <w:marRight w:val="0"/>
      <w:marTop w:val="0"/>
      <w:marBottom w:val="0"/>
      <w:divBdr>
        <w:top w:val="none" w:sz="0" w:space="0" w:color="auto"/>
        <w:left w:val="none" w:sz="0" w:space="0" w:color="auto"/>
        <w:bottom w:val="none" w:sz="0" w:space="0" w:color="auto"/>
        <w:right w:val="none" w:sz="0" w:space="0" w:color="auto"/>
      </w:divBdr>
    </w:div>
    <w:div w:id="1344473294">
      <w:bodyDiv w:val="1"/>
      <w:marLeft w:val="0"/>
      <w:marRight w:val="0"/>
      <w:marTop w:val="0"/>
      <w:marBottom w:val="0"/>
      <w:divBdr>
        <w:top w:val="none" w:sz="0" w:space="0" w:color="auto"/>
        <w:left w:val="none" w:sz="0" w:space="0" w:color="auto"/>
        <w:bottom w:val="none" w:sz="0" w:space="0" w:color="auto"/>
        <w:right w:val="none" w:sz="0" w:space="0" w:color="auto"/>
      </w:divBdr>
    </w:div>
    <w:div w:id="1364283451">
      <w:bodyDiv w:val="1"/>
      <w:marLeft w:val="0"/>
      <w:marRight w:val="0"/>
      <w:marTop w:val="0"/>
      <w:marBottom w:val="0"/>
      <w:divBdr>
        <w:top w:val="none" w:sz="0" w:space="0" w:color="auto"/>
        <w:left w:val="none" w:sz="0" w:space="0" w:color="auto"/>
        <w:bottom w:val="none" w:sz="0" w:space="0" w:color="auto"/>
        <w:right w:val="none" w:sz="0" w:space="0" w:color="auto"/>
      </w:divBdr>
    </w:div>
    <w:div w:id="1380477307">
      <w:bodyDiv w:val="1"/>
      <w:marLeft w:val="0"/>
      <w:marRight w:val="0"/>
      <w:marTop w:val="0"/>
      <w:marBottom w:val="0"/>
      <w:divBdr>
        <w:top w:val="none" w:sz="0" w:space="0" w:color="auto"/>
        <w:left w:val="none" w:sz="0" w:space="0" w:color="auto"/>
        <w:bottom w:val="none" w:sz="0" w:space="0" w:color="auto"/>
        <w:right w:val="none" w:sz="0" w:space="0" w:color="auto"/>
      </w:divBdr>
    </w:div>
    <w:div w:id="1405028416">
      <w:bodyDiv w:val="1"/>
      <w:marLeft w:val="0"/>
      <w:marRight w:val="0"/>
      <w:marTop w:val="0"/>
      <w:marBottom w:val="0"/>
      <w:divBdr>
        <w:top w:val="none" w:sz="0" w:space="0" w:color="auto"/>
        <w:left w:val="none" w:sz="0" w:space="0" w:color="auto"/>
        <w:bottom w:val="none" w:sz="0" w:space="0" w:color="auto"/>
        <w:right w:val="none" w:sz="0" w:space="0" w:color="auto"/>
      </w:divBdr>
    </w:div>
    <w:div w:id="1405298772">
      <w:bodyDiv w:val="1"/>
      <w:marLeft w:val="0"/>
      <w:marRight w:val="0"/>
      <w:marTop w:val="0"/>
      <w:marBottom w:val="0"/>
      <w:divBdr>
        <w:top w:val="none" w:sz="0" w:space="0" w:color="auto"/>
        <w:left w:val="none" w:sz="0" w:space="0" w:color="auto"/>
        <w:bottom w:val="none" w:sz="0" w:space="0" w:color="auto"/>
        <w:right w:val="none" w:sz="0" w:space="0" w:color="auto"/>
      </w:divBdr>
    </w:div>
    <w:div w:id="1406024535">
      <w:bodyDiv w:val="1"/>
      <w:marLeft w:val="0"/>
      <w:marRight w:val="0"/>
      <w:marTop w:val="0"/>
      <w:marBottom w:val="0"/>
      <w:divBdr>
        <w:top w:val="none" w:sz="0" w:space="0" w:color="auto"/>
        <w:left w:val="none" w:sz="0" w:space="0" w:color="auto"/>
        <w:bottom w:val="none" w:sz="0" w:space="0" w:color="auto"/>
        <w:right w:val="none" w:sz="0" w:space="0" w:color="auto"/>
      </w:divBdr>
    </w:div>
    <w:div w:id="1438209140">
      <w:bodyDiv w:val="1"/>
      <w:marLeft w:val="0"/>
      <w:marRight w:val="0"/>
      <w:marTop w:val="0"/>
      <w:marBottom w:val="0"/>
      <w:divBdr>
        <w:top w:val="none" w:sz="0" w:space="0" w:color="auto"/>
        <w:left w:val="none" w:sz="0" w:space="0" w:color="auto"/>
        <w:bottom w:val="none" w:sz="0" w:space="0" w:color="auto"/>
        <w:right w:val="none" w:sz="0" w:space="0" w:color="auto"/>
      </w:divBdr>
    </w:div>
    <w:div w:id="1445155738">
      <w:bodyDiv w:val="1"/>
      <w:marLeft w:val="0"/>
      <w:marRight w:val="0"/>
      <w:marTop w:val="0"/>
      <w:marBottom w:val="0"/>
      <w:divBdr>
        <w:top w:val="none" w:sz="0" w:space="0" w:color="auto"/>
        <w:left w:val="none" w:sz="0" w:space="0" w:color="auto"/>
        <w:bottom w:val="none" w:sz="0" w:space="0" w:color="auto"/>
        <w:right w:val="none" w:sz="0" w:space="0" w:color="auto"/>
      </w:divBdr>
    </w:div>
    <w:div w:id="1538663429">
      <w:bodyDiv w:val="1"/>
      <w:marLeft w:val="0"/>
      <w:marRight w:val="0"/>
      <w:marTop w:val="0"/>
      <w:marBottom w:val="0"/>
      <w:divBdr>
        <w:top w:val="none" w:sz="0" w:space="0" w:color="auto"/>
        <w:left w:val="none" w:sz="0" w:space="0" w:color="auto"/>
        <w:bottom w:val="none" w:sz="0" w:space="0" w:color="auto"/>
        <w:right w:val="none" w:sz="0" w:space="0" w:color="auto"/>
      </w:divBdr>
    </w:div>
    <w:div w:id="1600945605">
      <w:bodyDiv w:val="1"/>
      <w:marLeft w:val="0"/>
      <w:marRight w:val="0"/>
      <w:marTop w:val="0"/>
      <w:marBottom w:val="0"/>
      <w:divBdr>
        <w:top w:val="none" w:sz="0" w:space="0" w:color="auto"/>
        <w:left w:val="none" w:sz="0" w:space="0" w:color="auto"/>
        <w:bottom w:val="none" w:sz="0" w:space="0" w:color="auto"/>
        <w:right w:val="none" w:sz="0" w:space="0" w:color="auto"/>
      </w:divBdr>
    </w:div>
    <w:div w:id="1638996805">
      <w:bodyDiv w:val="1"/>
      <w:marLeft w:val="0"/>
      <w:marRight w:val="0"/>
      <w:marTop w:val="0"/>
      <w:marBottom w:val="0"/>
      <w:divBdr>
        <w:top w:val="none" w:sz="0" w:space="0" w:color="auto"/>
        <w:left w:val="none" w:sz="0" w:space="0" w:color="auto"/>
        <w:bottom w:val="none" w:sz="0" w:space="0" w:color="auto"/>
        <w:right w:val="none" w:sz="0" w:space="0" w:color="auto"/>
      </w:divBdr>
    </w:div>
    <w:div w:id="1667635690">
      <w:bodyDiv w:val="1"/>
      <w:marLeft w:val="0"/>
      <w:marRight w:val="0"/>
      <w:marTop w:val="0"/>
      <w:marBottom w:val="0"/>
      <w:divBdr>
        <w:top w:val="none" w:sz="0" w:space="0" w:color="auto"/>
        <w:left w:val="none" w:sz="0" w:space="0" w:color="auto"/>
        <w:bottom w:val="none" w:sz="0" w:space="0" w:color="auto"/>
        <w:right w:val="none" w:sz="0" w:space="0" w:color="auto"/>
      </w:divBdr>
    </w:div>
    <w:div w:id="1678920780">
      <w:bodyDiv w:val="1"/>
      <w:marLeft w:val="0"/>
      <w:marRight w:val="0"/>
      <w:marTop w:val="0"/>
      <w:marBottom w:val="0"/>
      <w:divBdr>
        <w:top w:val="none" w:sz="0" w:space="0" w:color="auto"/>
        <w:left w:val="none" w:sz="0" w:space="0" w:color="auto"/>
        <w:bottom w:val="none" w:sz="0" w:space="0" w:color="auto"/>
        <w:right w:val="none" w:sz="0" w:space="0" w:color="auto"/>
      </w:divBdr>
    </w:div>
    <w:div w:id="1690984851">
      <w:bodyDiv w:val="1"/>
      <w:marLeft w:val="0"/>
      <w:marRight w:val="0"/>
      <w:marTop w:val="0"/>
      <w:marBottom w:val="0"/>
      <w:divBdr>
        <w:top w:val="none" w:sz="0" w:space="0" w:color="auto"/>
        <w:left w:val="none" w:sz="0" w:space="0" w:color="auto"/>
        <w:bottom w:val="none" w:sz="0" w:space="0" w:color="auto"/>
        <w:right w:val="none" w:sz="0" w:space="0" w:color="auto"/>
      </w:divBdr>
    </w:div>
    <w:div w:id="1693528769">
      <w:bodyDiv w:val="1"/>
      <w:marLeft w:val="0"/>
      <w:marRight w:val="0"/>
      <w:marTop w:val="0"/>
      <w:marBottom w:val="0"/>
      <w:divBdr>
        <w:top w:val="none" w:sz="0" w:space="0" w:color="auto"/>
        <w:left w:val="none" w:sz="0" w:space="0" w:color="auto"/>
        <w:bottom w:val="none" w:sz="0" w:space="0" w:color="auto"/>
        <w:right w:val="none" w:sz="0" w:space="0" w:color="auto"/>
      </w:divBdr>
    </w:div>
    <w:div w:id="1710371176">
      <w:bodyDiv w:val="1"/>
      <w:marLeft w:val="0"/>
      <w:marRight w:val="0"/>
      <w:marTop w:val="0"/>
      <w:marBottom w:val="0"/>
      <w:divBdr>
        <w:top w:val="none" w:sz="0" w:space="0" w:color="auto"/>
        <w:left w:val="none" w:sz="0" w:space="0" w:color="auto"/>
        <w:bottom w:val="none" w:sz="0" w:space="0" w:color="auto"/>
        <w:right w:val="none" w:sz="0" w:space="0" w:color="auto"/>
      </w:divBdr>
    </w:div>
    <w:div w:id="1787692586">
      <w:bodyDiv w:val="1"/>
      <w:marLeft w:val="0"/>
      <w:marRight w:val="0"/>
      <w:marTop w:val="0"/>
      <w:marBottom w:val="0"/>
      <w:divBdr>
        <w:top w:val="none" w:sz="0" w:space="0" w:color="auto"/>
        <w:left w:val="none" w:sz="0" w:space="0" w:color="auto"/>
        <w:bottom w:val="none" w:sz="0" w:space="0" w:color="auto"/>
        <w:right w:val="none" w:sz="0" w:space="0" w:color="auto"/>
      </w:divBdr>
    </w:div>
    <w:div w:id="1800370086">
      <w:bodyDiv w:val="1"/>
      <w:marLeft w:val="0"/>
      <w:marRight w:val="0"/>
      <w:marTop w:val="0"/>
      <w:marBottom w:val="0"/>
      <w:divBdr>
        <w:top w:val="none" w:sz="0" w:space="0" w:color="auto"/>
        <w:left w:val="none" w:sz="0" w:space="0" w:color="auto"/>
        <w:bottom w:val="none" w:sz="0" w:space="0" w:color="auto"/>
        <w:right w:val="none" w:sz="0" w:space="0" w:color="auto"/>
      </w:divBdr>
    </w:div>
    <w:div w:id="1813937800">
      <w:bodyDiv w:val="1"/>
      <w:marLeft w:val="0"/>
      <w:marRight w:val="0"/>
      <w:marTop w:val="0"/>
      <w:marBottom w:val="0"/>
      <w:divBdr>
        <w:top w:val="none" w:sz="0" w:space="0" w:color="auto"/>
        <w:left w:val="none" w:sz="0" w:space="0" w:color="auto"/>
        <w:bottom w:val="none" w:sz="0" w:space="0" w:color="auto"/>
        <w:right w:val="none" w:sz="0" w:space="0" w:color="auto"/>
      </w:divBdr>
    </w:div>
    <w:div w:id="1818953395">
      <w:bodyDiv w:val="1"/>
      <w:marLeft w:val="0"/>
      <w:marRight w:val="0"/>
      <w:marTop w:val="0"/>
      <w:marBottom w:val="0"/>
      <w:divBdr>
        <w:top w:val="none" w:sz="0" w:space="0" w:color="auto"/>
        <w:left w:val="none" w:sz="0" w:space="0" w:color="auto"/>
        <w:bottom w:val="none" w:sz="0" w:space="0" w:color="auto"/>
        <w:right w:val="none" w:sz="0" w:space="0" w:color="auto"/>
      </w:divBdr>
    </w:div>
    <w:div w:id="1841237655">
      <w:bodyDiv w:val="1"/>
      <w:marLeft w:val="0"/>
      <w:marRight w:val="0"/>
      <w:marTop w:val="0"/>
      <w:marBottom w:val="0"/>
      <w:divBdr>
        <w:top w:val="none" w:sz="0" w:space="0" w:color="auto"/>
        <w:left w:val="none" w:sz="0" w:space="0" w:color="auto"/>
        <w:bottom w:val="none" w:sz="0" w:space="0" w:color="auto"/>
        <w:right w:val="none" w:sz="0" w:space="0" w:color="auto"/>
      </w:divBdr>
    </w:div>
    <w:div w:id="1842348373">
      <w:bodyDiv w:val="1"/>
      <w:marLeft w:val="0"/>
      <w:marRight w:val="0"/>
      <w:marTop w:val="0"/>
      <w:marBottom w:val="0"/>
      <w:divBdr>
        <w:top w:val="none" w:sz="0" w:space="0" w:color="auto"/>
        <w:left w:val="none" w:sz="0" w:space="0" w:color="auto"/>
        <w:bottom w:val="none" w:sz="0" w:space="0" w:color="auto"/>
        <w:right w:val="none" w:sz="0" w:space="0" w:color="auto"/>
      </w:divBdr>
    </w:div>
    <w:div w:id="1847205171">
      <w:bodyDiv w:val="1"/>
      <w:marLeft w:val="0"/>
      <w:marRight w:val="0"/>
      <w:marTop w:val="0"/>
      <w:marBottom w:val="0"/>
      <w:divBdr>
        <w:top w:val="none" w:sz="0" w:space="0" w:color="auto"/>
        <w:left w:val="none" w:sz="0" w:space="0" w:color="auto"/>
        <w:bottom w:val="none" w:sz="0" w:space="0" w:color="auto"/>
        <w:right w:val="none" w:sz="0" w:space="0" w:color="auto"/>
      </w:divBdr>
    </w:div>
    <w:div w:id="1852336904">
      <w:bodyDiv w:val="1"/>
      <w:marLeft w:val="0"/>
      <w:marRight w:val="0"/>
      <w:marTop w:val="0"/>
      <w:marBottom w:val="0"/>
      <w:divBdr>
        <w:top w:val="none" w:sz="0" w:space="0" w:color="auto"/>
        <w:left w:val="none" w:sz="0" w:space="0" w:color="auto"/>
        <w:bottom w:val="none" w:sz="0" w:space="0" w:color="auto"/>
        <w:right w:val="none" w:sz="0" w:space="0" w:color="auto"/>
      </w:divBdr>
    </w:div>
    <w:div w:id="1868759683">
      <w:bodyDiv w:val="1"/>
      <w:marLeft w:val="0"/>
      <w:marRight w:val="0"/>
      <w:marTop w:val="0"/>
      <w:marBottom w:val="0"/>
      <w:divBdr>
        <w:top w:val="none" w:sz="0" w:space="0" w:color="auto"/>
        <w:left w:val="none" w:sz="0" w:space="0" w:color="auto"/>
        <w:bottom w:val="none" w:sz="0" w:space="0" w:color="auto"/>
        <w:right w:val="none" w:sz="0" w:space="0" w:color="auto"/>
      </w:divBdr>
    </w:div>
    <w:div w:id="1880168902">
      <w:bodyDiv w:val="1"/>
      <w:marLeft w:val="0"/>
      <w:marRight w:val="0"/>
      <w:marTop w:val="0"/>
      <w:marBottom w:val="0"/>
      <w:divBdr>
        <w:top w:val="none" w:sz="0" w:space="0" w:color="auto"/>
        <w:left w:val="none" w:sz="0" w:space="0" w:color="auto"/>
        <w:bottom w:val="none" w:sz="0" w:space="0" w:color="auto"/>
        <w:right w:val="none" w:sz="0" w:space="0" w:color="auto"/>
      </w:divBdr>
    </w:div>
    <w:div w:id="1898347941">
      <w:bodyDiv w:val="1"/>
      <w:marLeft w:val="0"/>
      <w:marRight w:val="0"/>
      <w:marTop w:val="0"/>
      <w:marBottom w:val="0"/>
      <w:divBdr>
        <w:top w:val="none" w:sz="0" w:space="0" w:color="auto"/>
        <w:left w:val="none" w:sz="0" w:space="0" w:color="auto"/>
        <w:bottom w:val="none" w:sz="0" w:space="0" w:color="auto"/>
        <w:right w:val="none" w:sz="0" w:space="0" w:color="auto"/>
      </w:divBdr>
    </w:div>
    <w:div w:id="1899391978">
      <w:bodyDiv w:val="1"/>
      <w:marLeft w:val="0"/>
      <w:marRight w:val="0"/>
      <w:marTop w:val="0"/>
      <w:marBottom w:val="0"/>
      <w:divBdr>
        <w:top w:val="none" w:sz="0" w:space="0" w:color="auto"/>
        <w:left w:val="none" w:sz="0" w:space="0" w:color="auto"/>
        <w:bottom w:val="none" w:sz="0" w:space="0" w:color="auto"/>
        <w:right w:val="none" w:sz="0" w:space="0" w:color="auto"/>
      </w:divBdr>
    </w:div>
    <w:div w:id="1901281445">
      <w:bodyDiv w:val="1"/>
      <w:marLeft w:val="0"/>
      <w:marRight w:val="0"/>
      <w:marTop w:val="0"/>
      <w:marBottom w:val="0"/>
      <w:divBdr>
        <w:top w:val="none" w:sz="0" w:space="0" w:color="auto"/>
        <w:left w:val="none" w:sz="0" w:space="0" w:color="auto"/>
        <w:bottom w:val="none" w:sz="0" w:space="0" w:color="auto"/>
        <w:right w:val="none" w:sz="0" w:space="0" w:color="auto"/>
      </w:divBdr>
    </w:div>
    <w:div w:id="1931890057">
      <w:bodyDiv w:val="1"/>
      <w:marLeft w:val="0"/>
      <w:marRight w:val="0"/>
      <w:marTop w:val="0"/>
      <w:marBottom w:val="0"/>
      <w:divBdr>
        <w:top w:val="none" w:sz="0" w:space="0" w:color="auto"/>
        <w:left w:val="none" w:sz="0" w:space="0" w:color="auto"/>
        <w:bottom w:val="none" w:sz="0" w:space="0" w:color="auto"/>
        <w:right w:val="none" w:sz="0" w:space="0" w:color="auto"/>
      </w:divBdr>
    </w:div>
    <w:div w:id="1947536636">
      <w:bodyDiv w:val="1"/>
      <w:marLeft w:val="0"/>
      <w:marRight w:val="0"/>
      <w:marTop w:val="0"/>
      <w:marBottom w:val="0"/>
      <w:divBdr>
        <w:top w:val="none" w:sz="0" w:space="0" w:color="auto"/>
        <w:left w:val="none" w:sz="0" w:space="0" w:color="auto"/>
        <w:bottom w:val="none" w:sz="0" w:space="0" w:color="auto"/>
        <w:right w:val="none" w:sz="0" w:space="0" w:color="auto"/>
      </w:divBdr>
    </w:div>
    <w:div w:id="1954941758">
      <w:bodyDiv w:val="1"/>
      <w:marLeft w:val="0"/>
      <w:marRight w:val="0"/>
      <w:marTop w:val="0"/>
      <w:marBottom w:val="0"/>
      <w:divBdr>
        <w:top w:val="none" w:sz="0" w:space="0" w:color="auto"/>
        <w:left w:val="none" w:sz="0" w:space="0" w:color="auto"/>
        <w:bottom w:val="none" w:sz="0" w:space="0" w:color="auto"/>
        <w:right w:val="none" w:sz="0" w:space="0" w:color="auto"/>
      </w:divBdr>
    </w:div>
    <w:div w:id="1983542162">
      <w:bodyDiv w:val="1"/>
      <w:marLeft w:val="0"/>
      <w:marRight w:val="0"/>
      <w:marTop w:val="0"/>
      <w:marBottom w:val="0"/>
      <w:divBdr>
        <w:top w:val="none" w:sz="0" w:space="0" w:color="auto"/>
        <w:left w:val="none" w:sz="0" w:space="0" w:color="auto"/>
        <w:bottom w:val="none" w:sz="0" w:space="0" w:color="auto"/>
        <w:right w:val="none" w:sz="0" w:space="0" w:color="auto"/>
      </w:divBdr>
    </w:div>
    <w:div w:id="1992828008">
      <w:bodyDiv w:val="1"/>
      <w:marLeft w:val="0"/>
      <w:marRight w:val="0"/>
      <w:marTop w:val="0"/>
      <w:marBottom w:val="0"/>
      <w:divBdr>
        <w:top w:val="none" w:sz="0" w:space="0" w:color="auto"/>
        <w:left w:val="none" w:sz="0" w:space="0" w:color="auto"/>
        <w:bottom w:val="none" w:sz="0" w:space="0" w:color="auto"/>
        <w:right w:val="none" w:sz="0" w:space="0" w:color="auto"/>
      </w:divBdr>
    </w:div>
    <w:div w:id="2006127668">
      <w:bodyDiv w:val="1"/>
      <w:marLeft w:val="0"/>
      <w:marRight w:val="0"/>
      <w:marTop w:val="0"/>
      <w:marBottom w:val="0"/>
      <w:divBdr>
        <w:top w:val="none" w:sz="0" w:space="0" w:color="auto"/>
        <w:left w:val="none" w:sz="0" w:space="0" w:color="auto"/>
        <w:bottom w:val="none" w:sz="0" w:space="0" w:color="auto"/>
        <w:right w:val="none" w:sz="0" w:space="0" w:color="auto"/>
      </w:divBdr>
    </w:div>
    <w:div w:id="2021422936">
      <w:bodyDiv w:val="1"/>
      <w:marLeft w:val="0"/>
      <w:marRight w:val="0"/>
      <w:marTop w:val="0"/>
      <w:marBottom w:val="0"/>
      <w:divBdr>
        <w:top w:val="none" w:sz="0" w:space="0" w:color="auto"/>
        <w:left w:val="none" w:sz="0" w:space="0" w:color="auto"/>
        <w:bottom w:val="none" w:sz="0" w:space="0" w:color="auto"/>
        <w:right w:val="none" w:sz="0" w:space="0" w:color="auto"/>
      </w:divBdr>
    </w:div>
    <w:div w:id="2053266425">
      <w:bodyDiv w:val="1"/>
      <w:marLeft w:val="0"/>
      <w:marRight w:val="0"/>
      <w:marTop w:val="0"/>
      <w:marBottom w:val="0"/>
      <w:divBdr>
        <w:top w:val="none" w:sz="0" w:space="0" w:color="auto"/>
        <w:left w:val="none" w:sz="0" w:space="0" w:color="auto"/>
        <w:bottom w:val="none" w:sz="0" w:space="0" w:color="auto"/>
        <w:right w:val="none" w:sz="0" w:space="0" w:color="auto"/>
      </w:divBdr>
    </w:div>
    <w:div w:id="2059086100">
      <w:bodyDiv w:val="1"/>
      <w:marLeft w:val="0"/>
      <w:marRight w:val="0"/>
      <w:marTop w:val="0"/>
      <w:marBottom w:val="0"/>
      <w:divBdr>
        <w:top w:val="none" w:sz="0" w:space="0" w:color="auto"/>
        <w:left w:val="none" w:sz="0" w:space="0" w:color="auto"/>
        <w:bottom w:val="none" w:sz="0" w:space="0" w:color="auto"/>
        <w:right w:val="none" w:sz="0" w:space="0" w:color="auto"/>
      </w:divBdr>
    </w:div>
    <w:div w:id="2108043234">
      <w:bodyDiv w:val="1"/>
      <w:marLeft w:val="0"/>
      <w:marRight w:val="0"/>
      <w:marTop w:val="0"/>
      <w:marBottom w:val="0"/>
      <w:divBdr>
        <w:top w:val="none" w:sz="0" w:space="0" w:color="auto"/>
        <w:left w:val="none" w:sz="0" w:space="0" w:color="auto"/>
        <w:bottom w:val="none" w:sz="0" w:space="0" w:color="auto"/>
        <w:right w:val="none" w:sz="0" w:space="0" w:color="auto"/>
      </w:divBdr>
    </w:div>
    <w:div w:id="2114280643">
      <w:bodyDiv w:val="1"/>
      <w:marLeft w:val="0"/>
      <w:marRight w:val="0"/>
      <w:marTop w:val="0"/>
      <w:marBottom w:val="0"/>
      <w:divBdr>
        <w:top w:val="none" w:sz="0" w:space="0" w:color="auto"/>
        <w:left w:val="none" w:sz="0" w:space="0" w:color="auto"/>
        <w:bottom w:val="none" w:sz="0" w:space="0" w:color="auto"/>
        <w:right w:val="none" w:sz="0" w:space="0" w:color="auto"/>
      </w:divBdr>
    </w:div>
    <w:div w:id="213420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6EEC22-AAFF-4B3B-AB98-6BC9C4F4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Asymmetric Reactions of Stock Market to Good and Bad News</vt:lpstr>
    </vt:vector>
  </TitlesOfParts>
  <Company>-</Company>
  <LinksUpToDate>false</LinksUpToDate>
  <CharactersWithSpaces>15074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Asymmetric Reactions of Stock Market to Good and Bad News</dc:title>
  <dc:subject>ECO2510 Data Project</dc:subject>
  <dc:creator>Xin Wang, Young Wu</dc:creator>
  <cp:lastModifiedBy>wuyiyang</cp:lastModifiedBy>
  <cp:revision>4</cp:revision>
  <cp:lastPrinted>2013-11-15T08:54:00Z</cp:lastPrinted>
  <dcterms:created xsi:type="dcterms:W3CDTF">2013-11-28T22:06:00Z</dcterms:created>
  <dcterms:modified xsi:type="dcterms:W3CDTF">2013-11-28T23:01:00Z</dcterms:modified>
</cp:coreProperties>
</file>