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GymMind 平台门店运营与合规发布手册</w:t>
      </w:r>
    </w:p>
    <w:p>
      <w:r>
        <w:rPr>
          <w:b/>
        </w:rPr>
        <w:t>文档性质：</w:t>
      </w:r>
      <w:r>
        <w:t>平台级知识库文件，由平台管理员上传并发布。</w:t>
      </w:r>
    </w:p>
    <w:p>
      <w:r>
        <w:t>适用受众：各门店店管理员（GYM_ADMIN）、区域运营。</w:t>
      </w:r>
    </w:p>
    <w:p>
      <w:r>
        <w:t>版本：V1.0　生效日期：2026-04-01　编制：GymMind 平台运营中心</w:t>
      </w:r>
    </w:p>
    <w:p/>
    <w:p>
      <w:pPr>
        <w:pStyle w:val="Heading1"/>
      </w:pPr>
      <w:r>
        <w:t>一、发布说明</w:t>
      </w:r>
    </w:p>
    <w:p>
      <w:r>
        <w:t>本手册规定门店在 GymMind 平台上架课程、维护会员数据、执行安全巡检及向总部报送材料的统一要求。各门店店管理员应在系统「知识库」中确保员工可检索到与本手册一致的现行版本；修订后须重新上传并发布，旧版本由平台自动切换索引 generation，无需手工删库。</w:t>
      </w:r>
    </w:p>
    <w:p>
      <w:pPr>
        <w:pStyle w:val="Heading1"/>
      </w:pPr>
      <w:r>
        <w:t>二、知识库发布规范（平台管理员操作）</w:t>
      </w:r>
    </w:p>
    <w:p>
      <w:pPr>
        <w:pStyle w:val="ListNumber"/>
      </w:pPr>
      <w:r>
        <w:t>1. 平台统一规范、器械标准、安全红线类文档：可见范围选择「平台」，受众角色勾选「店管理员（GYM_ADMIN）」。</w:t>
      </w:r>
    </w:p>
    <w:p>
      <w:pPr>
        <w:pStyle w:val="ListNumber"/>
      </w:pPr>
      <w:r>
        <w:t>2. 仅本店适用的促销、价目、排班说明：可见范围选择「本租户」，由店管理员上传并指定受众（会员/教练/管理员）。</w:t>
      </w:r>
    </w:p>
    <w:p>
      <w:pPr>
        <w:pStyle w:val="ListNumber"/>
      </w:pPr>
      <w:r>
        <w:t>3. 上传 Word（.docx）或 Markdown 后，等待状态变为 READY 再点击「发布」；未发布文档不参与 AI 检索。</w:t>
      </w:r>
    </w:p>
    <w:p>
      <w:pPr>
        <w:pStyle w:val="ListNumber"/>
      </w:pPr>
      <w:r>
        <w:t>4. 文件名建议包含主题与版本，例如「平台器械季检规范-V1.docx」，便于审计与 RAG 引用溯源。</w:t>
      </w:r>
    </w:p>
    <w:p>
      <w:pPr>
        <w:pStyle w:val="ListNumber"/>
      </w:pPr>
      <w:r>
        <w:t>5. 含个人手机号、银行尾号、内部密码的内容不得写入平台公开知识库，应使用租户私密文档或线下制度。</w:t>
      </w:r>
    </w:p>
    <w:p>
      <w:pPr>
        <w:pStyle w:val="Heading1"/>
      </w:pPr>
      <w:r>
        <w:t>三、门店开业与合规检查清单</w:t>
      </w:r>
    </w:p>
    <w:p>
      <w:r>
        <w:t>新店开业或重装开业前 7 日，店管理员须在平台提交以下材料扫描件：</w:t>
      </w:r>
    </w:p>
    <w:p>
      <w:pPr>
        <w:pStyle w:val="ListBullet"/>
      </w:pPr>
      <w:r>
        <w:t>消防与疏散示意图已在训练区、更衣区张贴，应急灯与灭火器在有效期内。</w:t>
      </w:r>
    </w:p>
    <w:p>
      <w:pPr>
        <w:pStyle w:val="ListBullet"/>
      </w:pPr>
      <w:r>
        <w:t>有氧器械（跑步机、椭圆机）已完成首次接地与急停绳检测，检测报告由店管理员签字存档。</w:t>
      </w:r>
    </w:p>
    <w:p>
      <w:pPr>
        <w:pStyle w:val="ListBullet"/>
      </w:pPr>
      <w:r>
        <w:t>史密斯架、深蹲架安全销齐全，每日开班前点检表已配置到前台值班手册。</w:t>
      </w:r>
    </w:p>
    <w:p>
      <w:pPr>
        <w:pStyle w:val="ListBullet"/>
      </w:pPr>
      <w:r>
        <w:t>AED（如有配置）电量与电极片在有效期内，当班至少 2 名员工完成心肺复苏培训。</w:t>
      </w:r>
    </w:p>
    <w:p>
      <w:pPr>
        <w:pStyle w:val="ListBullet"/>
      </w:pPr>
      <w:r>
        <w:t>团体课程教练资质与保险在有效期内，已在 GymMind 后台绑定教练账号。</w:t>
      </w:r>
    </w:p>
    <w:p>
      <w:pPr>
        <w:pStyle w:val="Heading1"/>
      </w:pPr>
      <w:r>
        <w:t>四、器械与场地巡检（统一标准）</w:t>
      </w:r>
    </w:p>
    <w:p>
      <w:r>
        <w:t>【PLAT-OPS-001】跑步机与椭圆机每季度必须检查：急停绳、跑带磨损、电源接地；检查记录由店管理员签字，保存不少于 24 个月，并可在总部抽查时 24 小时内提供电子版。</w:t>
      </w:r>
    </w:p>
    <w:p>
      <w:r>
        <w:t>【PLAT-OPS-002】史密斯架与深蹲架的安全销须每日开班前点检；缺失或变形销钉的器械应立即贴红色封条停用，并在 GymMind 工单中报修，不得带病开放。</w:t>
      </w:r>
    </w:p>
    <w:p>
      <w:r>
        <w:t>【PLAT-OPS-003】自由重量区高峰时段应保证至少一名持有急救资质的当班员工；会员出现胸痛、眩晕或疑似中暑时，按训练区紧急流程报警并保护现场。</w:t>
      </w:r>
    </w:p>
    <w:p>
      <w:pPr>
        <w:pStyle w:val="Heading1"/>
      </w:pPr>
      <w:r>
        <w:t>五、课程上架与会员服务</w:t>
      </w:r>
    </w:p>
    <w:p>
      <w:r>
        <w:t>团课与私教课上架前，店管理员须确认：课程描述不含虚假承诺、价格与前台价目一致、取消规则与会员服务规则一致（团课开课前 2 小时可免费取消，否则记爽约）。</w:t>
      </w:r>
    </w:p>
    <w:p>
      <w:r>
        <w:t>平台禁止门店在知识库或课程详情中使用「保证减重 X 公斤」「医疗疗效」等表述；涉及营养建议时应提示「不构成医疗建议，特殊人群请咨询医生」。</w:t>
      </w:r>
    </w:p>
    <w:p>
      <w:pPr>
        <w:pStyle w:val="Heading1"/>
      </w:pPr>
      <w:r>
        <w:t>六、数据报送与对账</w:t>
      </w:r>
    </w:p>
    <w:p>
      <w:r>
        <w:t>【PLAT-OPS-004】各门店须于每月 5 日前在平台财务模块上传上月银行回单或对账截图；与总部虚拟子账户相关的疑问，通过平台工单联系财务，不得在会员群公开讨论内部账户信息。</w:t>
      </w:r>
    </w:p>
    <w:p>
      <w:r>
        <w:t>会员个人信息导出仅限店管理员且需「会员:导出」权限；导出文件 24 小时内删除，禁止外传。</w:t>
      </w:r>
    </w:p>
    <w:p>
      <w:pPr>
        <w:pStyle w:val="Heading1"/>
      </w:pPr>
      <w:r>
        <w:t>七、违规处理</w:t>
      </w:r>
    </w:p>
    <w:p>
      <w:r>
        <w:t>未按本手册发布现行安全规范、或未执行【PLAT-OPS-001】季检留档的门店，平台运营可暂停该门店新课程上架权限，直至补交材料并通过复核。</w:t>
      </w:r>
    </w:p>
    <w:p>
      <w:r>
        <w:t>发生训练区重伤或监管抽查不合格事件，店管理员须在 2 小时内通过平台上报事件摘要，并在 72 小时内提交完整《训练区事件记录表》扫描件。</w:t>
      </w:r>
    </w:p>
    <w:p>
      <w:pPr>
        <w:pStyle w:val="Heading1"/>
      </w:pPr>
      <w:r>
        <w:t>八、修订记录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修订人</w:t>
            </w:r>
          </w:p>
        </w:tc>
        <w:tc>
          <w:tcPr>
            <w:tcW w:type="dxa" w:w="2160"/>
          </w:tcPr>
          <w:p>
            <w:r>
              <w:t>摘要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2026-04-01</w:t>
            </w:r>
          </w:p>
        </w:tc>
        <w:tc>
          <w:tcPr>
            <w:tcW w:type="dxa" w:w="2160"/>
          </w:tcPr>
          <w:p>
            <w:r>
              <w:t>平台运营</w:t>
            </w:r>
          </w:p>
        </w:tc>
        <w:tc>
          <w:tcPr>
            <w:tcW w:type="dxa" w:w="2160"/>
          </w:tcPr>
          <w:p>
            <w:r>
              <w:t>首版发布，供各门店 GYM_ADMIN 检索与执行</w:t>
            </w:r>
          </w:p>
        </w:tc>
      </w:tr>
    </w:tbl>
    <w:p/>
    <w:p>
      <w:pPr>
        <w:jc w:val="center"/>
      </w:pPr>
      <w:r>
        <w:t>—— 文档结束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t>GymMindE2E编辑测试20261013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