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2BC9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1: Single PPO Model for Both Cluster and </w:t>
      </w:r>
      <w:proofErr w:type="spellStart"/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>-Rows</w:t>
      </w:r>
    </w:p>
    <w:p w14:paraId="14986FC6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3704C9C9" w14:textId="77777777" w:rsidR="00DC1657" w:rsidRPr="00DC1657" w:rsidRDefault="00DC1657" w:rsidP="00DC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The PPO model selects:</w:t>
      </w:r>
    </w:p>
    <w:p w14:paraId="4DBDE91A" w14:textId="77777777" w:rsidR="00DC1657" w:rsidRPr="00DC1657" w:rsidRDefault="00DC1657" w:rsidP="00DC16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cluster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 xml:space="preserve"> as the first action.</w:t>
      </w:r>
    </w:p>
    <w:p w14:paraId="09A4766C" w14:textId="77777777" w:rsidR="00DC1657" w:rsidRPr="00DC1657" w:rsidRDefault="00DC1657" w:rsidP="00DC16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657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sz w:val="24"/>
          <w:szCs w:val="24"/>
        </w:rPr>
        <w:t>-rows (trip options) sequentially from the selected cluster as subsequent actions.</w:t>
      </w:r>
    </w:p>
    <w:p w14:paraId="055FB6E6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43F848BB" w14:textId="77777777" w:rsidR="00DC1657" w:rsidRPr="00DC1657" w:rsidRDefault="00DC1657" w:rsidP="00DC1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Unified Policy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0B0A19" w14:textId="77777777" w:rsidR="00DC1657" w:rsidRPr="00DC1657" w:rsidRDefault="00DC1657" w:rsidP="00DC1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The model learns to optimize both cluster and row selection together, accounting for dependencies between the two.</w:t>
      </w:r>
    </w:p>
    <w:p w14:paraId="6D8F2497" w14:textId="77777777" w:rsidR="00DC1657" w:rsidRPr="00DC1657" w:rsidRDefault="00DC1657" w:rsidP="00DC1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Simpler System Design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7BA7F2" w14:textId="77777777" w:rsidR="00DC1657" w:rsidRPr="00DC1657" w:rsidRDefault="00DC1657" w:rsidP="00DC1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Fewer components mean less coordination between models and easier deployment.</w:t>
      </w:r>
    </w:p>
    <w:p w14:paraId="4DE6C8C1" w14:textId="77777777" w:rsidR="00DC1657" w:rsidRPr="00DC1657" w:rsidRDefault="00DC1657" w:rsidP="00DC1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in Learning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B065C9" w14:textId="77777777" w:rsidR="00DC1657" w:rsidRPr="00DC1657" w:rsidRDefault="00DC1657" w:rsidP="00DC1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A single model learns from all feedback, reducing the need for separate training loops.</w:t>
      </w:r>
    </w:p>
    <w:p w14:paraId="6F3DA968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2B98EF5F" w14:textId="77777777" w:rsidR="00DC1657" w:rsidRPr="00DC1657" w:rsidRDefault="00DC1657" w:rsidP="00DC1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Complex Action Space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23DB44" w14:textId="77777777" w:rsidR="00DC1657" w:rsidRPr="00DC1657" w:rsidRDefault="00DC1657" w:rsidP="00DC16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The model’s action space combines clusters and rows, making it harder to train, especially with a large dataset.</w:t>
      </w:r>
    </w:p>
    <w:p w14:paraId="6B9F8BAE" w14:textId="77777777" w:rsidR="00DC1657" w:rsidRPr="00DC1657" w:rsidRDefault="00DC1657" w:rsidP="00DC1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Challenges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BE7317" w14:textId="77777777" w:rsidR="00DC1657" w:rsidRPr="00DC1657" w:rsidRDefault="00DC1657" w:rsidP="00DC16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Balancing cluster selection and row selection simultaneously can slow convergence, as the model must learn two tasks at once.</w:t>
      </w:r>
    </w:p>
    <w:p w14:paraId="3F523450" w14:textId="77777777" w:rsidR="00DC1657" w:rsidRPr="00DC1657" w:rsidRDefault="00DC1657" w:rsidP="00DC1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Debugging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ADBDAC" w14:textId="77777777" w:rsidR="00DC1657" w:rsidRPr="00DC1657" w:rsidRDefault="00DC1657" w:rsidP="00DC16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If the model underperforms, it’s harder to identify whether the issue lies in cluster selection or row selection.</w:t>
      </w:r>
    </w:p>
    <w:p w14:paraId="57525CCE" w14:textId="77777777" w:rsidR="00DC1657" w:rsidRPr="00DC1657" w:rsidRDefault="00DC1657" w:rsidP="00DC1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pict w14:anchorId="6A32BEC1">
          <v:rect id="_x0000_i1025" style="width:0;height:1.5pt" o:hralign="center" o:hrstd="t" o:hr="t" fillcolor="#a0a0a0" stroked="f"/>
        </w:pict>
      </w:r>
    </w:p>
    <w:p w14:paraId="0DBF2534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2: Separate PPO Models for Cluster and </w:t>
      </w:r>
      <w:proofErr w:type="spellStart"/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>-Rows</w:t>
      </w:r>
    </w:p>
    <w:p w14:paraId="7902F19C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00FBF6F2" w14:textId="77777777" w:rsidR="00DC1657" w:rsidRPr="00DC1657" w:rsidRDefault="00DC1657" w:rsidP="00DC1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Agent 1 (Cluster Selection)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3D4C66" w14:textId="77777777" w:rsidR="00DC1657" w:rsidRPr="00DC1657" w:rsidRDefault="00DC1657" w:rsidP="00DC16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Selects the best cluster based on the user’s preferences.</w:t>
      </w:r>
    </w:p>
    <w:p w14:paraId="13A8BE86" w14:textId="77777777" w:rsidR="00DC1657" w:rsidRPr="00DC1657" w:rsidRDefault="00DC1657" w:rsidP="00DC16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User acknowledges the cluster (reward feedback).</w:t>
      </w:r>
    </w:p>
    <w:p w14:paraId="4BA1D4F9" w14:textId="77777777" w:rsidR="00DC1657" w:rsidRPr="00DC1657" w:rsidRDefault="00DC1657" w:rsidP="00DC1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Agent 2 (Row Selection)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743A70" w14:textId="77777777" w:rsidR="00DC1657" w:rsidRPr="00DC1657" w:rsidRDefault="00DC1657" w:rsidP="00DC16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Operates within the selected cluster.</w:t>
      </w:r>
    </w:p>
    <w:p w14:paraId="77F29654" w14:textId="77777777" w:rsidR="00DC1657" w:rsidRPr="00DC1657" w:rsidRDefault="00DC1657" w:rsidP="00DC16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 xml:space="preserve">Selects </w:t>
      </w:r>
      <w:proofErr w:type="spellStart"/>
      <w:r w:rsidRPr="00DC1657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sz w:val="24"/>
          <w:szCs w:val="24"/>
        </w:rPr>
        <w:t xml:space="preserve">-rows for the </w:t>
      </w:r>
      <w:proofErr w:type="spellStart"/>
      <w:r w:rsidRPr="00DC1657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sz w:val="24"/>
          <w:szCs w:val="24"/>
        </w:rPr>
        <w:t>-day trip sequentially.</w:t>
      </w:r>
    </w:p>
    <w:p w14:paraId="307E04D6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Advantages:</w:t>
      </w:r>
    </w:p>
    <w:p w14:paraId="6D8C4401" w14:textId="77777777" w:rsidR="00DC1657" w:rsidRPr="00DC1657" w:rsidRDefault="00DC1657" w:rsidP="00DC1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19D865" w14:textId="77777777" w:rsidR="00DC1657" w:rsidRPr="00DC1657" w:rsidRDefault="00DC1657" w:rsidP="00DC16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Each agent specializes in a single task, leading to faster and more focused learning.</w:t>
      </w:r>
    </w:p>
    <w:p w14:paraId="2F8F6240" w14:textId="77777777" w:rsidR="00DC1657" w:rsidRPr="00DC1657" w:rsidRDefault="00DC1657" w:rsidP="00DC16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Easier to debug and improve individual agents.</w:t>
      </w:r>
    </w:p>
    <w:p w14:paraId="2AB8F6A3" w14:textId="77777777" w:rsidR="00DC1657" w:rsidRPr="00DC1657" w:rsidRDefault="00DC1657" w:rsidP="00DC1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DA8656" w14:textId="77777777" w:rsidR="00DC1657" w:rsidRPr="00DC1657" w:rsidRDefault="00DC1657" w:rsidP="00DC16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If your dataset grows, it’s easier to scale individual components.</w:t>
      </w:r>
    </w:p>
    <w:p w14:paraId="1E6050C9" w14:textId="77777777" w:rsidR="00DC1657" w:rsidRPr="00DC1657" w:rsidRDefault="00DC1657" w:rsidP="00DC1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Optimization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07E3B1" w14:textId="77777777" w:rsidR="00DC1657" w:rsidRPr="00DC1657" w:rsidRDefault="00DC1657" w:rsidP="00DC16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Each agent can have its own state space, reward function, and policy, tailored to its specific task.</w:t>
      </w:r>
    </w:p>
    <w:p w14:paraId="79B6F1BC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7A64C3FC" w14:textId="77777777" w:rsidR="00DC1657" w:rsidRPr="00DC1657" w:rsidRDefault="00DC1657" w:rsidP="00DC1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Complexity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BFA325" w14:textId="77777777" w:rsidR="00DC1657" w:rsidRPr="00DC1657" w:rsidRDefault="00DC1657" w:rsidP="00DC16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Managing two models introduces overhead, such as coordinating the handoff from cluster selection to row selection.</w:t>
      </w:r>
    </w:p>
    <w:p w14:paraId="00E27B04" w14:textId="77777777" w:rsidR="00DC1657" w:rsidRPr="00DC1657" w:rsidRDefault="00DC1657" w:rsidP="00DC1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Overhead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960141" w14:textId="77777777" w:rsidR="00DC1657" w:rsidRPr="00DC1657" w:rsidRDefault="00DC1657" w:rsidP="00DC16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Requires separate training loops for each agent, which might increase resource consumption.</w:t>
      </w:r>
    </w:p>
    <w:p w14:paraId="14BAC1F4" w14:textId="77777777" w:rsidR="00DC1657" w:rsidRPr="00DC1657" w:rsidRDefault="00DC1657" w:rsidP="00DC1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pict w14:anchorId="37CCEC9F">
          <v:rect id="_x0000_i1026" style="width:0;height:1.5pt" o:hralign="center" o:hrstd="t" o:hr="t" fillcolor="#a0a0a0" stroked="f"/>
        </w:pict>
      </w:r>
    </w:p>
    <w:p w14:paraId="5BAF7A7A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14:paraId="75FA91CA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Start Simple: Use a Single PPO Model</w:t>
      </w:r>
    </w:p>
    <w:p w14:paraId="28B7F775" w14:textId="77777777" w:rsidR="00DC1657" w:rsidRPr="00DC1657" w:rsidRDefault="00DC1657" w:rsidP="00DC1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Begin with a single PPO model that selects both clusters and rows. This simplifies the system and ensures a unified policy.</w:t>
      </w:r>
    </w:p>
    <w:p w14:paraId="349D0DC2" w14:textId="77777777" w:rsidR="00DC1657" w:rsidRPr="00DC1657" w:rsidRDefault="00DC1657" w:rsidP="00DC1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Use the reward structure to guide both tasks:</w:t>
      </w:r>
    </w:p>
    <w:p w14:paraId="0825A58B" w14:textId="77777777" w:rsidR="00DC1657" w:rsidRPr="00DC1657" w:rsidRDefault="00DC1657" w:rsidP="00DC16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Reward the cluster selection based on user acknowledgment.</w:t>
      </w:r>
    </w:p>
    <w:p w14:paraId="274C85B6" w14:textId="77777777" w:rsidR="00DC1657" w:rsidRPr="00DC1657" w:rsidRDefault="00DC1657" w:rsidP="00DC16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 xml:space="preserve">Reward the row selection based on user satisfaction with the final </w:t>
      </w:r>
      <w:proofErr w:type="spellStart"/>
      <w:r w:rsidRPr="00DC1657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sz w:val="24"/>
          <w:szCs w:val="24"/>
        </w:rPr>
        <w:t>-day plan.</w:t>
      </w:r>
    </w:p>
    <w:p w14:paraId="3DB26425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 to Separate Models if Needed:</w:t>
      </w:r>
    </w:p>
    <w:p w14:paraId="7FB8AEC9" w14:textId="77777777" w:rsidR="00DC1657" w:rsidRPr="00DC1657" w:rsidRDefault="00DC1657" w:rsidP="00DC1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If the action space becomes too large or training slows down, split the task into two PPO agents:</w:t>
      </w:r>
    </w:p>
    <w:p w14:paraId="6B1662EE" w14:textId="77777777" w:rsidR="00DC1657" w:rsidRPr="00DC1657" w:rsidRDefault="00DC1657" w:rsidP="00DC16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One for cluster selection.</w:t>
      </w:r>
    </w:p>
    <w:p w14:paraId="54DE45DC" w14:textId="77777777" w:rsidR="00DC1657" w:rsidRPr="00DC1657" w:rsidRDefault="00DC1657" w:rsidP="00DC16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One for row selection.</w:t>
      </w:r>
    </w:p>
    <w:p w14:paraId="6E2AFD6F" w14:textId="77777777" w:rsidR="00DC1657" w:rsidRPr="00DC1657" w:rsidRDefault="00DC1657" w:rsidP="00DC1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pict w14:anchorId="4B9E68ED">
          <v:rect id="_x0000_i1027" style="width:0;height:1.5pt" o:hralign="center" o:hrstd="t" o:hr="t" fillcolor="#a0a0a0" stroked="f"/>
        </w:pict>
      </w:r>
    </w:p>
    <w:p w14:paraId="0249767A" w14:textId="77777777" w:rsidR="00DC1657" w:rsidRPr="00DC1657" w:rsidRDefault="00DC1657" w:rsidP="00DC1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657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Steps for Single PPO Model</w:t>
      </w:r>
    </w:p>
    <w:p w14:paraId="5752D034" w14:textId="77777777" w:rsidR="00DC1657" w:rsidRPr="00DC1657" w:rsidRDefault="00DC1657" w:rsidP="00DC1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State Design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0A4957" w14:textId="77777777" w:rsidR="00DC1657" w:rsidRPr="00DC1657" w:rsidRDefault="00DC1657" w:rsidP="00DC16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lastRenderedPageBreak/>
        <w:t>Include user preferences (e.g., location, ambience) and contextual information (e.g., trip length, cluster metadata).</w:t>
      </w:r>
    </w:p>
    <w:p w14:paraId="68AC4F0B" w14:textId="77777777" w:rsidR="00DC1657" w:rsidRPr="00DC1657" w:rsidRDefault="00DC1657" w:rsidP="00DC1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Action Design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613AEE" w14:textId="77777777" w:rsidR="00DC1657" w:rsidRPr="00DC1657" w:rsidRDefault="00DC1657" w:rsidP="00DC16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First action: Select a cluster (cluster ID).</w:t>
      </w:r>
    </w:p>
    <w:p w14:paraId="6E1E7F72" w14:textId="77777777" w:rsidR="00DC1657" w:rsidRPr="00DC1657" w:rsidRDefault="00DC1657" w:rsidP="00DC16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 xml:space="preserve">Subsequent actions: Sequentially select </w:t>
      </w:r>
      <w:proofErr w:type="spellStart"/>
      <w:r w:rsidRPr="00DC1657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sz w:val="24"/>
          <w:szCs w:val="24"/>
        </w:rPr>
        <w:t>-rows from the cluster.</w:t>
      </w:r>
    </w:p>
    <w:p w14:paraId="230C2117" w14:textId="77777777" w:rsidR="00DC1657" w:rsidRPr="00DC1657" w:rsidRDefault="00DC1657" w:rsidP="00DC1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Reward Design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5E3FC1" w14:textId="77777777" w:rsidR="00DC1657" w:rsidRPr="00DC1657" w:rsidRDefault="00DC1657" w:rsidP="00DC16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Cluster selection: Positive reward if the user acknowledges the cluster.</w:t>
      </w:r>
    </w:p>
    <w:p w14:paraId="71C0A521" w14:textId="77777777" w:rsidR="00DC1657" w:rsidRPr="00DC1657" w:rsidRDefault="00DC1657" w:rsidP="00DC16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 xml:space="preserve">Row selection: Positive reward for satisfying </w:t>
      </w:r>
      <w:proofErr w:type="spellStart"/>
      <w:r w:rsidRPr="00DC1657">
        <w:rPr>
          <w:rFonts w:ascii="Times New Roman" w:eastAsia="Times New Roman" w:hAnsi="Times New Roman" w:cs="Times New Roman"/>
          <w:sz w:val="24"/>
          <w:szCs w:val="24"/>
        </w:rPr>
        <w:t>kkk</w:t>
      </w:r>
      <w:proofErr w:type="spellEnd"/>
      <w:r w:rsidRPr="00DC1657">
        <w:rPr>
          <w:rFonts w:ascii="Times New Roman" w:eastAsia="Times New Roman" w:hAnsi="Times New Roman" w:cs="Times New Roman"/>
          <w:sz w:val="24"/>
          <w:szCs w:val="24"/>
        </w:rPr>
        <w:t>-day plans.</w:t>
      </w:r>
    </w:p>
    <w:p w14:paraId="068BD0E9" w14:textId="77777777" w:rsidR="00DC1657" w:rsidRPr="00DC1657" w:rsidRDefault="00DC1657" w:rsidP="00DC1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DC1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A401B" w14:textId="77777777" w:rsidR="00DC1657" w:rsidRPr="00DC1657" w:rsidRDefault="00DC1657" w:rsidP="00DC16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657">
        <w:rPr>
          <w:rFonts w:ascii="Times New Roman" w:eastAsia="Times New Roman" w:hAnsi="Times New Roman" w:cs="Times New Roman"/>
          <w:sz w:val="24"/>
          <w:szCs w:val="24"/>
        </w:rPr>
        <w:t>Train the PPO model on simulated feedback or synthetic data first, then fine-tune with real user feedback.</w:t>
      </w:r>
    </w:p>
    <w:p w14:paraId="4FBF9E63" w14:textId="77777777" w:rsidR="006F5F2F" w:rsidRDefault="006F5F2F"/>
    <w:sectPr w:rsidR="006F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5F1"/>
    <w:multiLevelType w:val="multilevel"/>
    <w:tmpl w:val="5038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77B94"/>
    <w:multiLevelType w:val="multilevel"/>
    <w:tmpl w:val="59B4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B5C89"/>
    <w:multiLevelType w:val="multilevel"/>
    <w:tmpl w:val="91E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55F37"/>
    <w:multiLevelType w:val="multilevel"/>
    <w:tmpl w:val="F83C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F3CA6"/>
    <w:multiLevelType w:val="multilevel"/>
    <w:tmpl w:val="E94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B368D"/>
    <w:multiLevelType w:val="multilevel"/>
    <w:tmpl w:val="08E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D2FE5"/>
    <w:multiLevelType w:val="multilevel"/>
    <w:tmpl w:val="23D2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25AA0"/>
    <w:multiLevelType w:val="multilevel"/>
    <w:tmpl w:val="F9D2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E02F0"/>
    <w:multiLevelType w:val="multilevel"/>
    <w:tmpl w:val="A426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57"/>
    <w:rsid w:val="006F5F2F"/>
    <w:rsid w:val="00D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AAB7"/>
  <w15:chartTrackingRefBased/>
  <w15:docId w15:val="{DC1186BB-EA72-4D26-820E-97804A70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16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6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165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1657"/>
    <w:rPr>
      <w:b/>
      <w:bCs/>
    </w:rPr>
  </w:style>
  <w:style w:type="character" w:customStyle="1" w:styleId="katex-mathml">
    <w:name w:val="katex-mathml"/>
    <w:basedOn w:val="DefaultParagraphFont"/>
    <w:rsid w:val="00DC1657"/>
  </w:style>
  <w:style w:type="character" w:customStyle="1" w:styleId="mord">
    <w:name w:val="mord"/>
    <w:basedOn w:val="DefaultParagraphFont"/>
    <w:rsid w:val="00DC1657"/>
  </w:style>
  <w:style w:type="paragraph" w:styleId="NormalWeb">
    <w:name w:val="Normal (Web)"/>
    <w:basedOn w:val="Normal"/>
    <w:uiPriority w:val="99"/>
    <w:semiHidden/>
    <w:unhideWhenUsed/>
    <w:rsid w:val="00DC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abdelrahmanibrahim425@gmail.com</dc:creator>
  <cp:keywords/>
  <dc:description/>
  <cp:lastModifiedBy>abdelrahmanibrahim425@gmail.com</cp:lastModifiedBy>
  <cp:revision>1</cp:revision>
  <dcterms:created xsi:type="dcterms:W3CDTF">2025-01-03T08:30:00Z</dcterms:created>
  <dcterms:modified xsi:type="dcterms:W3CDTF">2025-01-03T08:30:00Z</dcterms:modified>
</cp:coreProperties>
</file>