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B97E2" w14:textId="2CA7BA50" w:rsidR="0029409B" w:rsidRPr="00354B6A" w:rsidRDefault="00354B6A">
      <w:pPr>
        <w:rPr>
          <w:b/>
          <w:bCs/>
          <w:lang w:val="en-GB"/>
        </w:rPr>
      </w:pPr>
      <w:r>
        <w:rPr>
          <w:b/>
          <w:bCs/>
          <w:lang w:val="en-GB"/>
        </w:rPr>
        <w:t>Introduction</w:t>
      </w:r>
    </w:p>
    <w:p w14:paraId="23C60A59" w14:textId="7F87C056" w:rsidR="00354B6A" w:rsidRDefault="00354B6A">
      <w:pPr>
        <w:rPr>
          <w:lang w:val="en-GB"/>
        </w:rPr>
      </w:pPr>
      <w:r>
        <w:rPr>
          <w:lang w:val="en-GB"/>
        </w:rPr>
        <w:t xml:space="preserve">Modern hospitals increasingly rely on digital patient monitoring and long-term data storage. Because future quantum computers can break classical cryptographic systems, there is a need to adopt Post Quantum Cryptography (PQC) to protect sensitive medical information. </w:t>
      </w:r>
    </w:p>
    <w:p w14:paraId="63009B71" w14:textId="5AD99EF7" w:rsidR="00354B6A" w:rsidRDefault="00354B6A">
      <w:pPr>
        <w:rPr>
          <w:lang w:val="en-GB"/>
        </w:rPr>
      </w:pPr>
      <w:r>
        <w:rPr>
          <w:lang w:val="en-GB"/>
        </w:rPr>
        <w:t xml:space="preserve">In this project we will investigate whether lattice-based quantum cryptography is suitable for securing stored patient data in the Maxima Medical </w:t>
      </w:r>
      <w:proofErr w:type="spellStart"/>
      <w:r>
        <w:rPr>
          <w:lang w:val="en-GB"/>
        </w:rPr>
        <w:t>Center</w:t>
      </w:r>
      <w:proofErr w:type="spellEnd"/>
      <w:r>
        <w:rPr>
          <w:lang w:val="en-GB"/>
        </w:rPr>
        <w:t xml:space="preserve">. Medical records consist of data such as: </w:t>
      </w:r>
    </w:p>
    <w:p w14:paraId="3872B0DB" w14:textId="04D611DC" w:rsidR="00354B6A" w:rsidRDefault="00354B6A" w:rsidP="00354B6A">
      <w:pPr>
        <w:pStyle w:val="ListParagraph"/>
        <w:numPr>
          <w:ilvl w:val="0"/>
          <w:numId w:val="1"/>
        </w:numPr>
        <w:rPr>
          <w:lang w:val="en-GB"/>
        </w:rPr>
      </w:pPr>
      <w:r>
        <w:rPr>
          <w:lang w:val="en-GB"/>
        </w:rPr>
        <w:t>Demographic information (age, gender)</w:t>
      </w:r>
    </w:p>
    <w:p w14:paraId="4698FF88" w14:textId="530C005C" w:rsidR="00354B6A" w:rsidRDefault="00354B6A" w:rsidP="00354B6A">
      <w:pPr>
        <w:pStyle w:val="ListParagraph"/>
        <w:numPr>
          <w:ilvl w:val="0"/>
          <w:numId w:val="1"/>
        </w:numPr>
        <w:rPr>
          <w:lang w:val="en-GB"/>
        </w:rPr>
      </w:pPr>
      <w:r>
        <w:rPr>
          <w:lang w:val="en-GB"/>
        </w:rPr>
        <w:t>Vital-sign logs (heart rate, blood pressure)</w:t>
      </w:r>
    </w:p>
    <w:p w14:paraId="3A151B1E" w14:textId="0E8EE087" w:rsidR="00354B6A" w:rsidRDefault="00354B6A" w:rsidP="00354B6A">
      <w:pPr>
        <w:pStyle w:val="ListParagraph"/>
        <w:numPr>
          <w:ilvl w:val="0"/>
          <w:numId w:val="1"/>
        </w:numPr>
        <w:rPr>
          <w:lang w:val="en-GB"/>
        </w:rPr>
      </w:pPr>
      <w:r>
        <w:rPr>
          <w:lang w:val="en-GB"/>
        </w:rPr>
        <w:t>Diagnostic notes and lab results</w:t>
      </w:r>
    </w:p>
    <w:p w14:paraId="6385EFA6" w14:textId="74D2FB1B" w:rsidR="00354B6A" w:rsidRDefault="00354B6A" w:rsidP="00354B6A">
      <w:pPr>
        <w:pStyle w:val="ListParagraph"/>
        <w:numPr>
          <w:ilvl w:val="0"/>
          <w:numId w:val="1"/>
        </w:numPr>
        <w:rPr>
          <w:lang w:val="en-GB"/>
        </w:rPr>
      </w:pPr>
      <w:r>
        <w:rPr>
          <w:lang w:val="en-GB"/>
        </w:rPr>
        <w:t xml:space="preserve">Long-term ECG recordings </w:t>
      </w:r>
    </w:p>
    <w:p w14:paraId="387B852B" w14:textId="5A9F3487" w:rsidR="00354B6A" w:rsidRDefault="00354B6A" w:rsidP="00354B6A">
      <w:pPr>
        <w:rPr>
          <w:lang w:val="en-GB"/>
        </w:rPr>
      </w:pPr>
      <w:r>
        <w:rPr>
          <w:lang w:val="en-GB"/>
        </w:rPr>
        <w:t xml:space="preserve">The data stored can be as small as kilobytes to larger files as big as megabytes. Since hospitals frequently need access to their data, both speed and memory efficiency of cryptographic algorithms are critical. </w:t>
      </w:r>
    </w:p>
    <w:p w14:paraId="7FB1BEB8" w14:textId="5D1BF163" w:rsidR="00354B6A" w:rsidRDefault="00354B6A" w:rsidP="00354B6A">
      <w:pPr>
        <w:rPr>
          <w:lang w:val="en-GB"/>
        </w:rPr>
      </w:pPr>
      <w:r>
        <w:rPr>
          <w:lang w:val="en-GB"/>
        </w:rPr>
        <w:t xml:space="preserve">We will use benchmark data from public sites like PhysioNet to simulate patient data. These datasets allow for realistic testing without using identifiable patient data. </w:t>
      </w:r>
    </w:p>
    <w:p w14:paraId="1B287B7A" w14:textId="14F3CF47" w:rsidR="00354B6A" w:rsidRDefault="00354B6A" w:rsidP="00354B6A">
      <w:pPr>
        <w:rPr>
          <w:b/>
          <w:bCs/>
          <w:lang w:val="en-GB"/>
        </w:rPr>
      </w:pPr>
      <w:r>
        <w:rPr>
          <w:b/>
          <w:bCs/>
          <w:lang w:val="en-GB"/>
        </w:rPr>
        <w:t>Algorithms</w:t>
      </w:r>
    </w:p>
    <w:p w14:paraId="6297093D" w14:textId="77777777" w:rsidR="00874C0A" w:rsidRDefault="00354B6A" w:rsidP="00354B6A">
      <w:pPr>
        <w:rPr>
          <w:lang w:val="en-GB"/>
        </w:rPr>
      </w:pPr>
      <w:r>
        <w:rPr>
          <w:lang w:val="en-GB"/>
        </w:rPr>
        <w:t xml:space="preserve">We will be implementing two algorithms, Ring-LWE and Ring-LWE using the Number Theoretic Transform (NTT). These algorithms are referenced in the course assignment for the software-group project. </w:t>
      </w:r>
      <w:r w:rsidR="00874C0A">
        <w:rPr>
          <w:lang w:val="en-GB"/>
        </w:rPr>
        <w:t>We found multiple papers about PQC, that we will further look in to and hope to find useful information we can implement in our own project. There are these following papers:</w:t>
      </w:r>
    </w:p>
    <w:p w14:paraId="509949C2" w14:textId="0AF93C91" w:rsidR="00354B6A" w:rsidRDefault="00874C0A" w:rsidP="00874C0A">
      <w:pPr>
        <w:pStyle w:val="ListParagraph"/>
        <w:numPr>
          <w:ilvl w:val="0"/>
          <w:numId w:val="1"/>
        </w:numPr>
        <w:rPr>
          <w:lang w:val="en-GB"/>
        </w:rPr>
      </w:pPr>
      <w:r>
        <w:rPr>
          <w:lang w:val="en-GB"/>
        </w:rPr>
        <w:t xml:space="preserve">Withdrawn NIST Technical Series Publication </w:t>
      </w:r>
      <w:r w:rsidR="00354B6A" w:rsidRPr="00874C0A">
        <w:rPr>
          <w:lang w:val="en-GB"/>
        </w:rPr>
        <w:t xml:space="preserve"> </w:t>
      </w:r>
    </w:p>
    <w:p w14:paraId="562949E2" w14:textId="4448CAA8" w:rsidR="00874C0A" w:rsidRPr="00874C0A" w:rsidRDefault="00874C0A" w:rsidP="00874C0A">
      <w:pPr>
        <w:pStyle w:val="ListParagraph"/>
        <w:numPr>
          <w:ilvl w:val="0"/>
          <w:numId w:val="1"/>
        </w:numPr>
        <w:rPr>
          <w:lang w:val="en-GB"/>
        </w:rPr>
      </w:pPr>
      <w:r>
        <w:rPr>
          <w:lang w:val="en-GB"/>
        </w:rPr>
        <w:t xml:space="preserve">Algorithm Specifications and Supporting Documentation </w:t>
      </w:r>
    </w:p>
    <w:p w14:paraId="5E7ACF8D" w14:textId="750AF70C" w:rsidR="00874C0A" w:rsidRDefault="00874C0A" w:rsidP="00874C0A">
      <w:pPr>
        <w:rPr>
          <w:b/>
          <w:bCs/>
          <w:lang w:val="en-GB"/>
        </w:rPr>
      </w:pPr>
      <w:r>
        <w:rPr>
          <w:b/>
          <w:bCs/>
          <w:lang w:val="en-GB"/>
        </w:rPr>
        <w:t>Problem statement</w:t>
      </w:r>
    </w:p>
    <w:p w14:paraId="0E0CCD03" w14:textId="2D774107" w:rsidR="00874C0A" w:rsidRDefault="00874C0A" w:rsidP="00874C0A">
      <w:pPr>
        <w:rPr>
          <w:lang w:val="en-GB"/>
        </w:rPr>
      </w:pPr>
      <w:r>
        <w:rPr>
          <w:lang w:val="en-GB"/>
        </w:rPr>
        <w:t>We will test whether Ring-LWE is fast and lightweight to use in a hospital storage system, and if the implementation of NTT significantly improves the performance of Ring-LWE. We will implement this on the data and test whether this would be a realistic implementation for medical data</w:t>
      </w:r>
      <w:r w:rsidR="006B66E7">
        <w:rPr>
          <w:lang w:val="en-GB"/>
        </w:rPr>
        <w:t>. Finally, we will conclude which version provides the best trade-off between security and memory usage</w:t>
      </w:r>
    </w:p>
    <w:p w14:paraId="048689A8" w14:textId="53067778" w:rsidR="006B66E7" w:rsidRDefault="006B66E7" w:rsidP="00874C0A">
      <w:pPr>
        <w:rPr>
          <w:b/>
          <w:bCs/>
          <w:lang w:val="en-GB"/>
        </w:rPr>
      </w:pPr>
      <w:r>
        <w:rPr>
          <w:b/>
          <w:bCs/>
          <w:lang w:val="en-GB"/>
        </w:rPr>
        <w:t>Research question</w:t>
      </w:r>
    </w:p>
    <w:p w14:paraId="54B1DAED" w14:textId="3BAE767C" w:rsidR="00874C0A" w:rsidRDefault="006B66E7" w:rsidP="00874C0A">
      <w:pPr>
        <w:rPr>
          <w:lang w:val="en-GB"/>
        </w:rPr>
      </w:pPr>
      <w:r w:rsidRPr="006B66E7">
        <w:rPr>
          <w:lang w:val="en-GB"/>
        </w:rPr>
        <w:t>Is NTT-optimized Ring-LWE a suitable and efficient PQC approach for securing stored medical data in a real hospital environment?</w:t>
      </w:r>
    </w:p>
    <w:p w14:paraId="1BCAEB83" w14:textId="5D872CD3" w:rsidR="00874C0A" w:rsidRPr="00874C0A" w:rsidRDefault="00874C0A" w:rsidP="00874C0A">
      <w:pPr>
        <w:rPr>
          <w:b/>
          <w:bCs/>
          <w:lang w:val="en-GB"/>
        </w:rPr>
      </w:pPr>
      <w:r>
        <w:rPr>
          <w:b/>
          <w:bCs/>
          <w:lang w:val="en-GB"/>
        </w:rPr>
        <w:t>Sources</w:t>
      </w:r>
    </w:p>
    <w:p w14:paraId="7FB5282B" w14:textId="01B43ED2" w:rsidR="00874C0A" w:rsidRDefault="00874C0A" w:rsidP="00354B6A">
      <w:pPr>
        <w:rPr>
          <w:lang w:val="en-GB"/>
        </w:rPr>
      </w:pPr>
      <w:r w:rsidRPr="00874C0A">
        <w:rPr>
          <w:lang w:val="en-GB"/>
        </w:rPr>
        <w:t>Withdrawn NIST Technical Series Publication</w:t>
      </w:r>
      <w:r>
        <w:rPr>
          <w:lang w:val="en-GB"/>
        </w:rPr>
        <w:t xml:space="preserve">: </w:t>
      </w:r>
      <w:hyperlink r:id="rId5" w:history="1">
        <w:r w:rsidRPr="00870826">
          <w:rPr>
            <w:rStyle w:val="Hyperlink"/>
            <w:lang w:val="en-GB"/>
          </w:rPr>
          <w:t>https://nvlpubs.nist.gov/nistpubs/ir/2022/NIST.IR.8413.pdf</w:t>
        </w:r>
      </w:hyperlink>
      <w:r>
        <w:rPr>
          <w:lang w:val="en-GB"/>
        </w:rPr>
        <w:t xml:space="preserve"> </w:t>
      </w:r>
    </w:p>
    <w:p w14:paraId="41FC28C1" w14:textId="77777777" w:rsidR="00763BDF" w:rsidRDefault="00874C0A" w:rsidP="00763BDF">
      <w:pPr>
        <w:rPr>
          <w:lang w:val="en-GB"/>
        </w:rPr>
      </w:pPr>
      <w:r w:rsidRPr="00874C0A">
        <w:rPr>
          <w:lang w:val="en-GB"/>
        </w:rPr>
        <w:t xml:space="preserve">Algorithm Specifications and Supporting </w:t>
      </w:r>
      <w:proofErr w:type="gramStart"/>
      <w:r w:rsidRPr="00874C0A">
        <w:rPr>
          <w:lang w:val="en-GB"/>
        </w:rPr>
        <w:t xml:space="preserve">Documentation </w:t>
      </w:r>
      <w:r>
        <w:rPr>
          <w:lang w:val="en-GB"/>
        </w:rPr>
        <w:t>:</w:t>
      </w:r>
      <w:proofErr w:type="gramEnd"/>
      <w:r w:rsidRPr="00874C0A">
        <w:rPr>
          <w:lang w:val="en-GB"/>
        </w:rPr>
        <w:t xml:space="preserve"> </w:t>
      </w:r>
      <w:hyperlink r:id="rId6" w:history="1">
        <w:r w:rsidRPr="00870826">
          <w:rPr>
            <w:rStyle w:val="Hyperlink"/>
            <w:lang w:val="en-GB"/>
          </w:rPr>
          <w:t>https://pq-crystals.org/kyber/data/kyber-specification-round3-20210131.pdf</w:t>
        </w:r>
      </w:hyperlink>
      <w:r>
        <w:rPr>
          <w:lang w:val="en-GB"/>
        </w:rPr>
        <w:t xml:space="preserve"> </w:t>
      </w:r>
    </w:p>
    <w:p w14:paraId="3092FC4B" w14:textId="4D940121" w:rsidR="00874C0A" w:rsidRPr="00763BDF" w:rsidRDefault="00763BDF" w:rsidP="00763BDF">
      <w:pPr>
        <w:jc w:val="right"/>
        <w:rPr>
          <w:i/>
          <w:iCs/>
          <w:lang w:val="en-GB"/>
        </w:rPr>
      </w:pPr>
      <w:r>
        <w:rPr>
          <w:lang w:val="en-GB"/>
        </w:rPr>
        <w:br/>
      </w:r>
      <w:r w:rsidRPr="00763BDF">
        <w:rPr>
          <w:i/>
          <w:iCs/>
          <w:sz w:val="20"/>
          <w:szCs w:val="20"/>
          <w:lang w:val="en-GB"/>
        </w:rPr>
        <w:t>Stefen-Nikola Pendev, Youp Klijnman</w:t>
      </w:r>
    </w:p>
    <w:sectPr w:rsidR="00874C0A" w:rsidRPr="00763BD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C57024"/>
    <w:multiLevelType w:val="hybridMultilevel"/>
    <w:tmpl w:val="7B70027C"/>
    <w:lvl w:ilvl="0" w:tplc="636EF466">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796876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09B"/>
    <w:rsid w:val="0029409B"/>
    <w:rsid w:val="00354B6A"/>
    <w:rsid w:val="006B66E7"/>
    <w:rsid w:val="00763BDF"/>
    <w:rsid w:val="007E58CE"/>
    <w:rsid w:val="00874C0A"/>
    <w:rsid w:val="00C32278"/>
    <w:rsid w:val="00D54555"/>
    <w:rsid w:val="00DA02AC"/>
    <w:rsid w:val="00E161F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C1DA3"/>
  <w15:chartTrackingRefBased/>
  <w15:docId w15:val="{1404FCF5-392D-431A-A17B-3494C8982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40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40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40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40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40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40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40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40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40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40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40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40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40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40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40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40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40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409B"/>
    <w:rPr>
      <w:rFonts w:eastAsiaTheme="majorEastAsia" w:cstheme="majorBidi"/>
      <w:color w:val="272727" w:themeColor="text1" w:themeTint="D8"/>
    </w:rPr>
  </w:style>
  <w:style w:type="paragraph" w:styleId="Title">
    <w:name w:val="Title"/>
    <w:basedOn w:val="Normal"/>
    <w:next w:val="Normal"/>
    <w:link w:val="TitleChar"/>
    <w:uiPriority w:val="10"/>
    <w:qFormat/>
    <w:rsid w:val="002940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40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40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40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409B"/>
    <w:pPr>
      <w:spacing w:before="160"/>
      <w:jc w:val="center"/>
    </w:pPr>
    <w:rPr>
      <w:i/>
      <w:iCs/>
      <w:color w:val="404040" w:themeColor="text1" w:themeTint="BF"/>
    </w:rPr>
  </w:style>
  <w:style w:type="character" w:customStyle="1" w:styleId="QuoteChar">
    <w:name w:val="Quote Char"/>
    <w:basedOn w:val="DefaultParagraphFont"/>
    <w:link w:val="Quote"/>
    <w:uiPriority w:val="29"/>
    <w:rsid w:val="0029409B"/>
    <w:rPr>
      <w:i/>
      <w:iCs/>
      <w:color w:val="404040" w:themeColor="text1" w:themeTint="BF"/>
    </w:rPr>
  </w:style>
  <w:style w:type="paragraph" w:styleId="ListParagraph">
    <w:name w:val="List Paragraph"/>
    <w:basedOn w:val="Normal"/>
    <w:uiPriority w:val="34"/>
    <w:qFormat/>
    <w:rsid w:val="0029409B"/>
    <w:pPr>
      <w:ind w:left="720"/>
      <w:contextualSpacing/>
    </w:pPr>
  </w:style>
  <w:style w:type="character" w:styleId="IntenseEmphasis">
    <w:name w:val="Intense Emphasis"/>
    <w:basedOn w:val="DefaultParagraphFont"/>
    <w:uiPriority w:val="21"/>
    <w:qFormat/>
    <w:rsid w:val="0029409B"/>
    <w:rPr>
      <w:i/>
      <w:iCs/>
      <w:color w:val="0F4761" w:themeColor="accent1" w:themeShade="BF"/>
    </w:rPr>
  </w:style>
  <w:style w:type="paragraph" w:styleId="IntenseQuote">
    <w:name w:val="Intense Quote"/>
    <w:basedOn w:val="Normal"/>
    <w:next w:val="Normal"/>
    <w:link w:val="IntenseQuoteChar"/>
    <w:uiPriority w:val="30"/>
    <w:qFormat/>
    <w:rsid w:val="002940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409B"/>
    <w:rPr>
      <w:i/>
      <w:iCs/>
      <w:color w:val="0F4761" w:themeColor="accent1" w:themeShade="BF"/>
    </w:rPr>
  </w:style>
  <w:style w:type="character" w:styleId="IntenseReference">
    <w:name w:val="Intense Reference"/>
    <w:basedOn w:val="DefaultParagraphFont"/>
    <w:uiPriority w:val="32"/>
    <w:qFormat/>
    <w:rsid w:val="0029409B"/>
    <w:rPr>
      <w:b/>
      <w:bCs/>
      <w:smallCaps/>
      <w:color w:val="0F4761" w:themeColor="accent1" w:themeShade="BF"/>
      <w:spacing w:val="5"/>
    </w:rPr>
  </w:style>
  <w:style w:type="character" w:styleId="Hyperlink">
    <w:name w:val="Hyperlink"/>
    <w:basedOn w:val="DefaultParagraphFont"/>
    <w:uiPriority w:val="99"/>
    <w:unhideWhenUsed/>
    <w:rsid w:val="00874C0A"/>
    <w:rPr>
      <w:color w:val="467886" w:themeColor="hyperlink"/>
      <w:u w:val="single"/>
    </w:rPr>
  </w:style>
  <w:style w:type="character" w:styleId="UnresolvedMention">
    <w:name w:val="Unresolved Mention"/>
    <w:basedOn w:val="DefaultParagraphFont"/>
    <w:uiPriority w:val="99"/>
    <w:semiHidden/>
    <w:unhideWhenUsed/>
    <w:rsid w:val="00874C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q-crystals.org/kyber/data/kyber-specification-round3-20210131.pdf" TargetMode="External"/><Relationship Id="rId5" Type="http://schemas.openxmlformats.org/officeDocument/2006/relationships/hyperlink" Target="https://nvlpubs.nist.gov/nistpubs/ir/2022/NIST.IR.8413.pdf" TargetMode="Externa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382</Words>
  <Characters>2103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Klijnman,Youp Y.F.</dc:creator>
  <cp:keywords/>
  <dc:description/>
  <cp:lastModifiedBy>Klijnman,Youp Y.F.</cp:lastModifiedBy>
  <cp:revision>2</cp:revision>
  <dcterms:created xsi:type="dcterms:W3CDTF">2025-12-10T10:12:00Z</dcterms:created>
  <dcterms:modified xsi:type="dcterms:W3CDTF">2026-01-06T15:06:00Z</dcterms:modified>
</cp:coreProperties>
</file>