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Luisleonardo Ortiz</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Professor Anna Devarakonda</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Artificial Intel Applications</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6 March</w:t>
      </w:r>
      <w:r w:rsidDel="00000000" w:rsidR="00000000" w:rsidRPr="00000000">
        <w:rPr>
          <w:sz w:val="24"/>
          <w:szCs w:val="24"/>
          <w:rtl w:val="0"/>
        </w:rPr>
        <w:t xml:space="preserve"> 20</w:t>
      </w:r>
      <w:r w:rsidDel="00000000" w:rsidR="00000000" w:rsidRPr="00000000">
        <w:rPr>
          <w:rtl w:val="0"/>
        </w:rPr>
        <w:t xml:space="preserve">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tab/>
        <w:tab/>
        <w:tab/>
        <w:t xml:space="preserve">A07 AI in BlackChain ClassNotes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t xml:space="preserve">Blackchain is basically a method in where people can put inputs or add to data or notes but once they are added they are unable to remove it. The purpose of this method is to make sure data and notes stay record and untampered. This can be used for reports and documentation as well as in AI for data and the ability to use user inputs or data and use them for prediction and responses. This way AI depending on its duty becomes more accurate, responsive or even safer. This can allow a AI to aswell become more independent and autonomous by using live data to feed into it and develop as time continues.</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