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AB736">
      <w:pPr>
        <w:pStyle w:val="2"/>
        <w:ind w:left="0" w:firstLine="0"/>
      </w:pPr>
      <w:r>
        <w:rPr>
          <w:b w:val="0"/>
        </w:rPr>
        <w:t>一、结论</w:t>
      </w:r>
    </w:p>
    <w:p w14:paraId="28FA7794">
      <w:pPr>
        <w:pStyle w:val="3"/>
        <w:ind w:left="0" w:firstLine="0"/>
      </w:pPr>
      <w:r>
        <w:rPr>
          <w:b w:val="0"/>
        </w:rPr>
        <w:t>结论 1｜模型直到余量归零（A/S 1.0）才开始改变行为，0.9 处断崖至 14.5%</w:t>
      </w:r>
    </w:p>
    <w:p w14:paraId="2A186568">
      <w:pPr>
        <w:ind w:left="0" w:firstLine="0"/>
      </w:pPr>
      <w:r>
        <w:rPr>
          <w:b/>
        </w:rPr>
        <w:t>数据</w:t>
      </w:r>
      <w:r>
        <w:rPr>
          <w:b w:val="0"/>
        </w:rPr>
        <w:t>：660 集 = 11 个多模态模型 × 12 档开口（A/S 2.00 → 0.90，步长 0.1）× 每档 5 次。A/S ≥ 1.10 的 9 档通过率稳定在 91–98%（A/S 2.00 = 52/55，1.50 = 51/55，1.10 = 50/55）；</w:t>
      </w:r>
      <w:r>
        <w:rPr>
          <w:b/>
        </w:rPr>
        <w:t>A/S 1.00（0.570 m，恰等于肩宽）降至 80%（44/55）</w:t>
      </w:r>
      <w:r>
        <w:rPr>
          <w:b w:val="0"/>
        </w:rPr>
        <w:t>；</w:t>
      </w:r>
      <w:r>
        <w:rPr>
          <w:b/>
        </w:rPr>
        <w:t>A/S 0.90（0.513 m）断崖式跌到 14.5%（8/55）</w:t>
      </w:r>
      <w:r>
        <w:rPr>
          <w:b w:val="0"/>
        </w:rPr>
        <w:t>。A/S 0.90 要求至少 60° 的躯干旋转才能通过（实测可穿越偏航角为 60°–90°）。</w:t>
      </w:r>
    </w:p>
    <w:p w14:paraId="4D9D7148">
      <w:pPr>
        <w:ind w:left="0" w:firstLine="0"/>
      </w:pPr>
      <w:r>
        <w:rPr>
          <w:b/>
        </w:rPr>
        <w:t>人类对照（三种口径）</w:t>
      </w:r>
      <w:r>
        <w:rPr>
          <w:b w:val="0"/>
        </w:rPr>
        <w:t xml:space="preserve">：① Warren &amp; Whang (1987) 及其后续（Higuchi et al. 2006）报告人类在开口宽为肩宽 </w:t>
      </w:r>
      <w:r>
        <w:rPr>
          <w:b/>
        </w:rPr>
        <w:t>1.2–1.3 倍</w:t>
      </w:r>
      <w:r>
        <w:rPr>
          <w:b w:val="0"/>
        </w:rPr>
        <w:t>时开始侧身 [1][13]；② Keizer et al. (2013) 的健康对照组为</w:t>
      </w:r>
      <w:r>
        <w:rPr>
          <w:b/>
        </w:rPr>
        <w:t>1.25 倍</w:t>
      </w:r>
      <w:r>
        <w:rPr>
          <w:b w:val="0"/>
        </w:rPr>
        <w:t xml:space="preserve">（该组患者为 1.40 倍）[2]；③ Franchak et al. (2012) 用 0.5 cm 分辨率的装置实测仅 </w:t>
      </w:r>
      <w:r>
        <w:rPr>
          <w:b/>
        </w:rPr>
        <w:t>1.10 倍</w:t>
      </w:r>
      <w:r>
        <w:rPr>
          <w:b w:val="0"/>
        </w:rPr>
        <w:t>，并指出早期研究因开口步长较粗（2.5–13 cm）而系统性偏高 [13]。</w:t>
      </w:r>
    </w:p>
    <w:p w14:paraId="0DF212F3">
      <w:pPr>
        <w:ind w:left="0" w:firstLine="0"/>
      </w:pPr>
      <w:r>
        <w:rPr>
          <w:b/>
        </w:rPr>
        <w:t>推论</w:t>
      </w:r>
      <w:r>
        <w:rPr>
          <w:b w:val="0"/>
        </w:rPr>
        <w:t>：模型在</w:t>
      </w:r>
      <w:r>
        <w:rPr>
          <w:b/>
        </w:rPr>
        <w:t>几何上仍可通过、但余量已归零</w:t>
      </w:r>
      <w:r>
        <w:rPr>
          <w:b w:val="0"/>
        </w:rPr>
        <w:t>（A/S 1.00）时才开始显著改变行为，到几何上不可能（0.90）才失败——即</w:t>
      </w:r>
      <w:r>
        <w:rPr>
          <w:b/>
        </w:rPr>
        <w:t>缺少提前预防的安全余量</w:t>
      </w:r>
      <w:r>
        <w:rPr>
          <w:b w:val="0"/>
        </w:rPr>
        <w:t xml:space="preserve">。幅度上，模型阈值 ≈ 1.00 比人类的 1.10/1.25/1.30 分别低约 </w:t>
      </w:r>
      <w:r>
        <w:rPr>
          <w:b/>
        </w:rPr>
        <w:t>9%/20%/23%</w:t>
      </w:r>
      <w:r>
        <w:rPr>
          <w:b w:val="0"/>
        </w:rPr>
        <w:t>，因此本文统一表述为“</w:t>
      </w:r>
      <w:r>
        <w:rPr>
          <w:b/>
        </w:rPr>
        <w:t>低 9–23%，取决于所比较的人类口径</w:t>
      </w:r>
      <w:r>
        <w:rPr>
          <w:b w:val="0"/>
        </w:rPr>
        <w:t>”，不写作 25–30%。此外须注明口径差异：人类文献测的是</w:t>
      </w:r>
      <w:r>
        <w:rPr>
          <w:b/>
        </w:rPr>
        <w:t>旋转起始阈值</w:t>
      </w:r>
      <w:r>
        <w:rPr>
          <w:b w:val="0"/>
        </w:rPr>
        <w:t>（肩部旋转达 20° 的开口宽），本文测的是</w:t>
      </w:r>
      <w:r>
        <w:rPr>
          <w:b/>
        </w:rPr>
        <w:t>通过率曲线</w:t>
      </w:r>
      <w:r>
        <w:rPr>
          <w:b w:val="0"/>
        </w:rPr>
        <w:t>，两者并非同一口径的量；本基准的结论是“模型的门槛更低”，而非“模型的旋转起始角等于 1.00”。</w:t>
      </w:r>
    </w:p>
    <w:p w14:paraId="1D3C51D9">
      <w:pPr>
        <w:ind w:left="0" w:firstLine="0"/>
      </w:pPr>
      <w:r>
        <w:rPr>
          <w:b/>
        </w:rPr>
        <w:t>参考文献</w:t>
      </w:r>
      <w:r>
        <w:rPr>
          <w:b w:val="0"/>
        </w:rPr>
        <w:t>：[1] Warren &amp; Whang (1987)；[2] Keizer et al. (2013)；[13] Franchak et al. (2012)；[3] Gibson (1979)。</w:t>
      </w:r>
    </w:p>
    <w:p w14:paraId="49AE7C96">
      <w:pPr>
        <w:pStyle w:val="3"/>
        <w:ind w:left="0" w:firstLine="0"/>
      </w:pPr>
      <w:r>
        <w:rPr>
          <w:b w:val="0"/>
        </w:rPr>
        <w:t>结论 2｜转身是早期决定，而不是被挡之后的反应</w:t>
      </w:r>
    </w:p>
    <w:p w14:paraId="3381A9ED">
      <w:pPr>
        <w:ind w:left="0" w:firstLine="0"/>
      </w:pPr>
      <w:r>
        <w:rPr>
          <w:b/>
        </w:rPr>
        <w:t>数据</w:t>
      </w:r>
      <w:r>
        <w:rPr>
          <w:b w:val="0"/>
        </w:rPr>
        <w:t xml:space="preserve">：281 个至少转身一次的集中，首次转身位置的中位数为 </w:t>
      </w:r>
      <w:r>
        <w:rPr>
          <w:b/>
        </w:rPr>
        <w:t>x = 2.00 m</w:t>
      </w:r>
      <w:r>
        <w:rPr>
          <w:b w:val="0"/>
        </w:rPr>
        <w:t xml:space="preserve">（平均 2.17 m），即离墙（x = 8.0 m）还有 </w:t>
      </w:r>
      <w:r>
        <w:rPr>
          <w:b/>
        </w:rPr>
        <w:t>5.8 m</w:t>
      </w:r>
      <w:r>
        <w:rPr>
          <w:b w:val="0"/>
        </w:rPr>
        <w:t>；</w:t>
      </w:r>
      <w:r>
        <w:rPr>
          <w:b/>
        </w:rPr>
        <w:t>仅 3%（21/660）</w:t>
      </w:r>
      <w:r>
        <w:rPr>
          <w:b w:val="0"/>
        </w:rPr>
        <w:t>的集贴到墙前（x ≥ 7.0 m）才转身；在 x &lt; 4 m 就转身的占 38%（253/660）。</w:t>
      </w:r>
    </w:p>
    <w:p w14:paraId="2E5617E7">
      <w:pPr>
        <w:ind w:left="0" w:firstLine="0"/>
      </w:pPr>
      <w:r>
        <w:rPr>
          <w:b/>
        </w:rPr>
        <w:t>推论</w:t>
      </w:r>
      <w:r>
        <w:rPr>
          <w:b w:val="0"/>
        </w:rPr>
        <w:t>：这</w:t>
      </w:r>
      <w:r>
        <w:rPr>
          <w:b/>
        </w:rPr>
        <w:t>推翻了“模型撞墙才反应”的直觉</w:t>
      </w:r>
      <w:r>
        <w:rPr>
          <w:b w:val="0"/>
        </w:rPr>
        <w:t>。既然决定发生得很早，阈值偏低的成因就不在时机，而在（a）决定是否与开口宽度绑定（结论 3）与（b）转身幅度是否足够（结论 4）。</w:t>
      </w:r>
    </w:p>
    <w:p w14:paraId="4FA589BD">
      <w:pPr>
        <w:ind w:left="0" w:firstLine="0"/>
      </w:pPr>
      <w:r>
        <w:rPr>
          <w:b/>
        </w:rPr>
        <w:t>参考文献</w:t>
      </w:r>
      <w:r>
        <w:rPr>
          <w:b w:val="0"/>
        </w:rPr>
        <w:t>：[3] Gibson (1979)；[4] Fajen &amp; Warren (2003)。</w:t>
      </w:r>
    </w:p>
    <w:p w14:paraId="7095F8EE">
      <w:pPr>
        <w:pStyle w:val="3"/>
        <w:ind w:left="0" w:firstLine="0"/>
      </w:pPr>
      <w:r>
        <w:rPr>
          <w:b w:val="0"/>
        </w:rPr>
        <w:t>结论 3｜“要不要转身”与开口宽度只是弱相关：39% 的无谓转身</w:t>
      </w:r>
    </w:p>
    <w:p w14:paraId="31F5253B">
      <w:pPr>
        <w:ind w:left="0" w:firstLine="0"/>
      </w:pPr>
      <w:r>
        <w:rPr>
          <w:b/>
        </w:rPr>
        <w:t>数据</w:t>
      </w:r>
      <w:r>
        <w:rPr>
          <w:b w:val="0"/>
        </w:rPr>
        <w:t>：在</w:t>
      </w:r>
      <w:r>
        <w:rPr>
          <w:b/>
        </w:rPr>
        <w:t>不需要任何转身</w:t>
      </w:r>
      <w:r>
        <w:rPr>
          <w:b w:val="0"/>
        </w:rPr>
        <w:t>的 9 档（A/S ≥ 1.10，最少转身次数 = 0）共 605 集中，</w:t>
      </w:r>
      <w:r>
        <w:rPr>
          <w:b/>
        </w:rPr>
        <w:t>39%（235/605）的集仍然转身</w:t>
      </w:r>
      <w:r>
        <w:rPr>
          <w:b w:val="0"/>
        </w:rPr>
        <w:t>；这些集的通过率为 86.0%，而未转身的集为 96.8%。逐模型看，宽档转身率跨越 0%–98%（gpt-4o-mini 与 gemini-2.5-flash 为 0%，gemini-2.5-pro 为 98%）。</w:t>
      </w:r>
    </w:p>
    <w:p w14:paraId="0A6C8A69">
      <w:pPr>
        <w:ind w:left="0" w:firstLine="0"/>
      </w:pPr>
      <w:r>
        <w:rPr>
          <w:b/>
        </w:rPr>
        <w:t>推论</w:t>
      </w:r>
      <w:r>
        <w:rPr>
          <w:b w:val="0"/>
        </w:rPr>
        <w:t>：相当一部分模型把“转身”当作</w:t>
      </w:r>
      <w:r>
        <w:rPr>
          <w:b/>
        </w:rPr>
        <w:t>与宽度无关的固定动作</w:t>
      </w:r>
      <w:r>
        <w:rPr>
          <w:b w:val="0"/>
        </w:rPr>
        <w:t>，并未把 A/S 作为决策变量。（通过率之差应读作相关性：乱转与判断混乱可能同源，不足以断言因果。）</w:t>
      </w:r>
    </w:p>
    <w:p w14:paraId="595596CA">
      <w:pPr>
        <w:ind w:left="0" w:firstLine="0"/>
      </w:pPr>
      <w:r>
        <w:rPr>
          <w:b/>
        </w:rPr>
        <w:t>参考文献</w:t>
      </w:r>
      <w:r>
        <w:rPr>
          <w:b w:val="0"/>
        </w:rPr>
        <w:t>：[5] Luchins (1942)；[6] Bilalić, McLeod &amp; Gobet (2008)。</w:t>
      </w:r>
    </w:p>
    <w:p w14:paraId="7DF9E880">
      <w:pPr>
        <w:pStyle w:val="3"/>
        <w:ind w:left="0" w:firstLine="0"/>
      </w:pPr>
      <w:r>
        <w:rPr>
          <w:b w:val="0"/>
        </w:rPr>
        <w:t>结论 4｜最窄档的失败主因是幅度与对位，而不是“不知道要转”</w:t>
      </w:r>
    </w:p>
    <w:p w14:paraId="2C17669D">
      <w:pPr>
        <w:ind w:left="0" w:firstLine="0"/>
      </w:pPr>
      <w:r>
        <w:rPr>
          <w:b/>
        </w:rPr>
        <w:t>数据</w:t>
      </w:r>
      <w:r>
        <w:rPr>
          <w:b w:val="0"/>
        </w:rPr>
        <w:t xml:space="preserve">：A/S 0.90 的 47 次失败中——完全不转 </w:t>
      </w:r>
      <w:r>
        <w:rPr>
          <w:b/>
        </w:rPr>
        <w:t>9 次（19%）</w:t>
      </w:r>
      <w:r>
        <w:rPr>
          <w:b w:val="0"/>
        </w:rPr>
        <w:t xml:space="preserve">、转 1–3 次 13 次、转 4–6 次 12 次、转 ≥7 次 13 次；即 </w:t>
      </w:r>
      <w:r>
        <w:rPr>
          <w:b/>
        </w:rPr>
        <w:t>25/47（53%）已达到几何所需的最少转身次数却仍然失败</w:t>
      </w:r>
      <w:r>
        <w:rPr>
          <w:b w:val="0"/>
        </w:rPr>
        <w:t>。</w:t>
      </w:r>
      <w:r>
        <w:rPr>
          <w:b/>
        </w:rPr>
        <w:t>33/47（70%）从未达到 45°</w:t>
      </w:r>
      <w:r>
        <w:rPr>
          <w:b w:val="0"/>
        </w:rPr>
        <w:t>（该档需 ≥60°）；另有 14 次进入过侧身带（45°–135°）仍失败，其中 5 次最大转角 ≥60° 仍未通过，指向</w:t>
      </w:r>
      <w:r>
        <w:rPr>
          <w:b/>
        </w:rPr>
        <w:t>横向对位是独立的失败维度</w:t>
      </w:r>
      <w:r>
        <w:rPr>
          <w:b w:val="0"/>
        </w:rPr>
        <w:t>。</w:t>
      </w:r>
    </w:p>
    <w:p w14:paraId="54EAB64B">
      <w:pPr>
        <w:ind w:left="0" w:firstLine="0"/>
      </w:pPr>
      <w:r>
        <w:rPr>
          <w:b/>
        </w:rPr>
        <w:t>推论</w:t>
      </w:r>
      <w:r>
        <w:rPr>
          <w:b w:val="0"/>
        </w:rPr>
        <w:t>：失败集中在“转多少”与“转完停在哪里”，而非“要不要转”。对训练与提示设计有直接含义：仅告知“需要转身”不足以解决问题。</w:t>
      </w:r>
    </w:p>
    <w:p w14:paraId="33E65E42">
      <w:pPr>
        <w:ind w:left="0" w:firstLine="0"/>
      </w:pPr>
      <w:r>
        <w:rPr>
          <w:b/>
        </w:rPr>
        <w:t>参考文献</w:t>
      </w:r>
      <w:r>
        <w:rPr>
          <w:b w:val="0"/>
        </w:rPr>
        <w:t>：[1] Warren &amp; Whang (1987)。</w:t>
      </w:r>
    </w:p>
    <w:p w14:paraId="0B6D2DA7">
      <w:pPr>
        <w:pStyle w:val="3"/>
        <w:ind w:left="0" w:firstLine="0"/>
      </w:pPr>
      <w:r>
        <w:rPr>
          <w:b w:val="0"/>
        </w:rPr>
        <w:t>结论 5｜失败不是知识问题，也不是不肯行动</w:t>
      </w:r>
    </w:p>
    <w:p w14:paraId="247433A2">
      <w:pPr>
        <w:ind w:left="0" w:firstLine="0"/>
      </w:pPr>
      <w:r>
        <w:rPr>
          <w:b/>
        </w:rPr>
        <w:t>数据</w:t>
      </w:r>
      <w:r>
        <w:rPr>
          <w:b w:val="0"/>
        </w:rPr>
        <w:t>：解析 660 份完整 agent 日志中模型的自述推理——</w:t>
      </w:r>
      <w:r>
        <w:rPr>
          <w:b/>
        </w:rPr>
        <w:t>80%（528/660）的集主动提到开口/间隙</w:t>
      </w:r>
      <w:r>
        <w:rPr>
          <w:b w:val="0"/>
        </w:rPr>
        <w:t xml:space="preserve">；在最窄档（A/S 0.90）该比例达 </w:t>
      </w:r>
      <w:r>
        <w:rPr>
          <w:b/>
        </w:rPr>
        <w:t>87%（48/55）</w:t>
      </w:r>
      <w:r>
        <w:rPr>
          <w:b w:val="0"/>
        </w:rPr>
        <w:t xml:space="preserve">，且该档 </w:t>
      </w:r>
      <w:r>
        <w:rPr>
          <w:b/>
        </w:rPr>
        <w:t>93% 提到转身、80% 提到宽度/肩宽</w:t>
      </w:r>
      <w:r>
        <w:rPr>
          <w:b w:val="0"/>
        </w:rPr>
        <w:t>。行动层面：</w:t>
      </w:r>
      <w:r>
        <w:rPr>
          <w:b/>
        </w:rPr>
        <w:t>0/660 从未发出 forward</w:t>
      </w:r>
      <w:r>
        <w:rPr>
          <w:b w:val="0"/>
        </w:rPr>
        <w:t xml:space="preserve">，仅 </w:t>
      </w:r>
      <w:r>
        <w:rPr>
          <w:b/>
        </w:rPr>
        <w:t>8/660（1.2%）</w:t>
      </w:r>
      <w:r>
        <w:rPr>
          <w:b w:val="0"/>
        </w:rPr>
        <w:t>未接近到 x ≥ 7.0 m。</w:t>
      </w:r>
    </w:p>
    <w:p w14:paraId="5FA86A4A">
      <w:pPr>
        <w:ind w:left="0" w:firstLine="0"/>
      </w:pPr>
      <w:r>
        <w:rPr>
          <w:b/>
        </w:rPr>
        <w:t>推论</w:t>
      </w:r>
      <w:r>
        <w:rPr>
          <w:b w:val="0"/>
        </w:rPr>
        <w:t>：模型知道有开口，也知道可能需要转身（该知识亦写在动作说明中），但判断不出该转多少、在何处转、何时停。因此本基准测的是</w:t>
      </w:r>
      <w:r>
        <w:rPr>
          <w:b/>
        </w:rPr>
        <w:t>身体尺度可供性判断</w:t>
      </w:r>
      <w:r>
        <w:rPr>
          <w:b w:val="0"/>
        </w:rPr>
        <w:t>，而不是“知不知道转身有用”。</w:t>
      </w:r>
    </w:p>
    <w:p w14:paraId="3BEAB9C1">
      <w:pPr>
        <w:ind w:left="0" w:firstLine="0"/>
      </w:pPr>
      <w:r>
        <w:rPr>
          <w:b/>
        </w:rPr>
        <w:t>参考文献</w:t>
      </w:r>
      <w:r>
        <w:rPr>
          <w:b w:val="0"/>
        </w:rPr>
        <w:t>：[3] Gibson (1979)；[1] Warren &amp; Whang (1987)。</w:t>
      </w:r>
    </w:p>
    <w:p w14:paraId="28955867">
      <w:pPr>
        <w:pStyle w:val="3"/>
        <w:ind w:left="0" w:firstLine="0"/>
      </w:pPr>
      <w:r>
        <w:rPr>
          <w:b w:val="0"/>
        </w:rPr>
        <w:t>结论 6｜模型可分为四种行为类型，“按宽度判断”尚未解决</w:t>
      </w:r>
    </w:p>
    <w:p w14:paraId="1EC17516">
      <w:pPr>
        <w:ind w:left="0" w:firstLine="0"/>
      </w:pPr>
      <w:r>
        <w:rPr>
          <w:b/>
        </w:rPr>
        <w:t>数据</w:t>
      </w:r>
      <w:r>
        <w:rPr>
          <w:b w:val="0"/>
        </w:rPr>
        <w:t>：整体通过率 58%–95%；</w:t>
      </w:r>
      <w:r>
        <w:rPr>
          <w:b/>
        </w:rPr>
        <w:t>仅看两个需要转身的档（A/S 1.0 与 0.9）即可分层</w:t>
      </w:r>
      <w:r>
        <w:rPr>
          <w:b w:val="0"/>
        </w:rPr>
        <w:t>（claude-sonnet-4-6 7/10、gemini-2.5-flash 6/10 … qwen3-vl-32b-instruct 2/10）。按可复核阈值（宽档转身率 ≥ 60% → 固定策略；全部集转身率 ≤ 10% → 直立派；介于两者且宽档 ≤ 40% → 按需转身；其余 → 半按需）分为：</w:t>
      </w:r>
    </w:p>
    <w:tbl>
      <w:tblPr>
        <w:tblStyle w:val="6"/>
        <w:tblW w:w="9360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6EBE1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FEFEF"/>
          </w:tcPr>
          <w:p w14:paraId="09D21AC3">
            <w:pPr>
              <w:ind w:left="0" w:firstLine="0"/>
            </w:pPr>
            <w:r>
              <w:rPr>
                <w:b w:val="0"/>
              </w:rPr>
              <w:t>类型</w:t>
            </w:r>
          </w:p>
        </w:tc>
        <w:tc>
          <w:tcPr>
            <w:tcW w:w="3120" w:type="dxa"/>
            <w:shd w:val="clear" w:color="auto" w:fill="EFEFEF"/>
          </w:tcPr>
          <w:p w14:paraId="4283298D">
            <w:pPr>
              <w:ind w:left="0" w:firstLine="0"/>
            </w:pPr>
            <w:r>
              <w:rPr>
                <w:b w:val="0"/>
              </w:rPr>
              <w:t>模型（宽档转身率）</w:t>
            </w:r>
          </w:p>
        </w:tc>
        <w:tc>
          <w:tcPr>
            <w:tcW w:w="3120" w:type="dxa"/>
            <w:shd w:val="clear" w:color="auto" w:fill="EFEFEF"/>
          </w:tcPr>
          <w:p w14:paraId="18450F17">
            <w:pPr>
              <w:ind w:left="0" w:firstLine="0"/>
            </w:pPr>
            <w:r>
              <w:rPr>
                <w:b w:val="0"/>
              </w:rPr>
              <w:t>行为含义</w:t>
            </w:r>
          </w:p>
        </w:tc>
      </w:tr>
      <w:tr w14:paraId="44F341B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35C58258">
            <w:pPr>
              <w:ind w:left="0" w:firstLine="0"/>
            </w:pPr>
            <w:r>
              <w:rPr>
                <w:b w:val="0"/>
              </w:rPr>
              <w:t>固定策略型（3）</w:t>
            </w:r>
          </w:p>
        </w:tc>
        <w:tc>
          <w:tcPr>
            <w:tcW w:w="3120" w:type="dxa"/>
          </w:tcPr>
          <w:p w14:paraId="59989606">
            <w:pPr>
              <w:ind w:left="0" w:firstLine="0"/>
            </w:pPr>
            <w:r>
              <w:rPr>
                <w:b w:val="0"/>
              </w:rPr>
              <w:t>gemini-2.5-pro 98%、gpt-4.1 75%、qwen3-vl-235b 75%</w:t>
            </w:r>
          </w:p>
        </w:tc>
        <w:tc>
          <w:tcPr>
            <w:tcW w:w="3120" w:type="dxa"/>
          </w:tcPr>
          <w:p w14:paraId="797BFE36">
            <w:pPr>
              <w:ind w:left="0" w:firstLine="0"/>
            </w:pPr>
            <w:r>
              <w:rPr>
                <w:b w:val="0"/>
              </w:rPr>
              <w:t>不需要转身的宽度也照转；平均最大转角最高 51°，多花 4–7 步</w:t>
            </w:r>
          </w:p>
        </w:tc>
      </w:tr>
      <w:tr w14:paraId="519251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179EA1DE">
            <w:pPr>
              <w:ind w:left="0" w:firstLine="0"/>
            </w:pPr>
            <w:r>
              <w:rPr>
                <w:b w:val="0"/>
              </w:rPr>
              <w:t>直立派（3）</w:t>
            </w:r>
          </w:p>
        </w:tc>
        <w:tc>
          <w:tcPr>
            <w:tcW w:w="3120" w:type="dxa"/>
          </w:tcPr>
          <w:p w14:paraId="2B668DB7">
            <w:pPr>
              <w:ind w:left="0" w:firstLine="0"/>
            </w:pPr>
            <w:r>
              <w:rPr>
                <w:b w:val="0"/>
              </w:rPr>
              <w:t>gemini-2.5-flash 0%、gpt-4o-mini 0%、glm-4.6v 4%</w:t>
            </w:r>
          </w:p>
        </w:tc>
        <w:tc>
          <w:tcPr>
            <w:tcW w:w="3120" w:type="dxa"/>
          </w:tcPr>
          <w:p w14:paraId="259124D3">
            <w:pPr>
              <w:ind w:left="0" w:firstLine="0"/>
            </w:pPr>
            <w:r>
              <w:rPr>
                <w:b w:val="0"/>
              </w:rPr>
              <w:t>几乎不转身；分主要来自 A/S 1.0 的零容差正面通过，到 0.9 基本全败</w:t>
            </w:r>
          </w:p>
        </w:tc>
      </w:tr>
      <w:tr w14:paraId="06CDCC8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2805FA0A">
            <w:pPr>
              <w:ind w:left="0" w:firstLine="0"/>
            </w:pPr>
            <w:r>
              <w:rPr>
                <w:b w:val="0"/>
              </w:rPr>
              <w:t>按需转身型（3）</w:t>
            </w:r>
          </w:p>
        </w:tc>
        <w:tc>
          <w:tcPr>
            <w:tcW w:w="3120" w:type="dxa"/>
          </w:tcPr>
          <w:p w14:paraId="726886D1">
            <w:pPr>
              <w:ind w:left="0" w:firstLine="0"/>
            </w:pPr>
            <w:r>
              <w:rPr>
                <w:b w:val="0"/>
              </w:rPr>
              <w:t>deepseek-v4.1-flash 11%、claude-sonnet-4-6 35%、gpt-4o 36%</w:t>
            </w:r>
          </w:p>
        </w:tc>
        <w:tc>
          <w:tcPr>
            <w:tcW w:w="3120" w:type="dxa"/>
          </w:tcPr>
          <w:p w14:paraId="4992C72F">
            <w:pPr>
              <w:ind w:left="0" w:firstLine="0"/>
            </w:pPr>
            <w:r>
              <w:rPr>
                <w:b w:val="0"/>
              </w:rPr>
              <w:t>转与不转随宽度变化，最接近“判断”而非“固定策略”</w:t>
            </w:r>
          </w:p>
        </w:tc>
      </w:tr>
      <w:tr w14:paraId="11F061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6187684B">
            <w:pPr>
              <w:ind w:left="0" w:firstLine="0"/>
            </w:pPr>
            <w:r>
              <w:rPr>
                <w:b w:val="0"/>
              </w:rPr>
              <w:t>半按需型（2）</w:t>
            </w:r>
          </w:p>
        </w:tc>
        <w:tc>
          <w:tcPr>
            <w:tcW w:w="3120" w:type="dxa"/>
          </w:tcPr>
          <w:p w14:paraId="76273957">
            <w:pPr>
              <w:ind w:left="0" w:firstLine="0"/>
            </w:pPr>
            <w:r>
              <w:rPr>
                <w:b w:val="0"/>
              </w:rPr>
              <w:t>qwen-vl-max 49%、qwen3-vl-32b-instruct 45%</w:t>
            </w:r>
          </w:p>
        </w:tc>
        <w:tc>
          <w:tcPr>
            <w:tcW w:w="3120" w:type="dxa"/>
          </w:tcPr>
          <w:p w14:paraId="3E7B942D">
            <w:pPr>
              <w:ind w:left="0" w:firstLine="0"/>
            </w:pPr>
            <w:r>
              <w:rPr>
                <w:b w:val="0"/>
              </w:rPr>
              <w:t>与宽度的关系较弱，介于两者之间</w:t>
            </w:r>
          </w:p>
        </w:tc>
      </w:tr>
    </w:tbl>
    <w:p w14:paraId="3C9193E7">
      <w:pPr>
        <w:ind w:left="0" w:firstLine="0"/>
      </w:pPr>
      <w:r>
        <w:rPr>
          <w:b/>
        </w:rPr>
        <w:t>推论</w:t>
      </w:r>
      <w:r>
        <w:rPr>
          <w:b w:val="0"/>
        </w:rPr>
        <w:t>：</w:t>
      </w:r>
      <w:r>
        <w:rPr>
          <w:b/>
        </w:rPr>
        <w:t>模型间差异（58–95%）大于任何单一模型随宽度的变化</w:t>
      </w:r>
      <w:r>
        <w:rPr>
          <w:b w:val="0"/>
        </w:rPr>
        <w:t>，说明“按宽度连续判断”是尚未解决的能力维度；同时存在两种截然不同的失败路径（从不转身 vs 一直转身），这决定了 Stage 2 必须按模型分别报告。</w:t>
      </w:r>
    </w:p>
    <w:p w14:paraId="1197BAD6">
      <w:pPr>
        <w:ind w:left="0" w:firstLine="0"/>
      </w:pPr>
      <w:r>
        <w:rPr>
          <w:b/>
        </w:rPr>
        <w:t>参考文献</w:t>
      </w:r>
      <w:r>
        <w:rPr>
          <w:b w:val="0"/>
        </w:rPr>
        <w:t>：[1] Warren &amp; Whang (1987)；[5] Luchins (1942)。</w:t>
      </w:r>
    </w:p>
    <w:p w14:paraId="69494FF2">
      <w:pPr>
        <w:pStyle w:val="3"/>
        <w:ind w:left="0" w:firstLine="0"/>
      </w:pPr>
      <w:r>
        <w:rPr>
          <w:b w:val="0"/>
        </w:rPr>
        <w:t>结论 7｜几何：最优躯干角是 21.1°，且“半转”比“不转”更占地方</w:t>
      </w:r>
    </w:p>
    <w:p w14:paraId="6169C427">
      <w:pPr>
        <w:ind w:left="0" w:firstLine="0"/>
      </w:pPr>
      <w:r>
        <w:rPr>
          <w:b/>
        </w:rPr>
        <w:t>数据（解析 + 实测）</w:t>
      </w:r>
      <w:r>
        <w:rPr>
          <w:b w:val="0"/>
        </w:rPr>
        <w:t xml:space="preserve">：所需宽度 needed(θ) = 0.570·|cosθ| + 0.220·|sinθ| = </w:t>
      </w:r>
      <w:r>
        <w:rPr>
          <w:b/>
        </w:rPr>
        <w:t>0.611·cos(θ − 21.1°)</w:t>
      </w:r>
      <w:r>
        <w:rPr>
          <w:b w:val="0"/>
        </w:rPr>
        <w:t xml:space="preserve">，峰值在 </w:t>
      </w:r>
      <w:r>
        <w:rPr>
          <w:b/>
        </w:rPr>
        <w:t>21.1°（0.611 m）</w:t>
      </w:r>
      <w:r>
        <w:rPr>
          <w:b w:val="0"/>
        </w:rPr>
        <w:t xml:space="preserve">；并且可解析证明 </w:t>
      </w:r>
      <w:r>
        <w:rPr>
          <w:b/>
        </w:rPr>
        <w:t>needed(2θ*) = 肩宽 w 精确成立</w:t>
      </w:r>
      <w:r>
        <w:rPr>
          <w:b w:val="0"/>
        </w:rPr>
        <w:t xml:space="preserve">，因此在 </w:t>
      </w:r>
      <w:r>
        <w:rPr>
          <w:b/>
        </w:rPr>
        <w:t>0 &lt; θ &lt; 42.2°</w:t>
      </w:r>
      <w:r>
        <w:rPr>
          <w:b w:val="0"/>
        </w:rPr>
        <w:t xml:space="preserve"> 区间内，转身比不转身</w:t>
      </w:r>
      <w:r>
        <w:rPr>
          <w:b/>
        </w:rPr>
        <w:t>更占地方</w:t>
      </w:r>
      <w:r>
        <w:rPr>
          <w:b w:val="0"/>
        </w:rPr>
        <w:t>（θ = 15° → 0.608 m、30° → 0.604 m，而 0° → 0.570 m）；θ = 90° 时为厚度 0.220 m。</w:t>
      </w:r>
      <w:r>
        <w:rPr>
          <w:b/>
        </w:rPr>
        <w:t>数据验证</w:t>
      </w:r>
      <w:r>
        <w:rPr>
          <w:b w:val="0"/>
        </w:rPr>
        <w:t>：A/S 1.00（0.570 m）的 44 次成功中，</w:t>
      </w:r>
      <w:r>
        <w:rPr>
          <w:b/>
        </w:rPr>
        <w:t>37 次穿越角为 0°、7 次 |θ| ≥ 45°、12°–42° 零次</w:t>
      </w:r>
      <w:r>
        <w:rPr>
          <w:b w:val="0"/>
        </w:rPr>
        <w:t>；11 次失败中 9 次恰为 θ = 15°（4 次）或 30°（5 次）。对照 A/S 1.10（0.627 m）时 15°/30° 均可通过（成功集 15 次）。</w:t>
      </w:r>
    </w:p>
    <w:p w14:paraId="17FE0041">
      <w:pPr>
        <w:ind w:left="0" w:firstLine="0"/>
      </w:pPr>
      <w:r>
        <w:rPr>
          <w:b/>
        </w:rPr>
        <w:t>推论</w:t>
      </w:r>
      <w:r>
        <w:rPr>
          <w:b w:val="0"/>
        </w:rPr>
        <w:t>：本任务的“正确答案”是反直觉的——不是“转到 45° 侧身”；任何固定的“永远转 90°/45°”策略都会在宽档暴露（结论 3）。这为指标设计提供了依据：必须测量</w:t>
      </w:r>
      <w:r>
        <w:rPr>
          <w:b/>
        </w:rPr>
        <w:t>连续转角</w:t>
      </w:r>
      <w:r>
        <w:rPr>
          <w:b w:val="0"/>
        </w:rPr>
        <w:t>，而不是“是否侧身”这一布尔量。</w:t>
      </w:r>
    </w:p>
    <w:p w14:paraId="36D56B94">
      <w:pPr>
        <w:ind w:left="0" w:firstLine="0"/>
      </w:pPr>
      <w:r>
        <w:rPr>
          <w:b/>
        </w:rPr>
        <w:t>参考文献</w:t>
      </w:r>
      <w:r>
        <w:rPr>
          <w:b w:val="0"/>
        </w:rPr>
        <w:t>：[1] Warren &amp; Whang (1987)；[4] Fajen &amp; Warren (2003)。</w:t>
      </w:r>
    </w:p>
    <w:p w14:paraId="4BC8CFCF">
      <w:pPr>
        <w:pStyle w:val="3"/>
        <w:ind w:left="0" w:firstLine="0"/>
      </w:pPr>
      <w:r>
        <w:rPr>
          <w:b w:val="0"/>
        </w:rPr>
        <w:t xml:space="preserve">结论 </w:t>
      </w:r>
      <w:r>
        <w:rPr>
          <w:rFonts w:hint="eastAsia"/>
          <w:b w:val="0"/>
          <w:lang w:val="en-US" w:eastAsia="zh-CN"/>
        </w:rPr>
        <w:t>8</w:t>
      </w:r>
      <w:r>
        <w:rPr>
          <w:b w:val="0"/>
        </w:rPr>
        <w:t>｜主动自检（低头看自己）不带来成功</w:t>
      </w:r>
    </w:p>
    <w:p w14:paraId="45EF4DBF">
      <w:pPr>
        <w:ind w:left="0" w:firstLine="0"/>
      </w:pPr>
      <w:r>
        <w:rPr>
          <w:b/>
        </w:rPr>
        <w:t>数据</w:t>
      </w:r>
      <w:r>
        <w:rPr>
          <w:b w:val="0"/>
        </w:rPr>
        <w:t>：</w:t>
      </w:r>
      <w:r>
        <w:rPr>
          <w:b/>
        </w:rPr>
        <w:t>52%（346/660）的集至少低头看过自己一次</w:t>
      </w:r>
      <w:r>
        <w:rPr>
          <w:b w:val="0"/>
        </w:rPr>
        <w:t>，平均 1.35 次感知动作/集。</w:t>
      </w:r>
      <w:r>
        <w:rPr>
          <w:b/>
        </w:rPr>
        <w:t>同档位内</w:t>
      </w:r>
      <w:r>
        <w:rPr>
          <w:b w:val="0"/>
        </w:rPr>
        <w:t xml:space="preserve">比较（排除“低头集中在窄档”的混淆）：11 个模型平均 </w:t>
      </w:r>
      <w:r>
        <w:rPr>
          <w:b/>
        </w:rPr>
        <w:t>−9.1 个百分点</w:t>
      </w:r>
      <w:r>
        <w:rPr>
          <w:b w:val="0"/>
        </w:rPr>
        <w:t xml:space="preserve">（即低头过的集通过率反而更低），仅 1 个模型为正；极端例：qwen3-vl-32b-instruct </w:t>
      </w:r>
      <w:r>
        <w:rPr>
          <w:b/>
        </w:rPr>
        <w:t>−37.0 pp</w:t>
      </w:r>
      <w:r>
        <w:rPr>
          <w:b w:val="0"/>
        </w:rPr>
        <w:t>（9 档中仅 1 档为正）；gpt-4o-mini 全程一次未低头，通过率仍达 92%。</w:t>
      </w:r>
    </w:p>
    <w:p w14:paraId="49270404">
      <w:pPr>
        <w:ind w:left="0" w:firstLine="0"/>
      </w:pPr>
      <w:r>
        <w:rPr>
          <w:b/>
        </w:rPr>
        <w:t>推论</w:t>
      </w:r>
      <w:r>
        <w:rPr>
          <w:b w:val="0"/>
        </w:rPr>
        <w:t>：自检在本任务中更像“不确定时的补救动作”，而非有效策略；它既不构成成功的充分条件，也不足以弥补判断缺陷。Stage 2 因此把 look_down 作为</w:t>
      </w:r>
      <w:r>
        <w:rPr>
          <w:b/>
        </w:rPr>
        <w:t>“会不会主动收集信息以推翻已学规则”</w:t>
      </w:r>
      <w:r>
        <w:rPr>
          <w:b w:val="0"/>
        </w:rPr>
        <w:t>的指标，而不是成功指标。</w:t>
      </w:r>
    </w:p>
    <w:p w14:paraId="43349061">
      <w:pPr>
        <w:ind w:left="0" w:firstLine="0"/>
      </w:pPr>
      <w:r>
        <w:rPr>
          <w:b/>
        </w:rPr>
        <w:t>参考文献</w:t>
      </w:r>
      <w:r>
        <w:rPr>
          <w:b w:val="0"/>
        </w:rPr>
        <w:t>：[3] Gibson (1979)。</w:t>
      </w:r>
    </w:p>
    <w:p w14:paraId="5C43C430">
      <w:pPr>
        <w:ind w:left="0" w:firstLine="0"/>
      </w:pPr>
    </w:p>
    <w:p w14:paraId="050C9CEC">
      <w:pPr>
        <w:pStyle w:val="2"/>
        <w:ind w:left="0" w:firstLine="0"/>
        <w:rPr>
          <w:b w:val="0"/>
        </w:rPr>
      </w:pPr>
    </w:p>
    <w:p w14:paraId="5D08CD7A">
      <w:pPr>
        <w:pStyle w:val="2"/>
        <w:ind w:left="0" w:firstLine="0"/>
        <w:rPr>
          <w:b w:val="0"/>
        </w:rPr>
      </w:pPr>
    </w:p>
    <w:p w14:paraId="7D5D791B">
      <w:pPr>
        <w:pStyle w:val="2"/>
        <w:ind w:left="0" w:firstLine="0"/>
      </w:pPr>
      <w:r>
        <w:rPr>
          <w:b w:val="0"/>
        </w:rPr>
        <w:t>二、Stage 2：设计、依据与预期</w:t>
      </w:r>
    </w:p>
    <w:p w14:paraId="69DABE8B">
      <w:pPr>
        <w:pStyle w:val="3"/>
        <w:ind w:left="0" w:firstLine="0"/>
      </w:pPr>
      <w:r>
        <w:rPr>
          <w:b w:val="0"/>
        </w:rPr>
        <w:t>2.1 从 Stage 1 的结论到 Stage 2 的问题</w:t>
      </w:r>
    </w:p>
    <w:p w14:paraId="735E6EB5">
      <w:pPr>
        <w:pStyle w:val="8"/>
        <w:ind w:left="360" w:hanging="200"/>
      </w:pPr>
      <w:r>
        <w:rPr>
          <w:b w:val="0"/>
        </w:rPr>
        <w:t>•  结论 2 与 3 说明“转不转”是一个</w:t>
      </w:r>
      <w:r>
        <w:rPr>
          <w:b/>
        </w:rPr>
        <w:t>早期且与宽度弱相关</w:t>
      </w:r>
      <w:r>
        <w:rPr>
          <w:b w:val="0"/>
        </w:rPr>
        <w:t>的决定。若把模型放进一个</w:t>
      </w:r>
      <w:r>
        <w:rPr>
          <w:b/>
        </w:rPr>
        <w:t>几何上注定失败</w:t>
      </w:r>
      <w:r>
        <w:rPr>
          <w:b w:val="0"/>
        </w:rPr>
        <w:t>的通道里反复尝试、并让它每回合自己写一条笔记，这个决定会被更新吗？</w:t>
      </w:r>
    </w:p>
    <w:p w14:paraId="227014CD">
      <w:pPr>
        <w:pStyle w:val="8"/>
        <w:ind w:left="360" w:hanging="200"/>
      </w:pPr>
      <w:r>
        <w:rPr>
          <w:b w:val="0"/>
        </w:rPr>
        <w:t>•  结论 4 说明失败在</w:t>
      </w:r>
      <w:r>
        <w:rPr>
          <w:b/>
        </w:rPr>
        <w:t>幅度与对位</w:t>
      </w:r>
      <w:r>
        <w:rPr>
          <w:b w:val="0"/>
        </w:rPr>
        <w:t>。因此观测量必须是</w:t>
      </w:r>
      <w:r>
        <w:rPr>
          <w:b/>
        </w:rPr>
        <w:t>连续的 gap</w:t>
      </w:r>
      <w:r>
        <w:rPr>
          <w:b w:val="0"/>
        </w:rPr>
        <w:t>（离“塞得进去”还差多少），而不是“是否通过”——后者只有 0/1，学不出“在逼近”还是“卡住”；“是否通过”恒为否，没有信息量。</w:t>
      </w:r>
    </w:p>
    <w:p w14:paraId="74C6DE23">
      <w:pPr>
        <w:pStyle w:val="8"/>
        <w:ind w:left="360" w:hanging="200"/>
      </w:pPr>
      <w:r>
        <w:rPr>
          <w:b w:val="0"/>
        </w:rPr>
        <w:t>•  结论 5 说明</w:t>
      </w:r>
      <w:r>
        <w:rPr>
          <w:b/>
        </w:rPr>
        <w:t>知识不是瓶颈</w:t>
      </w:r>
      <w:r>
        <w:rPr>
          <w:b w:val="0"/>
        </w:rPr>
        <w:t>。因此任何变化只能来自</w:t>
      </w:r>
      <w:r>
        <w:rPr>
          <w:b/>
        </w:rPr>
        <w:t>判断的更新</w:t>
      </w:r>
      <w:r>
        <w:rPr>
          <w:b w:val="0"/>
        </w:rPr>
        <w:t>，这正是“顿悟 vs 渐悟”所要测量。</w:t>
      </w:r>
    </w:p>
    <w:p w14:paraId="20668A1F">
      <w:pPr>
        <w:pStyle w:val="8"/>
        <w:ind w:left="360" w:hanging="200"/>
      </w:pPr>
      <w:r>
        <w:rPr>
          <w:b w:val="0"/>
        </w:rPr>
        <w:t>•  结论 6 说明存在“从不转”与“一直转”两种失败路径。因此两种记忆模式（累积 / 滚动）可能对不同类型模型效果不同，结果必须按模型分别报告。</w:t>
      </w:r>
    </w:p>
    <w:p w14:paraId="3EA5167A">
      <w:pPr>
        <w:pStyle w:val="3"/>
        <w:ind w:left="0" w:firstLine="0"/>
      </w:pPr>
      <w:r>
        <w:rPr>
          <w:b w:val="0"/>
        </w:rPr>
        <w:t>2.2 如何参考 Stage 1 设计（逐项对应）</w:t>
      </w:r>
    </w:p>
    <w:tbl>
      <w:tblPr>
        <w:tblStyle w:val="6"/>
        <w:tblW w:w="9360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1D3CCA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FEFEF"/>
          </w:tcPr>
          <w:p w14:paraId="65F45DDB">
            <w:pPr>
              <w:ind w:left="0" w:firstLine="0"/>
            </w:pPr>
            <w:r>
              <w:rPr>
                <w:b w:val="0"/>
              </w:rPr>
              <w:t>Stage 1 的结论或参数</w:t>
            </w:r>
          </w:p>
        </w:tc>
        <w:tc>
          <w:tcPr>
            <w:tcW w:w="3120" w:type="dxa"/>
            <w:shd w:val="clear" w:color="auto" w:fill="EFEFEF"/>
          </w:tcPr>
          <w:p w14:paraId="6938CE2A">
            <w:pPr>
              <w:ind w:left="0" w:firstLine="0"/>
            </w:pPr>
            <w:r>
              <w:rPr>
                <w:b w:val="0"/>
              </w:rPr>
              <w:t>Stage 2 的设计</w:t>
            </w:r>
          </w:p>
        </w:tc>
        <w:tc>
          <w:tcPr>
            <w:tcW w:w="3120" w:type="dxa"/>
            <w:shd w:val="clear" w:color="auto" w:fill="EFEFEF"/>
          </w:tcPr>
          <w:p w14:paraId="17AB6B73">
            <w:pPr>
              <w:ind w:left="0" w:firstLine="0"/>
            </w:pPr>
            <w:r>
              <w:rPr>
                <w:b w:val="0"/>
              </w:rPr>
              <w:t>依据</w:t>
            </w:r>
          </w:p>
        </w:tc>
      </w:tr>
      <w:tr w14:paraId="51BFAC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16278902">
            <w:pPr>
              <w:ind w:left="0" w:firstLine="0"/>
            </w:pPr>
            <w:r>
              <w:rPr>
                <w:b w:val="0"/>
              </w:rPr>
              <w:t>几何：A/S 0.90 需 ≥60° 旋转、最优 15 步；A/S 0.80 需 5 次转身、16 步</w:t>
            </w:r>
          </w:p>
        </w:tc>
        <w:tc>
          <w:tcPr>
            <w:tcW w:w="3120" w:type="dxa"/>
          </w:tcPr>
          <w:p w14:paraId="4DE8863F">
            <w:pPr>
              <w:ind w:left="0" w:firstLine="0"/>
            </w:pPr>
            <w:r>
              <w:rPr>
                <w:b w:val="0"/>
              </w:rPr>
              <w:t xml:space="preserve">学习段使用 </w:t>
            </w:r>
            <w:r>
              <w:rPr>
                <w:b/>
              </w:rPr>
              <w:t>A/S 0.80（0.456 m）</w:t>
            </w:r>
          </w:p>
        </w:tc>
        <w:tc>
          <w:tcPr>
            <w:tcW w:w="3120" w:type="dxa"/>
          </w:tcPr>
          <w:p w14:paraId="09A232B0">
            <w:pPr>
              <w:ind w:left="0" w:firstLine="0"/>
            </w:pPr>
            <w:r>
              <w:rPr>
                <w:b w:val="0"/>
              </w:rPr>
              <w:t>比 Stage 1 最窄档再窄一档：任何姿态都过不去，唯一出路是改变策略而非运气</w:t>
            </w:r>
          </w:p>
        </w:tc>
      </w:tr>
      <w:tr w14:paraId="44FD06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10F967EF">
            <w:pPr>
              <w:ind w:left="0" w:firstLine="0"/>
            </w:pPr>
            <w:r>
              <w:rPr>
                <w:b w:val="0"/>
              </w:rPr>
              <w:t>A/S 1.10（0.627 m）：最少转身 0 次、最优 11 步、通过率 91%</w:t>
            </w:r>
          </w:p>
        </w:tc>
        <w:tc>
          <w:tcPr>
            <w:tcW w:w="3120" w:type="dxa"/>
          </w:tcPr>
          <w:p w14:paraId="6C9B3229">
            <w:pPr>
              <w:ind w:left="0" w:firstLine="0"/>
            </w:pPr>
            <w:r>
              <w:rPr>
                <w:b w:val="0"/>
              </w:rPr>
              <w:t xml:space="preserve">probe 段使用 </w:t>
            </w:r>
            <w:r>
              <w:rPr>
                <w:b/>
              </w:rPr>
              <w:t>A/S 1.10</w:t>
            </w:r>
          </w:p>
        </w:tc>
        <w:tc>
          <w:tcPr>
            <w:tcW w:w="3120" w:type="dxa"/>
          </w:tcPr>
          <w:p w14:paraId="538C3736">
            <w:pPr>
              <w:ind w:left="0" w:firstLine="0"/>
            </w:pPr>
            <w:r>
              <w:rPr>
                <w:b w:val="0"/>
              </w:rPr>
              <w:t>该档“转身不是任务要求”，因此出现的任何转身都是学来的——习惯的干净测量</w:t>
            </w:r>
          </w:p>
        </w:tc>
      </w:tr>
      <w:tr w14:paraId="58FB16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66481ED7">
            <w:pPr>
              <w:ind w:left="0" w:firstLine="0"/>
            </w:pPr>
            <w:r>
              <w:rPr>
                <w:b w:val="0"/>
              </w:rPr>
              <w:t>同一套场景、8 个动作、行走坐标系、512 px、成功判据</w:t>
            </w:r>
          </w:p>
        </w:tc>
        <w:tc>
          <w:tcPr>
            <w:tcW w:w="3120" w:type="dxa"/>
          </w:tcPr>
          <w:p w14:paraId="4EF46B21">
            <w:pPr>
              <w:ind w:left="0" w:firstLine="0"/>
            </w:pPr>
            <w:r>
              <w:rPr>
                <w:b w:val="0"/>
              </w:rPr>
              <w:t>完全沿用</w:t>
            </w:r>
          </w:p>
        </w:tc>
        <w:tc>
          <w:tcPr>
            <w:tcW w:w="3120" w:type="dxa"/>
          </w:tcPr>
          <w:p w14:paraId="612BBCBE">
            <w:pPr>
              <w:ind w:left="0" w:firstLine="0"/>
            </w:pPr>
            <w:r>
              <w:rPr>
                <w:b w:val="0"/>
              </w:rPr>
              <w:t>保证两阶段数据可比、可拼表</w:t>
            </w:r>
          </w:p>
        </w:tc>
      </w:tr>
      <w:tr w14:paraId="201E0E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46D3B67E">
            <w:pPr>
              <w:ind w:left="0" w:firstLine="0"/>
            </w:pPr>
            <w:r>
              <w:rPr>
                <w:b w:val="0"/>
              </w:rPr>
              <w:t>Stage 1 字段（turned / total_rotation / final_torso_rotation / first_sideways_step / passed_sideways / step_success）</w:t>
            </w:r>
          </w:p>
        </w:tc>
        <w:tc>
          <w:tcPr>
            <w:tcW w:w="3120" w:type="dxa"/>
          </w:tcPr>
          <w:p w14:paraId="60495135">
            <w:pPr>
              <w:ind w:left="0" w:firstLine="0"/>
            </w:pPr>
            <w:r>
              <w:rPr>
                <w:b w:val="0"/>
              </w:rPr>
              <w:t>Stage 2 全部保留并补齐</w:t>
            </w:r>
          </w:p>
        </w:tc>
        <w:tc>
          <w:tcPr>
            <w:tcW w:w="3120" w:type="dxa"/>
          </w:tcPr>
          <w:p w14:paraId="7411E7DC">
            <w:pPr>
              <w:ind w:left="0" w:firstLine="0"/>
            </w:pPr>
            <w:r>
              <w:rPr>
                <w:b w:val="0"/>
              </w:rPr>
              <w:t>两批数据可放进同一张表；已有测试直接以 Stage 1 的 CSV 表头做断言</w:t>
            </w:r>
          </w:p>
        </w:tc>
      </w:tr>
      <w:tr w14:paraId="7020DAB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7467D2DA">
            <w:pPr>
              <w:ind w:left="0" w:firstLine="0"/>
            </w:pPr>
            <w:r>
              <w:rPr>
                <w:b w:val="0"/>
              </w:rPr>
              <w:t>结论 4：失败在幅度</w:t>
            </w:r>
          </w:p>
        </w:tc>
        <w:tc>
          <w:tcPr>
            <w:tcW w:w="3120" w:type="dxa"/>
          </w:tcPr>
          <w:p w14:paraId="1C425010">
            <w:pPr>
              <w:ind w:left="0" w:firstLine="0"/>
            </w:pPr>
            <w:r>
              <w:rPr>
                <w:b w:val="0"/>
              </w:rPr>
              <w:t>主指标 gap = min(needed(θ) − W)（仅取 x ≥ 7.0 m 的步）</w:t>
            </w:r>
          </w:p>
        </w:tc>
        <w:tc>
          <w:tcPr>
            <w:tcW w:w="3120" w:type="dxa"/>
          </w:tcPr>
          <w:p w14:paraId="20DF6E37">
            <w:pPr>
              <w:ind w:left="0" w:firstLine="0"/>
            </w:pPr>
            <w:r>
              <w:rPr>
                <w:b w:val="0"/>
              </w:rPr>
              <w:t>连续量才能区分“改进”与“没动”；无值即空，不做插补</w:t>
            </w:r>
          </w:p>
        </w:tc>
      </w:tr>
      <w:tr w14:paraId="734119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</w:tcPr>
          <w:p w14:paraId="638D66B2">
            <w:pPr>
              <w:ind w:left="0" w:firstLine="0"/>
            </w:pPr>
            <w:r>
              <w:rPr>
                <w:b w:val="0"/>
              </w:rPr>
              <w:t>结论 5：知识不是瓶颈</w:t>
            </w:r>
          </w:p>
        </w:tc>
        <w:tc>
          <w:tcPr>
            <w:tcW w:w="3120" w:type="dxa"/>
          </w:tcPr>
          <w:p w14:paraId="793612A4">
            <w:pPr>
              <w:ind w:left="0" w:firstLine="0"/>
            </w:pPr>
            <w:r>
              <w:rPr>
                <w:b w:val="0"/>
              </w:rPr>
              <w:t>判据只问“策略是否变化 + gap 是否跃变”</w:t>
            </w:r>
          </w:p>
        </w:tc>
        <w:tc>
          <w:tcPr>
            <w:tcW w:w="3120" w:type="dxa"/>
          </w:tcPr>
          <w:p w14:paraId="1480A519">
            <w:pPr>
              <w:ind w:left="0" w:firstLine="0"/>
            </w:pPr>
            <w:r>
              <w:rPr>
                <w:b w:val="0"/>
              </w:rPr>
              <w:t>避免把“说了要转”当成学到</w:t>
            </w:r>
          </w:p>
        </w:tc>
      </w:tr>
    </w:tbl>
    <w:p w14:paraId="6D9B188E">
      <w:pPr>
        <w:pStyle w:val="3"/>
        <w:ind w:left="0" w:firstLine="0"/>
      </w:pPr>
      <w:r>
        <w:rPr>
          <w:b w:val="0"/>
        </w:rPr>
        <w:t>2.3 协议与预注册判据</w:t>
      </w:r>
    </w:p>
    <w:p w14:paraId="2DC5729C">
      <w:pPr>
        <w:pStyle w:val="8"/>
        <w:ind w:left="360" w:hanging="200"/>
      </w:pPr>
      <w:r>
        <w:rPr>
          <w:b w:val="0"/>
        </w:rPr>
        <w:t xml:space="preserve">•  </w:t>
      </w:r>
      <w:r>
        <w:rPr>
          <w:b/>
        </w:rPr>
        <w:t>两段式</w:t>
      </w:r>
      <w:r>
        <w:rPr>
          <w:b w:val="0"/>
        </w:rPr>
        <w:t>：学习段 12 回合（A/S 0.80，每回合结束由模型自己写一条笔记，下一回合连同历史注入提示词）→ probe 段 5 回合（A/S 1.10，记忆继续注入，不再写笔记）。</w:t>
      </w:r>
    </w:p>
    <w:p w14:paraId="3CA484DE">
      <w:pPr>
        <w:pStyle w:val="8"/>
        <w:ind w:left="360" w:hanging="200"/>
      </w:pPr>
      <w:r>
        <w:rPr>
          <w:b w:val="0"/>
        </w:rPr>
        <w:t xml:space="preserve">•  </w:t>
      </w:r>
      <w:r>
        <w:rPr>
          <w:b/>
        </w:rPr>
        <w:t>两种记忆模式</w:t>
      </w:r>
      <w:r>
        <w:rPr>
          <w:b w:val="0"/>
        </w:rPr>
        <w:t>：累积（注入全部历史结果行与全部笔记，4 个 run）；滚动（只保留一条自写笔记、不带回合编号与结果，2 个 run）。用于分离“练了多少次”与“它知道自己练了多少次”。</w:t>
      </w:r>
    </w:p>
    <w:p w14:paraId="75D717F9">
      <w:pPr>
        <w:pStyle w:val="8"/>
        <w:ind w:left="360" w:hanging="200"/>
      </w:pPr>
      <w:r>
        <w:rPr>
          <w:b w:val="0"/>
        </w:rPr>
        <w:t xml:space="preserve">•  </w:t>
      </w:r>
      <w:r>
        <w:rPr>
          <w:b/>
        </w:rPr>
        <w:t>规模</w:t>
      </w:r>
      <w:r>
        <w:rPr>
          <w:b w:val="0"/>
        </w:rPr>
        <w:t>：每模型 6 个 run × 17 回合 = 102 回合；11 个模型共 1,122 回合。</w:t>
      </w:r>
    </w:p>
    <w:p w14:paraId="146182D7">
      <w:pPr>
        <w:pStyle w:val="8"/>
        <w:ind w:left="360" w:hanging="200"/>
      </w:pPr>
      <w:r>
        <w:rPr>
          <w:b w:val="0"/>
        </w:rPr>
        <w:t xml:space="preserve">•  </w:t>
      </w:r>
      <w:r>
        <w:rPr>
          <w:b/>
        </w:rPr>
        <w:t>预注册判据</w:t>
      </w:r>
      <w:r>
        <w:rPr>
          <w:b w:val="0"/>
        </w:rPr>
        <w:t>（先于数据）：S = D/I（突变占比）、rho（gap 对回合的 Spearman 秩相关）、SetIndex（策略集中度）、improving_rounds、approach_latency。顿悟：S ≥ 0.60 且突变后连续 ≥ 2 回合 gap ≤ 0 且策略标签质变；渐悟：S ≤ 0.35 且改善回合 ≥ 3 且 rho ≤ −0.70；定势：I ≤ 0 或（SetIndex ≥ 0.60 且 rho &gt; −0.70）；否则为振荡。</w:t>
      </w:r>
    </w:p>
    <w:p w14:paraId="15B3CD48">
      <w:pPr>
        <w:pStyle w:val="8"/>
        <w:ind w:left="360" w:hanging="200"/>
      </w:pPr>
      <w:r>
        <w:rPr>
          <w:b w:val="0"/>
        </w:rPr>
        <w:t xml:space="preserve">•  </w:t>
      </w:r>
      <w:r>
        <w:rPr>
          <w:b/>
        </w:rPr>
        <w:t>实现要点</w:t>
      </w:r>
      <w:r>
        <w:rPr>
          <w:b w:val="0"/>
        </w:rPr>
        <w:t>（均经实测）：笔记调用使用</w:t>
      </w:r>
      <w:r>
        <w:rPr>
          <w:b/>
        </w:rPr>
        <w:t>独立的系统提示词</w:t>
      </w:r>
      <w:r>
        <w:rPr>
          <w:b w:val="0"/>
        </w:rPr>
        <w:t>（沿用动作提示词会返回 JSON 而非文字）；帧尺寸 512 px；逐模型请求参数（deepseek 关闭推理、智谱关闭 thinking）；断点续跑；每个 tag 的 summary.json 每回合刷新；run_progress.txt 记录时间线。</w:t>
      </w:r>
    </w:p>
    <w:p w14:paraId="361CA3FF">
      <w:pPr>
        <w:pStyle w:val="3"/>
        <w:ind w:left="0" w:firstLine="0"/>
      </w:pPr>
      <w:r>
        <w:rPr>
          <w:b w:val="0"/>
        </w:rPr>
        <w:t>2.4 预期结果与可证伪推断</w:t>
      </w:r>
    </w:p>
    <w:p w14:paraId="302AF016">
      <w:pPr>
        <w:pStyle w:val="8"/>
        <w:ind w:left="360" w:hanging="200"/>
      </w:pPr>
      <w:r>
        <w:rPr>
          <w:b w:val="0"/>
        </w:rPr>
        <w:t xml:space="preserve">•  </w:t>
      </w:r>
      <w:r>
        <w:rPr>
          <w:b/>
        </w:rPr>
        <w:t>H1（顿悟多于渐悟）</w:t>
      </w:r>
      <w:r>
        <w:rPr>
          <w:b w:val="0"/>
        </w:rPr>
        <w:t>：若失败源于“少一个关键判断”，则笔记中出现“要转更多”之后应见 gap 跃变（S ≥ 0.6）。</w:t>
      </w:r>
    </w:p>
    <w:p w14:paraId="12F0157D">
      <w:pPr>
        <w:pStyle w:val="8"/>
        <w:ind w:left="360" w:hanging="200"/>
      </w:pPr>
      <w:r>
        <w:rPr>
          <w:b w:val="0"/>
        </w:rPr>
        <w:t xml:space="preserve">•  </w:t>
      </w:r>
      <w:r>
        <w:rPr>
          <w:b/>
        </w:rPr>
        <w:t>H2（习惯会残留）</w:t>
      </w:r>
      <w:r>
        <w:rPr>
          <w:b w:val="0"/>
        </w:rPr>
        <w:t>：probe 第 1 回合的转角应显著高于 Stage 1 在 A/S 1.10 的同时期基线（Stage 1 该档仅 44% 的集转身、平均最大转角 15.0°），并随 probe 回合下降。</w:t>
      </w:r>
    </w:p>
    <w:p w14:paraId="1599ABAD">
      <w:pPr>
        <w:pStyle w:val="8"/>
        <w:ind w:left="360" w:hanging="200"/>
      </w:pPr>
      <w:r>
        <w:rPr>
          <w:b w:val="0"/>
        </w:rPr>
        <w:t xml:space="preserve">•  </w:t>
      </w:r>
      <w:r>
        <w:rPr>
          <w:b/>
        </w:rPr>
        <w:t>H3（滚动记忆更接近人的“经验总结”）</w:t>
      </w:r>
      <w:r>
        <w:rPr>
          <w:b w:val="0"/>
        </w:rPr>
        <w:t>：若压缩成一条笔记时顿悟比例更高，说明信息压缩有利于抽象出规则；反之说明模型需要原始结果行才能推理。</w:t>
      </w:r>
    </w:p>
    <w:p w14:paraId="43D4BA1A">
      <w:pPr>
        <w:pStyle w:val="8"/>
        <w:ind w:left="360" w:hanging="200"/>
      </w:pPr>
      <w:r>
        <w:rPr>
          <w:b w:val="0"/>
        </w:rPr>
        <w:t xml:space="preserve">•  </w:t>
      </w:r>
      <w:r>
        <w:rPr>
          <w:b/>
        </w:rPr>
        <w:t>证伪条件</w:t>
      </w:r>
      <w:r>
        <w:rPr>
          <w:b w:val="0"/>
        </w:rPr>
        <w:t>：若 probe 阶段的转角与 Stage 1 基线无差异，则“习惯残留”不成立（学到的是任务特定的姿势调整）；若判据全部落在“定势”，则说明</w:t>
      </w:r>
      <w:r>
        <w:rPr>
          <w:b/>
        </w:rPr>
        <w:t>反复失败加上自写笔记不足以更新判断</w:t>
      </w:r>
      <w:r>
        <w:rPr>
          <w:b w:val="0"/>
        </w:rPr>
        <w:t>——这本身是关于现有智能体自我改进行为边界的结论。</w:t>
      </w:r>
    </w:p>
    <w:p w14:paraId="6E632B3E">
      <w:pPr>
        <w:ind w:left="0" w:firstLine="0"/>
      </w:pPr>
      <w:bookmarkStart w:id="0" w:name="_GoBack"/>
      <w:bookmarkEnd w:id="0"/>
      <w:r>
        <w:rPr>
          <w:b/>
        </w:rPr>
        <w:t>参考文献（Stage 2 相关）</w:t>
      </w:r>
      <w:r>
        <w:rPr>
          <w:b w:val="0"/>
        </w:rPr>
        <w:t>：[7] Shinn et al. (2023)；[8] Park et al. (2023)；[9] Wang et al. (2023)；[10] Packer et al. (2023)；[11] Metcalfe &amp; Wiebe (1987)；[12] Wood &amp; Rünger (2016)；[5] Luchins (1942)；[6] Bilalić et al. (2008)。</w:t>
      </w:r>
    </w:p>
    <w:p w14:paraId="6A088380">
      <w:pPr>
        <w:ind w:left="0" w:firstLine="0"/>
      </w:pPr>
    </w:p>
    <w:p w14:paraId="5FB185E6">
      <w:pPr>
        <w:pStyle w:val="2"/>
        <w:ind w:left="0" w:firstLine="0"/>
      </w:pPr>
      <w:r>
        <w:rPr>
          <w:b w:val="0"/>
        </w:rPr>
        <w:t>三、参考文献</w:t>
      </w:r>
    </w:p>
    <w:p w14:paraId="470A8693">
      <w:pPr>
        <w:ind w:left="0" w:firstLine="0"/>
      </w:pPr>
      <w:r>
        <w:rPr>
          <w:b w:val="0"/>
        </w:rPr>
        <w:t>[1] Warren, W. H., &amp; Whang, S. (1987). Visual guidance of walking through apertures: Body-scaled information for affordances. Journal of Experimental Psychology: Human Perception and Performance, 13(3), 371–383.</w:t>
      </w:r>
    </w:p>
    <w:p w14:paraId="3919A458">
      <w:pPr>
        <w:ind w:left="0" w:firstLine="0"/>
      </w:pPr>
      <w:r>
        <w:rPr>
          <w:b w:val="0"/>
        </w:rPr>
        <w:t xml:space="preserve">[2] Keizer, A., Smeets, M. A. M., Dijkerman, H. C., Uzunbajakau, S. A., van Elburg, A., &amp; Postma, A. (2013). Too fat to fit through the door: First evidence for disturbed body-scaled action in anorexia nervosa during locomotion. PLoS ONE, 8(5), e64602. doi:10.1371/journal.pone.0064602. </w:t>
      </w:r>
      <w:r>
        <w:rPr>
          <w:b w:val="0"/>
        </w:rPr>
        <w:br w:type="textWrapping"/>
      </w:r>
      <w:r>
        <w:rPr>
          <w:b w:val="0"/>
        </w:rPr>
        <w:t>36 次试验 = 12 档开口宽度 × 每档 3 次，A/S 自 0.9 至 2.0、步长 0.1；健康对照组在比肩宽宽 25% 时开始侧身（A/S_crit = 1.25），患者组为 40%（1.40）。本基准的 12 档阶梯与每档 5 次重复即沿用该设计。</w:t>
      </w:r>
    </w:p>
    <w:p w14:paraId="1E7038C1">
      <w:pPr>
        <w:ind w:left="0" w:firstLine="0"/>
      </w:pPr>
      <w:r>
        <w:rPr>
          <w:b w:val="0"/>
        </w:rPr>
        <w:t>[3] Gibson, J. J. (1979). The Ecological Approach to Visual Perception. Houghton Mifflin.</w:t>
      </w:r>
    </w:p>
    <w:p w14:paraId="47269D11">
      <w:pPr>
        <w:ind w:left="0" w:firstLine="0"/>
      </w:pPr>
      <w:r>
        <w:rPr>
          <w:b w:val="0"/>
        </w:rPr>
        <w:t>[4] Fajen, B. R., &amp; Warren, W. H. (2003). Behavioral dynamics of steering, obstacle avoidance, and route selection. Journal of Experimental Psychology: Human Perception and Performance, 29(2), 343–362.</w:t>
      </w:r>
    </w:p>
    <w:p w14:paraId="38FF83BA">
      <w:pPr>
        <w:ind w:left="0" w:firstLine="0"/>
      </w:pPr>
      <w:r>
        <w:rPr>
          <w:b w:val="0"/>
        </w:rPr>
        <w:t>[5] Luchins, A. S. (1942). Mechanization in problem solving: The effect of Einstellung. Psychological Monographs, 54(6), 1–95.</w:t>
      </w:r>
    </w:p>
    <w:p w14:paraId="5AB522AB">
      <w:pPr>
        <w:ind w:left="0" w:firstLine="0"/>
      </w:pPr>
      <w:r>
        <w:rPr>
          <w:b w:val="0"/>
        </w:rPr>
        <w:t>[6] Bilalić, M., McLeod, P., &amp; Gobet, F. (2008). Why good thoughts block better ones: The mechanism of the pernicious Einstellung (set) effect. Cognition, 108(3), 652–661.</w:t>
      </w:r>
    </w:p>
    <w:p w14:paraId="1BCB7FA3">
      <w:pPr>
        <w:ind w:left="0" w:firstLine="0"/>
      </w:pPr>
      <w:r>
        <w:rPr>
          <w:b w:val="0"/>
        </w:rPr>
        <w:t>[7] Shinn, N., Cassano, F., Gopinath, A., Narasimhan, K., &amp; Yao, S. (2023). Reflexion: Language agents with verbal reinforcement learning. Advances in Neural Information Processing Systems (NeurIPS), 36.</w:t>
      </w:r>
    </w:p>
    <w:p w14:paraId="4083658E">
      <w:pPr>
        <w:ind w:left="0" w:firstLine="0"/>
      </w:pPr>
      <w:r>
        <w:rPr>
          <w:b w:val="0"/>
        </w:rPr>
        <w:t>[8] Park, J. S., O'Brien, J. C., Cai, C. J., Morris, M. R., Liang, P., &amp; Bernstein, M. S. (2023). Generative agents: Interactive simulacra of human behavior. Proceedings of UIST '23.</w:t>
      </w:r>
    </w:p>
    <w:p w14:paraId="4B4C74E4">
      <w:pPr>
        <w:ind w:left="0" w:firstLine="0"/>
      </w:pPr>
      <w:r>
        <w:rPr>
          <w:b w:val="0"/>
        </w:rPr>
        <w:t>[9] Wang, G., Xie, Y., Jiang, Y., Mandlekar, A., Xiao, C., Zhu, Y., Fan, L., &amp; Anandkumar, A. (2023). Voyager: An open-ended embodied agent with large language models. arXiv:2305.16291.</w:t>
      </w:r>
    </w:p>
    <w:p w14:paraId="2D414560">
      <w:pPr>
        <w:ind w:left="0" w:firstLine="0"/>
      </w:pPr>
      <w:r>
        <w:rPr>
          <w:b w:val="0"/>
        </w:rPr>
        <w:t>[10] Packer, C., Wooders, S., Lin, K., Fang, V., Patil, S. G., Stoica, I., &amp; Gonzalez, J. E. (2023). MemGPT: Towards LLMs as operating systems. arXiv:2310.08560.</w:t>
      </w:r>
    </w:p>
    <w:p w14:paraId="746F5DE2">
      <w:pPr>
        <w:ind w:left="0" w:firstLine="0"/>
      </w:pPr>
      <w:r>
        <w:rPr>
          <w:b w:val="0"/>
        </w:rPr>
        <w:t>[11] Metcalfe, J., &amp; Wiebe, D. (1987). Intuition in insight and noninsight problem solving. Memory &amp; Cognition, 15(3), 238–246.</w:t>
      </w:r>
    </w:p>
    <w:p w14:paraId="6B54D83B">
      <w:pPr>
        <w:ind w:left="0" w:firstLine="0"/>
      </w:pPr>
      <w:r>
        <w:rPr>
          <w:b w:val="0"/>
        </w:rPr>
        <w:t>[12] Wood, W., &amp; Rünger, D. (2016). Psychology of habit. Annual Review of Psychology, 67, 289–314.</w:t>
      </w:r>
    </w:p>
    <w:p w14:paraId="6152C8C5">
      <w:pPr>
        <w:ind w:left="0" w:firstLine="0"/>
        <w:rPr>
          <w:b w:val="0"/>
        </w:rPr>
      </w:pPr>
      <w:r>
        <w:rPr>
          <w:b w:val="0"/>
        </w:rPr>
        <w:t xml:space="preserve">[13] Franchak, J. M., Celano, E. C., &amp; Adolph, K. E. (2012). Perception of passage through openings depends on the size of the body in motion. Experimental Brain Research, 223(2), 301–310. doi:10.1007/s00221-012-3261-y. </w:t>
      </w:r>
    </w:p>
    <w:p w14:paraId="58579046">
      <w:pPr>
        <w:ind w:left="0" w:firstLine="0"/>
      </w:pPr>
      <w:r>
        <w:rPr>
          <w:b w:val="0"/>
        </w:rPr>
        <w:t>该文综述 Warren &amp; Whang 与 Higuchi 等的旋转起始比为 1.2–1.3，并以其 0.5 cm 分辨率装置实测得 1.10，指出早期研究的开口步长较粗（2.5–13 cm）会系统性抬高阈值。。</w:t>
      </w:r>
    </w:p>
    <w:sectPr>
      <w:pgSz w:w="11906" w:h="16838"/>
      <w:pgMar w:top="1418" w:right="1418" w:bottom="1418" w:left="1418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20C45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Times New Roman" w:hAnsi="Times New Roman" w:eastAsia="宋体"/>
      <w:sz w:val="21"/>
      <w:szCs w:val="21"/>
    </w:rPr>
  </w:style>
  <w:style w:type="paragraph" w:styleId="2">
    <w:name w:val="heading 1"/>
    <w:uiPriority w:val="0"/>
    <w:pPr>
      <w:spacing w:before="280" w:after="140" w:line="300" w:lineRule="auto"/>
      <w:outlineLvl w:val="0"/>
    </w:pPr>
    <w:rPr>
      <w:rFonts w:ascii="Arial" w:hAnsi="Arial" w:eastAsia="黑体"/>
      <w:b/>
      <w:sz w:val="28"/>
      <w:szCs w:val="28"/>
    </w:rPr>
  </w:style>
  <w:style w:type="paragraph" w:styleId="3">
    <w:name w:val="heading 2"/>
    <w:uiPriority w:val="0"/>
    <w:pPr>
      <w:spacing w:before="220" w:after="120" w:line="300" w:lineRule="auto"/>
      <w:outlineLvl w:val="1"/>
    </w:pPr>
    <w:rPr>
      <w:rFonts w:ascii="Arial" w:hAnsi="Arial" w:eastAsia="黑体"/>
      <w:b/>
      <w:sz w:val="24"/>
      <w:szCs w:val="24"/>
    </w:rPr>
  </w:style>
  <w:style w:type="paragraph" w:styleId="4">
    <w:name w:val="heading 3"/>
    <w:qFormat/>
    <w:uiPriority w:val="0"/>
    <w:pPr>
      <w:spacing w:before="180" w:after="100" w:line="300" w:lineRule="auto"/>
      <w:outlineLvl w:val="2"/>
    </w:pPr>
    <w:rPr>
      <w:rFonts w:ascii="Arial" w:hAnsi="Arial" w:eastAsia="黑体"/>
      <w:b/>
      <w:sz w:val="22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qFormat/>
    <w:uiPriority w:val="0"/>
    <w:pPr>
      <w:spacing w:before="0" w:after="240" w:line="300" w:lineRule="auto"/>
    </w:pPr>
    <w:rPr>
      <w:rFonts w:ascii="Arial" w:hAnsi="Arial" w:eastAsia="黑体"/>
      <w:b/>
      <w:sz w:val="32"/>
      <w:szCs w:val="32"/>
    </w:rPr>
  </w:style>
  <w:style w:type="paragraph" w:styleId="8">
    <w:name w:val="List Paragraph"/>
    <w:qFormat/>
    <w:uiPriority w:val="0"/>
    <w:pPr>
      <w:spacing w:before="0" w:after="60" w:line="300" w:lineRule="auto"/>
    </w:pPr>
    <w:rPr>
      <w:rFonts w:ascii="Times New Roman" w:hAnsi="Times New Roman" w:eastAsia="宋体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4671</Words>
  <Characters>8347</Characters>
  <TotalTime>1</TotalTime>
  <ScaleCrop>false</ScaleCrop>
  <LinksUpToDate>false</LinksUpToDate>
  <CharactersWithSpaces>9380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2026-09-29T11:46:26Z</dcterms:created>
  <dc:creator>EmbodiedBAO</dc:creator>
  <cp:lastModifiedBy>江小安</cp:lastModifiedBy>
  <dcterms:modified xsi:type="dcterms:W3CDTF">2026-09-29T11:47:56Z</dcterms:modified>
  <dc:title>EmbodiedBAO — 结论与 Stage 2 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eyJoZGlkIjoiZWIzYzBhMWYzY2Q4MjcyM2RkODBkNzA2ZGZmMzA4YzQiLCJ1c2VySWQiOiIyODkxOTY0MjYifQ==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1C3658F852BA461A833F36EE35F6CC88_12</vt:lpwstr>
  </property>
</Properties>
</file>