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Title Card</w:t>
      </w:r>
    </w:p>
    <w:p w:rsidR="00000000" w:rsidDel="00000000" w:rsidP="00000000" w:rsidRDefault="00000000" w:rsidRPr="00000000">
      <w:pPr>
        <w:contextualSpacing w:val="0"/>
        <w:jc w:val="center"/>
        <w:rPr/>
      </w:pPr>
      <w:r w:rsidDel="00000000" w:rsidR="00000000" w:rsidRPr="00000000">
        <w:rPr>
          <w:rtl w:val="0"/>
        </w:rPr>
        <w:t xml:space="preserve">YourCommunity.Space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Alison DeBacker</w:t>
      </w:r>
    </w:p>
    <w:p w:rsidR="00000000" w:rsidDel="00000000" w:rsidP="00000000" w:rsidRDefault="00000000" w:rsidRPr="00000000">
      <w:pPr>
        <w:contextualSpacing w:val="0"/>
        <w:jc w:val="center"/>
        <w:rPr/>
      </w:pPr>
      <w:r w:rsidDel="00000000" w:rsidR="00000000" w:rsidRPr="00000000">
        <w:rPr>
          <w:rtl w:val="0"/>
        </w:rPr>
        <w:t xml:space="preserve">Andrew McDonnell</w:t>
      </w:r>
    </w:p>
    <w:p w:rsidR="00000000" w:rsidDel="00000000" w:rsidP="00000000" w:rsidRDefault="00000000" w:rsidRPr="00000000">
      <w:pPr>
        <w:contextualSpacing w:val="0"/>
        <w:jc w:val="center"/>
        <w:rPr/>
      </w:pPr>
      <w:r w:rsidDel="00000000" w:rsidR="00000000" w:rsidRPr="00000000">
        <w:rPr>
          <w:rtl w:val="0"/>
        </w:rPr>
        <w:t xml:space="preserve">Daniel Sobey</w:t>
      </w:r>
    </w:p>
    <w:p w:rsidR="00000000" w:rsidDel="00000000" w:rsidP="00000000" w:rsidRDefault="00000000" w:rsidRPr="00000000">
      <w:pPr>
        <w:contextualSpacing w:val="0"/>
        <w:jc w:val="center"/>
        <w:rPr/>
      </w:pPr>
      <w:r w:rsidDel="00000000" w:rsidR="00000000" w:rsidRPr="00000000">
        <w:rPr>
          <w:rtl w:val="0"/>
        </w:rPr>
        <w:t xml:space="preserve">Zachary McDonnell</w:t>
      </w:r>
    </w:p>
    <w:p w:rsidR="00000000" w:rsidDel="00000000" w:rsidP="00000000" w:rsidRDefault="00000000" w:rsidRPr="00000000">
      <w:pPr>
        <w:contextualSpacing w:val="0"/>
        <w:jc w:val="center"/>
        <w:rPr/>
      </w:pPr>
      <w:r w:rsidDel="00000000" w:rsidR="00000000" w:rsidRPr="00000000">
        <w:rPr>
          <w:rtl w:val="0"/>
        </w:rPr>
        <w:t xml:space="preserve">Michael and Louis DeBacker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Title Card 2</w:t>
      </w:r>
    </w:p>
    <w:p w:rsidR="00000000" w:rsidDel="00000000" w:rsidP="00000000" w:rsidRDefault="00000000" w:rsidRPr="00000000">
      <w:pPr>
        <w:contextualSpacing w:val="0"/>
        <w:jc w:val="center"/>
        <w:rPr/>
      </w:pPr>
      <w:r w:rsidDel="00000000" w:rsidR="00000000" w:rsidRPr="00000000">
        <w:rPr>
          <w:rtl w:val="0"/>
        </w:rPr>
        <w:t xml:space="preserve">The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Speaker 1: YourCommunity.space: it’s your community, your space to live! Your community and society has many small but important groups that contribute to making South Australia a livable place, and many of these, from CFS, the local park or the local community hall, only function through the support of small government grants. </w:t>
      </w:r>
    </w:p>
    <w:p w:rsidR="00000000" w:rsidDel="00000000" w:rsidP="00000000" w:rsidRDefault="00000000" w:rsidRPr="00000000">
      <w:pPr>
        <w:contextualSpacing w:val="0"/>
        <w:rPr/>
      </w:pPr>
      <w:r w:rsidDel="00000000" w:rsidR="00000000" w:rsidRPr="00000000">
        <w:rPr>
          <w:rtl w:val="0"/>
        </w:rPr>
        <w:t xml:space="preserve">From policy makers, to the wider Australian community, there can be confusion over how and where government grants are applied spent within the community, whether there is value to taxpayers and the wider community, and it can be difficult to understand how grants related to existing community resources, or importantly, overlooked areas where improved grantmaking might be of benefit. While information is available, it is not easily aggregated, or requires scrolling through disparate data sets. Of additional interest is how grants are allocated to regional areas, and how existing resources in those areas might be leveraged or improved.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Title Card 3</w:t>
      </w:r>
    </w:p>
    <w:p w:rsidR="00000000" w:rsidDel="00000000" w:rsidP="00000000" w:rsidRDefault="00000000" w:rsidRPr="00000000">
      <w:pPr>
        <w:contextualSpacing w:val="0"/>
        <w:jc w:val="center"/>
        <w:rPr/>
      </w:pPr>
      <w:r w:rsidDel="00000000" w:rsidR="00000000" w:rsidRPr="00000000">
        <w:rPr>
          <w:rtl w:val="0"/>
        </w:rPr>
        <w:t xml:space="preserve">Our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Speaker 2: Our solution is YourCommunity.Space. YourCommunity.</w:t>
      </w:r>
      <w:r w:rsidDel="00000000" w:rsidR="00000000" w:rsidRPr="00000000">
        <w:rPr>
          <w:rtl w:val="0"/>
        </w:rPr>
        <w:t xml:space="preserve">Space</w:t>
      </w:r>
      <w:r w:rsidDel="00000000" w:rsidR="00000000" w:rsidRPr="00000000">
        <w:rPr>
          <w:rtl w:val="0"/>
        </w:rPr>
        <w:t xml:space="preserve"> is a tool that can be used for visualising this data in a user friendly and easy to use way. YourCommunity.Space serves two user groups: policy makers and citizens.</w:t>
      </w:r>
    </w:p>
    <w:p w:rsidR="00000000" w:rsidDel="00000000" w:rsidP="00000000" w:rsidRDefault="00000000" w:rsidRPr="00000000">
      <w:pPr>
        <w:contextualSpacing w:val="0"/>
        <w:rPr/>
      </w:pPr>
      <w:r w:rsidDel="00000000" w:rsidR="00000000" w:rsidRPr="00000000">
        <w:rPr>
          <w:rtl w:val="0"/>
        </w:rPr>
        <w:t xml:space="preserve">It provides policymakers with important aggregation of data in combinations that might otherwise be overlooked, and it allows anybody in the community to access detailed information about government grants and where they are being spent. Simply click on the region you are interested in and the information is all there. YourCommunity.Space is not only an informative tool useful to everybody within the community, but also a tool small business’ can use to improve their standing within the community. YourCommunity.Space also utilises other government data to allow for much more useful information to be provided for each region, other than just government grant spending, such as the number of schools in the area, or how many road crashes happened in the area in 2016. This has the benefit of bringing to the fore whether an area is properly served by the grantmaking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Title Card 4</w:t>
      </w:r>
    </w:p>
    <w:p w:rsidR="00000000" w:rsidDel="00000000" w:rsidP="00000000" w:rsidRDefault="00000000" w:rsidRPr="00000000">
      <w:pPr>
        <w:contextualSpacing w:val="0"/>
        <w:jc w:val="center"/>
        <w:rPr/>
      </w:pPr>
      <w:r w:rsidDel="00000000" w:rsidR="00000000" w:rsidRPr="00000000">
        <w:rPr>
          <w:rtl w:val="0"/>
        </w:rPr>
        <w:t xml:space="preserve">Datasets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Speaker 3: YourCommunity.Space used several data sets, including: Local Government Areas, </w:t>
      </w:r>
    </w:p>
    <w:p w:rsidR="00000000" w:rsidDel="00000000" w:rsidP="00000000" w:rsidRDefault="00000000" w:rsidRPr="00000000">
      <w:pPr>
        <w:contextualSpacing w:val="0"/>
        <w:rPr/>
      </w:pPr>
      <w:r w:rsidDel="00000000" w:rsidR="00000000" w:rsidRPr="00000000">
        <w:rPr>
          <w:rtl w:val="0"/>
        </w:rPr>
        <w:t xml:space="preserve">location data of South Australian education and preschool sites 2017, </w:t>
      </w:r>
    </w:p>
    <w:p w:rsidR="00000000" w:rsidDel="00000000" w:rsidP="00000000" w:rsidRDefault="00000000" w:rsidRPr="00000000">
      <w:pPr>
        <w:contextualSpacing w:val="0"/>
        <w:rPr/>
      </w:pPr>
      <w:r w:rsidDel="00000000" w:rsidR="00000000" w:rsidRPr="00000000">
        <w:rPr>
          <w:rtl w:val="0"/>
        </w:rPr>
        <w:t xml:space="preserve">Grants SA funded projects 2016-2017, and SA Government Regions geojson data amongst several other 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YourCommunity.space provides summarised and aggregate data related to grants and other regional resources, benefiting policymakers to better understand, evaluate and  target  future grants,, as well as providing a useful tool to the wider community in visualising where grants are allocated and how that relates to other resources in those regions.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