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Задание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Конкордансы трех устаревших слов: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чело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231891" cy="24907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1891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чертог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96721" cy="23955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721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око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96013" cy="260019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2600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5) Частотный список двухсловных словосочетаний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24563" cy="32334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2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Частотный список трехсловных словосочетаний (таких не было найдено)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91238" cy="322935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229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Конкорданс словосочетания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во град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8363" cy="635859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6358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6) Списки коллокатов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во град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Задание 2.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Графики к слову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глас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 современному аналогу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голос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Графики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Google Ngrams и НКРЯ довольно отличаются: в НКРЯ ярче видно, как употребление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голос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росло на протяжении XVIII-XIX века (резкий скачок популярности - 1825 год), в то время как слово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глас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 началу XIX века начало резко выходить из употребления, как старая норма (заменяется полногласным вариантом). Google Ngrams, напротив, демонстрирует довольно схожую частотность употребления до 1920-x и огромный подъем популярности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голос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начале советской эпохи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 его преобладание до сегодняшнего дня.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616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717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Графики к слову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сей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 современному аналогу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этот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Оба графика примерно одинаково показывают постепенную замену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сей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аналог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этот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произошедшую примерно в 1840-х годах. При этом частотность употребления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сей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XVIII - начале XIX намного превышает частотность употребления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этот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 второй половине XIX-XX веке.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Несмотря на падение популярности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сей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оно не выходит полностью из употребления, придерживаясь минимальных показателей.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679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66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Графики к слову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уста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 современному аналогу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губы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графикам видно, что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уста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губы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существовали как два автономных варианта, маркирующие разные стили. XIX век - период наибольшего употребления слова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уста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принадлежащего к высокому штилю. Постепенно на протяжении XIX века синоним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губы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выходит на первый план, оставаясь до настоящего времени самым употребляемым вариантом. И даже, если верить графику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Google Ngrams, устаревший вариант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уста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сохраняет не минимальный показатель частотности.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857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857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ipm для выбранных слов по основному корпусу в НКРЯ: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ipm(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сей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)=25787/283431966*1000000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highlight w:val="white"/>
          <w:rtl w:val="0"/>
        </w:rPr>
        <w:t xml:space="preserve">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90,98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ipm(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глас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)=1432/283431966*1000000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highlight w:val="white"/>
          <w:rtl w:val="0"/>
        </w:rPr>
        <w:t xml:space="preserve">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5,05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ipm(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уста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)=2828/283431966*1000000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highlight w:val="white"/>
          <w:rtl w:val="0"/>
        </w:rPr>
        <w:t xml:space="preserve">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9,97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Задание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Исследование корпуса - довольно полезный инструмент для осмысления и анализа текста. В частности, работа над устаревшими словами и разбор их частотности употребления помогли мне лучше понять поэму Хераскова и вникнуть в её лингвистический контекст, один из основных аспектов анализа. Программа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52525"/>
          <w:sz w:val="24"/>
          <w:szCs w:val="24"/>
          <w:highlight w:val="white"/>
          <w:rtl w:val="0"/>
        </w:rPr>
        <w:t xml:space="preserve">AntConc с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довольно удобным, минималистичным оформлением показалась мне довольно интересной и перспективной: 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оставление списков частотности отлично помогает выделить ключевые слова текста и найти материал для обозначения специфики его стиля, что я использовала в своей курсовой работе, когда составляла интерпретацию произведения и отмечала его стилистические особенности. До этого я никогда не работала с графиками в НКРЯ и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Google Ngrams. Визуализация информации - очень удобный инструмент, которого зачастую не хватает в филологических исследованиях. Спасибо “Цифровой грамотности” за полезные программы и практичные инструменты исследования текстов! </w:t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