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color w:val="062e6f"/>
          <w:shd w:fill="d6eaff" w:val="clear"/>
          <w:rtl w:val="0"/>
        </w:rPr>
        <w:t xml:space="preserve">Oct 9, 2025</w:t>
      </w:r>
      <w:r w:rsidDel="00000000" w:rsidR="00000000" w:rsidRPr="00000000">
        <w:rPr>
          <w:rtl w:val="0"/>
        </w:rPr>
      </w:r>
    </w:p>
    <w:p w:rsidR="00000000" w:rsidDel="00000000" w:rsidP="00000000" w:rsidRDefault="00000000" w:rsidRPr="00000000" w14:paraId="00000002">
      <w:pPr>
        <w:pStyle w:val="Title"/>
        <w:rPr/>
      </w:pPr>
      <w:bookmarkStart w:colFirst="0" w:colLast="0" w:name="_q1wgo2mqlmje" w:id="0"/>
      <w:bookmarkEnd w:id="0"/>
      <w:r w:rsidDel="00000000" w:rsidR="00000000" w:rsidRPr="00000000">
        <w:rPr>
          <w:rtl w:val="0"/>
        </w:rPr>
        <w:t xml:space="preserve">Approach to Validation</w:t>
      </w: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b w:val="1"/>
          <w:rtl w:val="0"/>
        </w:rPr>
        <w:t xml:space="preserve">Purpose</w:t>
      </w:r>
      <w:r w:rsidDel="00000000" w:rsidR="00000000" w:rsidRPr="00000000">
        <w:rPr>
          <w:rFonts w:ascii="Roboto" w:cs="Roboto" w:eastAsia="Roboto" w:hAnsi="Roboto"/>
          <w:rtl w:val="0"/>
        </w:rPr>
        <w:t xml:space="preserve">:  Align on implementation approach for  residency validation</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b w:val="1"/>
          <w:rtl w:val="0"/>
        </w:rPr>
        <w:t xml:space="preserve">Attendees</w:t>
      </w:r>
      <w:r w:rsidDel="00000000" w:rsidR="00000000" w:rsidRPr="00000000">
        <w:rPr>
          <w:rFonts w:ascii="Roboto" w:cs="Roboto" w:eastAsia="Roboto" w:hAnsi="Roboto"/>
          <w:rtl w:val="0"/>
        </w:rPr>
        <w:t xml:space="preserve">:  Phillip, Phillip, Luke, Matt, Jill, Rob, Marty, Sumith</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b w:val="1"/>
          <w:rtl w:val="0"/>
        </w:rPr>
        <w:t xml:space="preserve">Attachments</w:t>
      </w:r>
      <w:r w:rsidDel="00000000" w:rsidR="00000000" w:rsidRPr="00000000">
        <w:rPr>
          <w:rFonts w:ascii="Roboto" w:cs="Roboto" w:eastAsia="Roboto" w:hAnsi="Roboto"/>
          <w:rtl w:val="0"/>
        </w:rPr>
        <w:t xml:space="preserve">: </w:t>
      </w:r>
      <w:hyperlink r:id="rId6">
        <w:r w:rsidDel="00000000" w:rsidR="00000000" w:rsidRPr="00000000">
          <w:rPr>
            <w:rFonts w:ascii="Roboto" w:cs="Roboto" w:eastAsia="Roboto" w:hAnsi="Roboto"/>
            <w:color w:val="1155cc"/>
            <w:u w:val="single"/>
            <w:rtl w:val="0"/>
          </w:rPr>
          <w:t xml:space="preserve">Link to JIRA Epic</w:t>
        </w:r>
      </w:hyperlink>
      <w:r w:rsidDel="00000000" w:rsidR="00000000" w:rsidRPr="00000000">
        <w:rPr>
          <w:rFonts w:ascii="Roboto" w:cs="Roboto" w:eastAsia="Roboto" w:hAnsi="Roboto"/>
          <w:rtl w:val="0"/>
        </w:rPr>
        <w:t xml:space="preserve">  (see attachments in the epic comments)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cmpiy5z4ob7a" w:id="1"/>
      <w:bookmarkEnd w:id="1"/>
      <w:r w:rsidDel="00000000" w:rsidR="00000000" w:rsidRPr="00000000">
        <w:rPr>
          <w:rtl w:val="0"/>
        </w:rPr>
        <w:t xml:space="preserve">Agenda</w:t>
      </w:r>
    </w:p>
    <w:tbl>
      <w:tblPr>
        <w:tblStyle w:val="Table1"/>
        <w:tblW w:w="14490.0" w:type="dxa"/>
        <w:jc w:val="left"/>
        <w:tblInd w:w="-50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215"/>
        <w:gridCol w:w="1215"/>
        <w:gridCol w:w="1170"/>
        <w:gridCol w:w="1890"/>
        <w:tblGridChange w:id="0">
          <w:tblGrid>
            <w:gridCol w:w="10215"/>
            <w:gridCol w:w="1215"/>
            <w:gridCol w:w="1170"/>
            <w:gridCol w:w="1890"/>
          </w:tblGrid>
        </w:tblGridChange>
      </w:tblGrid>
      <w:tr>
        <w:trPr>
          <w:cantSplit w:val="0"/>
          <w:tblHeader w:val="1"/>
        </w:trPr>
        <w:tc>
          <w:tcPr>
            <w:tcBorders>
              <w:top w:color="000000" w:space="0" w:sz="0" w:val="nil"/>
              <w:left w:color="000000" w:space="0" w:sz="0" w:val="nil"/>
              <w:bottom w:color="e1e3e1" w:space="0" w:sz="8" w:val="single"/>
              <w:right w:color="000000" w:space="0" w:sz="0" w:val="nil"/>
            </w:tcBorders>
            <w:tcMar>
              <w:top w:w="99.77952755905513" w:type="dxa"/>
              <w:left w:w="99.77952755905513" w:type="dxa"/>
              <w:bottom w:w="99.77952755905513" w:type="dxa"/>
              <w:right w:w="99.77952755905513" w:type="dxa"/>
            </w:tcMar>
          </w:tcPr>
          <w:p w:rsidR="00000000" w:rsidDel="00000000" w:rsidP="00000000" w:rsidRDefault="00000000" w:rsidRPr="00000000" w14:paraId="00000008">
            <w:pPr>
              <w:shd w:fill="auto" w:val="clear"/>
              <w:spacing w:line="240" w:lineRule="auto"/>
              <w:rPr>
                <w:rFonts w:ascii="Roboto Medium" w:cs="Roboto Medium" w:eastAsia="Roboto Medium" w:hAnsi="Roboto Medium"/>
                <w:color w:val="000000"/>
              </w:rPr>
            </w:pPr>
            <w:r w:rsidDel="00000000" w:rsidR="00000000" w:rsidRPr="00000000">
              <w:rPr>
                <w:rFonts w:ascii="Roboto Medium" w:cs="Roboto Medium" w:eastAsia="Roboto Medium" w:hAnsi="Roboto Medium"/>
                <w:color w:val="000000"/>
                <w:rtl w:val="0"/>
              </w:rPr>
              <w:t xml:space="preserve">Topic</w:t>
            </w:r>
          </w:p>
        </w:tc>
        <w:tc>
          <w:tcPr>
            <w:tcBorders>
              <w:top w:color="000000" w:space="0" w:sz="0" w:val="nil"/>
              <w:left w:color="000000" w:space="0" w:sz="0" w:val="nil"/>
              <w:bottom w:color="e1e3e1" w:space="0" w:sz="8" w:val="single"/>
              <w:right w:color="000000" w:space="0" w:sz="0" w:val="nil"/>
            </w:tcBorders>
            <w:tcMar>
              <w:top w:w="99.77952755905513" w:type="dxa"/>
              <w:left w:w="99.77952755905513" w:type="dxa"/>
              <w:bottom w:w="99.77952755905513" w:type="dxa"/>
              <w:right w:w="99.77952755905513" w:type="dxa"/>
            </w:tcMar>
          </w:tcPr>
          <w:p w:rsidR="00000000" w:rsidDel="00000000" w:rsidP="00000000" w:rsidRDefault="00000000" w:rsidRPr="00000000" w14:paraId="00000009">
            <w:pPr>
              <w:shd w:fill="auto" w:val="clear"/>
              <w:spacing w:line="240" w:lineRule="auto"/>
              <w:rPr>
                <w:rFonts w:ascii="Roboto Medium" w:cs="Roboto Medium" w:eastAsia="Roboto Medium" w:hAnsi="Roboto Medium"/>
                <w:color w:val="000000"/>
              </w:rPr>
            </w:pPr>
            <w:r w:rsidDel="00000000" w:rsidR="00000000" w:rsidRPr="00000000">
              <w:rPr>
                <w:rtl w:val="0"/>
              </w:rPr>
            </w:r>
          </w:p>
        </w:tc>
        <w:tc>
          <w:tcPr>
            <w:tcBorders>
              <w:top w:color="000000" w:space="0" w:sz="0" w:val="nil"/>
              <w:left w:color="000000" w:space="0" w:sz="0" w:val="nil"/>
              <w:bottom w:color="e1e3e1" w:space="0" w:sz="8" w:val="single"/>
              <w:right w:color="000000" w:space="0" w:sz="0" w:val="nil"/>
            </w:tcBorders>
            <w:tcMar>
              <w:top w:w="99.77952755905513" w:type="dxa"/>
              <w:left w:w="99.77952755905513" w:type="dxa"/>
              <w:bottom w:w="99.77952755905513" w:type="dxa"/>
              <w:right w:w="99.77952755905513" w:type="dxa"/>
            </w:tcMar>
          </w:tcPr>
          <w:p w:rsidR="00000000" w:rsidDel="00000000" w:rsidP="00000000" w:rsidRDefault="00000000" w:rsidRPr="00000000" w14:paraId="0000000A">
            <w:pPr>
              <w:shd w:fill="auto" w:val="clear"/>
              <w:spacing w:line="240" w:lineRule="auto"/>
              <w:rPr>
                <w:rFonts w:ascii="Roboto Medium" w:cs="Roboto Medium" w:eastAsia="Roboto Medium" w:hAnsi="Roboto Medium"/>
                <w:color w:val="000000"/>
              </w:rPr>
            </w:pPr>
            <w:r w:rsidDel="00000000" w:rsidR="00000000" w:rsidRPr="00000000">
              <w:rPr>
                <w:rtl w:val="0"/>
              </w:rPr>
            </w:r>
          </w:p>
        </w:tc>
        <w:tc>
          <w:tcPr>
            <w:tcBorders>
              <w:top w:color="000000" w:space="0" w:sz="0" w:val="nil"/>
              <w:left w:color="000000" w:space="0" w:sz="0" w:val="nil"/>
              <w:bottom w:color="e1e3e1" w:space="0" w:sz="8" w:val="single"/>
              <w:right w:color="000000" w:space="0" w:sz="0" w:val="nil"/>
            </w:tcBorders>
            <w:tcMar>
              <w:top w:w="99.77952755905513" w:type="dxa"/>
              <w:left w:w="99.77952755905513" w:type="dxa"/>
              <w:bottom w:w="99.77952755905513" w:type="dxa"/>
              <w:right w:w="99.77952755905513" w:type="dxa"/>
            </w:tcMar>
          </w:tcPr>
          <w:p w:rsidR="00000000" w:rsidDel="00000000" w:rsidP="00000000" w:rsidRDefault="00000000" w:rsidRPr="00000000" w14:paraId="0000000B">
            <w:pPr>
              <w:shd w:fill="auto" w:val="clear"/>
              <w:spacing w:line="240" w:lineRule="auto"/>
              <w:rPr>
                <w:rFonts w:ascii="Roboto Medium" w:cs="Roboto Medium" w:eastAsia="Roboto Medium" w:hAnsi="Roboto Medium"/>
                <w:color w:val="000000"/>
              </w:rPr>
            </w:pPr>
            <w:r w:rsidDel="00000000" w:rsidR="00000000" w:rsidRPr="00000000">
              <w:rPr>
                <w:rtl w:val="0"/>
              </w:rPr>
            </w:r>
          </w:p>
        </w:tc>
      </w:tr>
      <w:tr>
        <w:trPr>
          <w:cantSplit w:val="0"/>
          <w:trHeight w:val="750"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0C">
            <w:pPr>
              <w:numPr>
                <w:ilvl w:val="0"/>
                <w:numId w:val="1"/>
              </w:numPr>
              <w:spacing w:after="0" w:afterAutospacing="0" w:line="240" w:lineRule="auto"/>
              <w:ind w:left="7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Confirm understanding of rules for validation</w:t>
            </w:r>
          </w:p>
          <w:p w:rsidR="00000000" w:rsidDel="00000000" w:rsidP="00000000" w:rsidRDefault="00000000" w:rsidRPr="00000000" w14:paraId="0000000D">
            <w:pPr>
              <w:numPr>
                <w:ilvl w:val="1"/>
                <w:numId w:val="1"/>
              </w:numPr>
              <w:spacing w:after="0" w:afterAutospacing="0" w:before="0" w:beforeAutospacing="0" w:line="24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Is one “yes” sufficient, regardless of order or response</w:t>
            </w:r>
          </w:p>
          <w:p w:rsidR="00000000" w:rsidDel="00000000" w:rsidP="00000000" w:rsidRDefault="00000000" w:rsidRPr="00000000" w14:paraId="0000000E">
            <w:pPr>
              <w:numPr>
                <w:ilvl w:val="1"/>
                <w:numId w:val="1"/>
              </w:numPr>
              <w:spacing w:before="0" w:beforeAutospacing="0" w:line="240" w:lineRule="auto"/>
              <w:ind w:left="144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Do we pull all 3  (DOR, DMV, Melissa?)</w:t>
            </w:r>
          </w:p>
          <w:p w:rsidR="00000000" w:rsidDel="00000000" w:rsidP="00000000" w:rsidRDefault="00000000" w:rsidRPr="00000000" w14:paraId="0000000F">
            <w:pPr>
              <w:spacing w:line="240" w:lineRule="auto"/>
              <w:ind w:left="0" w:firstLine="0"/>
              <w:rPr>
                <w:rFonts w:ascii="Roboto" w:cs="Roboto" w:eastAsia="Roboto" w:hAnsi="Roboto"/>
                <w:color w:val="000000"/>
                <w:sz w:val="20"/>
                <w:szCs w:val="2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0">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1">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2">
            <w:pPr>
              <w:shd w:fill="auto" w:val="clear"/>
              <w:spacing w:line="240" w:lineRule="auto"/>
              <w:rPr>
                <w:rFonts w:ascii="Roboto" w:cs="Roboto" w:eastAsia="Roboto" w:hAnsi="Roboto"/>
                <w:color w:val="000000"/>
                <w:shd w:fill="e8eaed" w:val="clear"/>
              </w:rPr>
            </w:pPr>
            <w:r w:rsidDel="00000000" w:rsidR="00000000" w:rsidRPr="00000000">
              <w:rPr>
                <w:rtl w:val="0"/>
              </w:rPr>
            </w:r>
          </w:p>
        </w:tc>
      </w:tr>
      <w:tr>
        <w:trPr>
          <w:cantSplit w:val="0"/>
          <w:trHeight w:val="750"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3">
            <w:pPr>
              <w:numPr>
                <w:ilvl w:val="0"/>
                <w:numId w:val="1"/>
              </w:numPr>
              <w:spacing w:after="0" w:afterAutospacing="0" w:line="240" w:lineRule="auto"/>
              <w:ind w:left="7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Align on data sources and flows</w:t>
            </w:r>
          </w:p>
          <w:p w:rsidR="00000000" w:rsidDel="00000000" w:rsidP="00000000" w:rsidRDefault="00000000" w:rsidRPr="00000000" w14:paraId="00000014">
            <w:pPr>
              <w:numPr>
                <w:ilvl w:val="1"/>
                <w:numId w:val="1"/>
              </w:numPr>
              <w:spacing w:after="0" w:afterAutospacing="0" w:before="0" w:beforeAutospacing="0" w:line="24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Do we leverage RDS to provide the Y/N directly to CFI?</w:t>
            </w:r>
          </w:p>
          <w:p w:rsidR="00000000" w:rsidDel="00000000" w:rsidP="00000000" w:rsidRDefault="00000000" w:rsidRPr="00000000" w14:paraId="00000015">
            <w:pPr>
              <w:numPr>
                <w:ilvl w:val="1"/>
                <w:numId w:val="1"/>
              </w:numPr>
              <w:spacing w:before="0" w:beforeAutospacing="0" w:line="240" w:lineRule="auto"/>
              <w:ind w:left="144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Response retention</w:t>
            </w:r>
          </w:p>
          <w:p w:rsidR="00000000" w:rsidDel="00000000" w:rsidP="00000000" w:rsidRDefault="00000000" w:rsidRPr="00000000" w14:paraId="00000016">
            <w:pPr>
              <w:spacing w:line="240" w:lineRule="auto"/>
              <w:ind w:left="720" w:firstLine="0"/>
              <w:rPr>
                <w:rFonts w:ascii="Roboto" w:cs="Roboto" w:eastAsia="Roboto" w:hAnsi="Roboto"/>
                <w:color w:val="000000"/>
                <w:sz w:val="20"/>
                <w:szCs w:val="2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7">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8">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9">
            <w:pPr>
              <w:shd w:fill="auto" w:val="clear"/>
              <w:spacing w:line="240" w:lineRule="auto"/>
              <w:rPr>
                <w:rFonts w:ascii="Roboto" w:cs="Roboto" w:eastAsia="Roboto" w:hAnsi="Roboto"/>
                <w:color w:val="000000"/>
                <w:shd w:fill="e8eaed" w:val="clear"/>
              </w:rPr>
            </w:pPr>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A">
            <w:pPr>
              <w:numPr>
                <w:ilvl w:val="0"/>
                <w:numId w:val="2"/>
              </w:numPr>
              <w:spacing w:line="240" w:lineRule="auto"/>
              <w:ind w:left="720" w:hanging="36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Determine ownership of Azure Service bus queues</w:t>
            </w:r>
          </w:p>
          <w:p w:rsidR="00000000" w:rsidDel="00000000" w:rsidP="00000000" w:rsidRDefault="00000000" w:rsidRPr="00000000" w14:paraId="0000001B">
            <w:pPr>
              <w:shd w:fill="auto" w:val="clear"/>
              <w:spacing w:line="240" w:lineRule="auto"/>
              <w:ind w:left="0" w:firstLine="0"/>
              <w:rPr>
                <w:rFonts w:ascii="Roboto" w:cs="Roboto" w:eastAsia="Roboto" w:hAnsi="Roboto"/>
                <w:color w:val="000000"/>
                <w:sz w:val="20"/>
                <w:szCs w:val="2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C">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D">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E">
            <w:pPr>
              <w:shd w:fill="auto" w:val="clear"/>
              <w:spacing w:line="240" w:lineRule="auto"/>
              <w:rPr>
                <w:rFonts w:ascii="Roboto" w:cs="Roboto" w:eastAsia="Roboto" w:hAnsi="Roboto"/>
                <w:color w:val="000000"/>
                <w:shd w:fill="e8eaed" w:val="clear"/>
              </w:rPr>
            </w:pPr>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1F">
            <w:pPr>
              <w:spacing w:line="240" w:lineRule="auto"/>
              <w:ind w:left="72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Per Rob:  </w:t>
            </w:r>
          </w:p>
          <w:p w:rsidR="00000000" w:rsidDel="00000000" w:rsidP="00000000" w:rsidRDefault="00000000" w:rsidRPr="00000000" w14:paraId="00000020">
            <w:pPr>
              <w:numPr>
                <w:ilvl w:val="0"/>
                <w:numId w:val="5"/>
              </w:numPr>
              <w:spacing w:after="0" w:afterAutospacing="0" w:line="240" w:lineRule="auto"/>
              <w:ind w:left="144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Make sure all on the same page - open questions and documentation need</w:t>
            </w:r>
          </w:p>
          <w:p w:rsidR="00000000" w:rsidDel="00000000" w:rsidP="00000000" w:rsidRDefault="00000000" w:rsidRPr="00000000" w14:paraId="00000021">
            <w:pPr>
              <w:numPr>
                <w:ilvl w:val="0"/>
                <w:numId w:val="5"/>
              </w:numPr>
              <w:spacing w:after="0" w:afterAutospacing="0" w:before="0" w:beforeAutospacing="0" w:line="240" w:lineRule="auto"/>
              <w:ind w:left="144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What’s the source of record?  </w:t>
            </w:r>
          </w:p>
          <w:p w:rsidR="00000000" w:rsidDel="00000000" w:rsidP="00000000" w:rsidRDefault="00000000" w:rsidRPr="00000000" w14:paraId="00000022">
            <w:pPr>
              <w:numPr>
                <w:ilvl w:val="0"/>
                <w:numId w:val="5"/>
              </w:numPr>
              <w:spacing w:before="0" w:beforeAutospacing="0" w:line="240" w:lineRule="auto"/>
              <w:ind w:left="144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We do NOT want RDS to be the source of record; rather we want the business logic to lie within</w:t>
            </w:r>
          </w:p>
          <w:p w:rsidR="00000000" w:rsidDel="00000000" w:rsidP="00000000" w:rsidRDefault="00000000" w:rsidRPr="00000000" w14:paraId="00000023">
            <w:pPr>
              <w:spacing w:line="240" w:lineRule="auto"/>
              <w:ind w:left="1440" w:firstLine="0"/>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24">
            <w:pPr>
              <w:spacing w:line="240" w:lineRule="auto"/>
              <w:ind w:left="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Requirements:</w:t>
            </w:r>
          </w:p>
          <w:p w:rsidR="00000000" w:rsidDel="00000000" w:rsidP="00000000" w:rsidRDefault="00000000" w:rsidRPr="00000000" w14:paraId="00000025">
            <w:pPr>
              <w:spacing w:line="240" w:lineRule="auto"/>
              <w:ind w:left="0" w:firstLine="0"/>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26">
            <w:pPr>
              <w:numPr>
                <w:ilvl w:val="0"/>
                <w:numId w:val="5"/>
              </w:numPr>
              <w:spacing w:after="0" w:afterAutospacing="0" w:line="240" w:lineRule="auto"/>
              <w:ind w:left="144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K12 to make the decision to determine if they are a resident/ K12 is source of truth for residency</w:t>
            </w:r>
          </w:p>
          <w:p w:rsidR="00000000" w:rsidDel="00000000" w:rsidP="00000000" w:rsidRDefault="00000000" w:rsidRPr="00000000" w14:paraId="00000027">
            <w:pPr>
              <w:numPr>
                <w:ilvl w:val="1"/>
                <w:numId w:val="5"/>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 still writes all the code to connect with DOR/DMV</w:t>
            </w:r>
          </w:p>
          <w:p w:rsidR="00000000" w:rsidDel="00000000" w:rsidP="00000000" w:rsidRDefault="00000000" w:rsidRPr="00000000" w14:paraId="00000028">
            <w:pPr>
              <w:numPr>
                <w:ilvl w:val="1"/>
                <w:numId w:val="5"/>
              </w:numPr>
              <w:spacing w:after="0" w:afterAutospacing="0" w:before="0" w:beforeAutospacing="0" w:line="240" w:lineRule="auto"/>
              <w:ind w:left="216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K12 will write the rules (based on input from SEAA)</w:t>
            </w:r>
          </w:p>
          <w:p w:rsidR="00000000" w:rsidDel="00000000" w:rsidP="00000000" w:rsidRDefault="00000000" w:rsidRPr="00000000" w14:paraId="00000029">
            <w:pPr>
              <w:numPr>
                <w:ilvl w:val="2"/>
                <w:numId w:val="5"/>
              </w:numPr>
              <w:spacing w:after="0" w:afterAutospacing="0" w:before="0" w:beforeAutospacing="0" w:line="240" w:lineRule="auto"/>
              <w:ind w:left="288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Need determination on what makes a yes within each of DOR/DMV</w:t>
            </w:r>
          </w:p>
          <w:p w:rsidR="00000000" w:rsidDel="00000000" w:rsidP="00000000" w:rsidRDefault="00000000" w:rsidRPr="00000000" w14:paraId="0000002A">
            <w:pPr>
              <w:numPr>
                <w:ilvl w:val="1"/>
                <w:numId w:val="5"/>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Need to have the ability to override decisions by engine?</w:t>
            </w:r>
          </w:p>
          <w:p w:rsidR="00000000" w:rsidDel="00000000" w:rsidP="00000000" w:rsidRDefault="00000000" w:rsidRPr="00000000" w14:paraId="0000002B">
            <w:pPr>
              <w:numPr>
                <w:ilvl w:val="1"/>
                <w:numId w:val="5"/>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Need to be able resend data (based on appeal)</w:t>
            </w:r>
          </w:p>
          <w:p w:rsidR="00000000" w:rsidDel="00000000" w:rsidP="00000000" w:rsidRDefault="00000000" w:rsidRPr="00000000" w14:paraId="0000002C">
            <w:pPr>
              <w:numPr>
                <w:ilvl w:val="1"/>
                <w:numId w:val="5"/>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Need to have audit log feature to represent decision</w:t>
            </w:r>
          </w:p>
          <w:p w:rsidR="00000000" w:rsidDel="00000000" w:rsidP="00000000" w:rsidRDefault="00000000" w:rsidRPr="00000000" w14:paraId="0000002D">
            <w:pPr>
              <w:numPr>
                <w:ilvl w:val="1"/>
                <w:numId w:val="5"/>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Need to be able to receive input in “reports” from DOR, DMV separately and consolidate</w:t>
            </w:r>
          </w:p>
          <w:p w:rsidR="00000000" w:rsidDel="00000000" w:rsidP="00000000" w:rsidRDefault="00000000" w:rsidRPr="00000000" w14:paraId="0000002E">
            <w:pPr>
              <w:numPr>
                <w:ilvl w:val="1"/>
                <w:numId w:val="5"/>
              </w:numPr>
              <w:spacing w:after="0" w:afterAutospacing="0" w:before="0" w:beforeAutospacing="0" w:line="240" w:lineRule="auto"/>
              <w:ind w:left="2160" w:hanging="36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Confirm - do we determine residency at point of </w:t>
            </w:r>
            <w:r w:rsidDel="00000000" w:rsidR="00000000" w:rsidRPr="00000000">
              <w:rPr>
                <w:rFonts w:ascii="Roboto" w:cs="Roboto" w:eastAsia="Roboto" w:hAnsi="Roboto"/>
                <w:b w:val="1"/>
                <w:color w:val="ff0000"/>
                <w:sz w:val="20"/>
                <w:szCs w:val="20"/>
                <w:rtl w:val="0"/>
              </w:rPr>
              <w:t xml:space="preserve">applicatio</w:t>
            </w:r>
            <w:r w:rsidDel="00000000" w:rsidR="00000000" w:rsidRPr="00000000">
              <w:rPr>
                <w:rFonts w:ascii="Roboto" w:cs="Roboto" w:eastAsia="Roboto" w:hAnsi="Roboto"/>
                <w:color w:val="ff0000"/>
                <w:sz w:val="20"/>
                <w:szCs w:val="20"/>
                <w:rtl w:val="0"/>
              </w:rPr>
              <w:t xml:space="preserve">n or award?  (biggest volume  is Feb-April)    </w:t>
            </w:r>
            <w:r w:rsidDel="00000000" w:rsidR="00000000" w:rsidRPr="00000000">
              <w:rPr>
                <w:rFonts w:ascii="Roboto" w:cs="Roboto" w:eastAsia="Roboto" w:hAnsi="Roboto"/>
                <w:color w:val="000000"/>
                <w:sz w:val="20"/>
                <w:szCs w:val="20"/>
                <w:rtl w:val="0"/>
              </w:rPr>
              <w:t xml:space="preserve">Melissa Data -</w:t>
            </w:r>
          </w:p>
          <w:p w:rsidR="00000000" w:rsidDel="00000000" w:rsidP="00000000" w:rsidRDefault="00000000" w:rsidRPr="00000000" w14:paraId="0000002F">
            <w:pPr>
              <w:numPr>
                <w:ilvl w:val="2"/>
                <w:numId w:val="5"/>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 K12 will communicate to Melissa Data directly </w:t>
            </w:r>
          </w:p>
          <w:p w:rsidR="00000000" w:rsidDel="00000000" w:rsidP="00000000" w:rsidRDefault="00000000" w:rsidRPr="00000000" w14:paraId="00000030">
            <w:pPr>
              <w:numPr>
                <w:ilvl w:val="2"/>
                <w:numId w:val="5"/>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With feature flag on/off </w:t>
            </w:r>
          </w:p>
          <w:p w:rsidR="00000000" w:rsidDel="00000000" w:rsidP="00000000" w:rsidRDefault="00000000" w:rsidRPr="00000000" w14:paraId="00000031">
            <w:pPr>
              <w:numPr>
                <w:ilvl w:val="2"/>
                <w:numId w:val="5"/>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ONLY use for residency validation  if other sources say no??</w:t>
            </w:r>
          </w:p>
          <w:p w:rsidR="00000000" w:rsidDel="00000000" w:rsidP="00000000" w:rsidRDefault="00000000" w:rsidRPr="00000000" w14:paraId="00000032">
            <w:pPr>
              <w:numPr>
                <w:ilvl w:val="2"/>
                <w:numId w:val="5"/>
              </w:numPr>
              <w:spacing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At point of application - need to validate address through Melissa data</w:t>
            </w:r>
          </w:p>
          <w:p w:rsidR="00000000" w:rsidDel="00000000" w:rsidP="00000000" w:rsidRDefault="00000000" w:rsidRPr="00000000" w14:paraId="00000033">
            <w:pPr>
              <w:spacing w:line="240" w:lineRule="auto"/>
              <w:ind w:left="1440" w:firstLine="0"/>
              <w:rPr>
                <w:rFonts w:ascii="Roboto" w:cs="Roboto" w:eastAsia="Roboto" w:hAnsi="Roboto"/>
                <w:color w:val="ff0000"/>
                <w:sz w:val="20"/>
                <w:szCs w:val="20"/>
              </w:rPr>
            </w:pPr>
            <w:r w:rsidDel="00000000" w:rsidR="00000000" w:rsidRPr="00000000">
              <w:rPr>
                <w:rFonts w:ascii="Roboto" w:cs="Roboto" w:eastAsia="Roboto" w:hAnsi="Roboto"/>
                <w:color w:val="ff0000"/>
                <w:sz w:val="20"/>
                <w:szCs w:val="20"/>
                <w:rtl w:val="0"/>
              </w:rPr>
              <w:t xml:space="preserve">Need to determine retention policies applicability</w:t>
            </w:r>
          </w:p>
          <w:p w:rsidR="00000000" w:rsidDel="00000000" w:rsidP="00000000" w:rsidRDefault="00000000" w:rsidRPr="00000000" w14:paraId="00000034">
            <w:pPr>
              <w:spacing w:line="240" w:lineRule="auto"/>
              <w:ind w:left="1440" w:firstLine="0"/>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35">
            <w:pPr>
              <w:spacing w:line="240" w:lineRule="auto"/>
              <w:ind w:left="144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Azure Service Bus queues</w:t>
            </w:r>
          </w:p>
          <w:p w:rsidR="00000000" w:rsidDel="00000000" w:rsidP="00000000" w:rsidRDefault="00000000" w:rsidRPr="00000000" w14:paraId="00000036">
            <w:pPr>
              <w:numPr>
                <w:ilvl w:val="0"/>
                <w:numId w:val="4"/>
              </w:numPr>
              <w:spacing w:after="0" w:after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 will pick up message </w:t>
            </w:r>
          </w:p>
          <w:p w:rsidR="00000000" w:rsidDel="00000000" w:rsidP="00000000" w:rsidRDefault="00000000" w:rsidRPr="00000000" w14:paraId="00000037">
            <w:pPr>
              <w:numPr>
                <w:ilvl w:val="0"/>
                <w:numId w:val="4"/>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Sumith need credentials to access it in Azure</w:t>
            </w:r>
          </w:p>
          <w:p w:rsidR="00000000" w:rsidDel="00000000" w:rsidP="00000000" w:rsidRDefault="00000000" w:rsidRPr="00000000" w14:paraId="00000038">
            <w:pPr>
              <w:numPr>
                <w:ilvl w:val="0"/>
                <w:numId w:val="4"/>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May need to open up firewalls</w:t>
            </w:r>
          </w:p>
          <w:p w:rsidR="00000000" w:rsidDel="00000000" w:rsidP="00000000" w:rsidRDefault="00000000" w:rsidRPr="00000000" w14:paraId="00000039">
            <w:pPr>
              <w:numPr>
                <w:ilvl w:val="0"/>
                <w:numId w:val="4"/>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Request payload from K12</w:t>
            </w:r>
          </w:p>
          <w:p w:rsidR="00000000" w:rsidDel="00000000" w:rsidP="00000000" w:rsidRDefault="00000000" w:rsidRPr="00000000" w14:paraId="0000003A">
            <w:pPr>
              <w:numPr>
                <w:ilvl w:val="0"/>
                <w:numId w:val="4"/>
              </w:numPr>
              <w:spacing w:after="0" w:afterAutospacing="0" w:before="0" w:beforeAutospacing="0" w:line="240" w:lineRule="auto"/>
              <w:ind w:left="216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Matt would like to sync with luke offline and come back with recommendation</w:t>
            </w:r>
          </w:p>
          <w:p w:rsidR="00000000" w:rsidDel="00000000" w:rsidP="00000000" w:rsidRDefault="00000000" w:rsidRPr="00000000" w14:paraId="0000003B">
            <w:pPr>
              <w:numPr>
                <w:ilvl w:val="1"/>
                <w:numId w:val="4"/>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 will not batch to roll up  to send to K12</w:t>
            </w:r>
          </w:p>
          <w:p w:rsidR="00000000" w:rsidDel="00000000" w:rsidP="00000000" w:rsidRDefault="00000000" w:rsidRPr="00000000" w14:paraId="0000003C">
            <w:pPr>
              <w:numPr>
                <w:ilvl w:val="1"/>
                <w:numId w:val="4"/>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 needs to know if K12 will be single or batch (and have batch ID included)</w:t>
            </w:r>
          </w:p>
          <w:p w:rsidR="00000000" w:rsidDel="00000000" w:rsidP="00000000" w:rsidRDefault="00000000" w:rsidRPr="00000000" w14:paraId="0000003D">
            <w:pPr>
              <w:numPr>
                <w:ilvl w:val="1"/>
                <w:numId w:val="4"/>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CFI’s proposed solution because they are not on prem - </w:t>
            </w:r>
          </w:p>
          <w:p w:rsidR="00000000" w:rsidDel="00000000" w:rsidP="00000000" w:rsidRDefault="00000000" w:rsidRPr="00000000" w14:paraId="0000003E">
            <w:pPr>
              <w:numPr>
                <w:ilvl w:val="1"/>
                <w:numId w:val="4"/>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Currently no API endpoints but CFI can build it</w:t>
            </w:r>
          </w:p>
          <w:p w:rsidR="00000000" w:rsidDel="00000000" w:rsidP="00000000" w:rsidRDefault="00000000" w:rsidRPr="00000000" w14:paraId="0000003F">
            <w:pPr>
              <w:numPr>
                <w:ilvl w:val="1"/>
                <w:numId w:val="4"/>
              </w:numPr>
              <w:spacing w:after="0" w:afterAutospacing="0"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Request is defined at the household level</w:t>
            </w:r>
          </w:p>
          <w:p w:rsidR="00000000" w:rsidDel="00000000" w:rsidP="00000000" w:rsidRDefault="00000000" w:rsidRPr="00000000" w14:paraId="00000040">
            <w:pPr>
              <w:numPr>
                <w:ilvl w:val="1"/>
                <w:numId w:val="4"/>
              </w:numPr>
              <w:spacing w:before="0" w:beforeAutospacing="0" w:line="240" w:lineRule="auto"/>
              <w:ind w:left="288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CFI is good for 100K in one batch /day</w:t>
            </w:r>
          </w:p>
          <w:p w:rsidR="00000000" w:rsidDel="00000000" w:rsidP="00000000" w:rsidRDefault="00000000" w:rsidRPr="00000000" w14:paraId="00000041">
            <w:pPr>
              <w:spacing w:line="240" w:lineRule="auto"/>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42">
            <w:pPr>
              <w:spacing w:line="240" w:lineRule="auto"/>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Actions:</w:t>
            </w:r>
          </w:p>
          <w:p w:rsidR="00000000" w:rsidDel="00000000" w:rsidP="00000000" w:rsidRDefault="00000000" w:rsidRPr="00000000" w14:paraId="00000043">
            <w:pPr>
              <w:numPr>
                <w:ilvl w:val="0"/>
                <w:numId w:val="3"/>
              </w:numPr>
              <w:spacing w:after="0" w:afterAutospacing="0" w:line="240" w:lineRule="auto"/>
              <w:ind w:left="72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Jill/PVG - Get from SEAA next level down of requirements/retention</w:t>
            </w:r>
          </w:p>
          <w:p w:rsidR="00000000" w:rsidDel="00000000" w:rsidP="00000000" w:rsidRDefault="00000000" w:rsidRPr="00000000" w14:paraId="00000044">
            <w:pPr>
              <w:numPr>
                <w:ilvl w:val="0"/>
                <w:numId w:val="3"/>
              </w:numPr>
              <w:spacing w:after="0" w:afterAutospacing="0" w:before="0" w:beforeAutospacing="0" w:line="240" w:lineRule="auto"/>
              <w:ind w:left="72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Matt/Luke   - review Sumith’s recommendation and take what he’s learned and come back with recommendation on flows of information between CFI/k12</w:t>
            </w:r>
          </w:p>
          <w:p w:rsidR="00000000" w:rsidDel="00000000" w:rsidP="00000000" w:rsidRDefault="00000000" w:rsidRPr="00000000" w14:paraId="00000045">
            <w:pPr>
              <w:numPr>
                <w:ilvl w:val="0"/>
                <w:numId w:val="3"/>
              </w:numPr>
              <w:spacing w:before="0" w:beforeAutospacing="0" w:line="240" w:lineRule="auto"/>
              <w:ind w:left="720" w:hanging="360"/>
              <w:rPr>
                <w:rFonts w:ascii="Roboto" w:cs="Roboto" w:eastAsia="Roboto" w:hAnsi="Roboto"/>
                <w:color w:val="000000"/>
                <w:sz w:val="20"/>
                <w:szCs w:val="20"/>
                <w:u w:val="none"/>
              </w:rPr>
            </w:pPr>
            <w:r w:rsidDel="00000000" w:rsidR="00000000" w:rsidRPr="00000000">
              <w:rPr>
                <w:rFonts w:ascii="Roboto" w:cs="Roboto" w:eastAsia="Roboto" w:hAnsi="Roboto"/>
                <w:color w:val="000000"/>
                <w:sz w:val="20"/>
                <w:szCs w:val="20"/>
                <w:rtl w:val="0"/>
              </w:rPr>
              <w:t xml:space="preserve">Come back together and share with Rob just to confirm all aligned</w:t>
            </w:r>
          </w:p>
          <w:p w:rsidR="00000000" w:rsidDel="00000000" w:rsidP="00000000" w:rsidRDefault="00000000" w:rsidRPr="00000000" w14:paraId="00000046">
            <w:pPr>
              <w:spacing w:line="240" w:lineRule="auto"/>
              <w:ind w:left="720" w:firstLine="0"/>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47">
            <w:pPr>
              <w:spacing w:line="240" w:lineRule="auto"/>
              <w:ind w:left="0" w:firstLine="0"/>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48">
            <w:pPr>
              <w:spacing w:line="240" w:lineRule="auto"/>
              <w:ind w:left="720" w:firstLine="0"/>
              <w:rPr>
                <w:rFonts w:ascii="Roboto" w:cs="Roboto" w:eastAsia="Roboto" w:hAnsi="Roboto"/>
                <w:color w:val="000000"/>
                <w:sz w:val="20"/>
                <w:szCs w:val="2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9">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A">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B">
            <w:pPr>
              <w:shd w:fill="auto" w:val="clear"/>
              <w:spacing w:line="240" w:lineRule="auto"/>
              <w:rPr>
                <w:rFonts w:ascii="Roboto" w:cs="Roboto" w:eastAsia="Roboto" w:hAnsi="Roboto"/>
                <w:color w:val="000000"/>
                <w:shd w:fill="e8eaed" w:val="clear"/>
              </w:rPr>
            </w:pPr>
            <w:r w:rsidDel="00000000" w:rsidR="00000000" w:rsidRPr="00000000">
              <w:rPr>
                <w:rtl w:val="0"/>
              </w:rPr>
            </w:r>
          </w:p>
        </w:tc>
      </w:tr>
      <w:tr>
        <w:trPr>
          <w:cantSplit w:val="0"/>
          <w:trHeight w:val="576" w:hRule="atLeast"/>
          <w:tblHeader w:val="0"/>
        </w:trPr>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C">
            <w:pPr>
              <w:spacing w:line="240" w:lineRule="auto"/>
              <w:ind w:left="720" w:firstLine="0"/>
              <w:rPr>
                <w:rFonts w:ascii="Roboto" w:cs="Roboto" w:eastAsia="Roboto" w:hAnsi="Roboto"/>
                <w:color w:val="000000"/>
                <w:sz w:val="20"/>
                <w:szCs w:val="2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D">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E">
            <w:pPr>
              <w:shd w:fill="auto" w:val="clear"/>
              <w:spacing w:line="240" w:lineRule="auto"/>
              <w:rPr>
                <w:rFonts w:ascii="Roboto" w:cs="Roboto" w:eastAsia="Roboto" w:hAnsi="Roboto"/>
                <w:color w:val="000000"/>
              </w:rPr>
            </w:pPr>
            <w:r w:rsidDel="00000000" w:rsidR="00000000" w:rsidRPr="00000000">
              <w:rPr>
                <w:rtl w:val="0"/>
              </w:rPr>
            </w:r>
          </w:p>
        </w:tc>
        <w:tc>
          <w:tcPr>
            <w:tcBorders>
              <w:top w:color="e1e3e1" w:space="0" w:sz="8" w:val="single"/>
              <w:left w:color="000000" w:space="0" w:sz="0" w:val="nil"/>
              <w:bottom w:color="e1e3e1" w:space="0" w:sz="8" w:val="single"/>
              <w:right w:color="000000" w:space="0" w:sz="0" w:val="nil"/>
            </w:tcBorders>
          </w:tcPr>
          <w:p w:rsidR="00000000" w:rsidDel="00000000" w:rsidP="00000000" w:rsidRDefault="00000000" w:rsidRPr="00000000" w14:paraId="0000004F">
            <w:pPr>
              <w:shd w:fill="auto" w:val="clear"/>
              <w:spacing w:line="240" w:lineRule="auto"/>
              <w:rPr>
                <w:rFonts w:ascii="Roboto" w:cs="Roboto" w:eastAsia="Roboto" w:hAnsi="Roboto"/>
                <w:color w:val="000000"/>
                <w:shd w:fill="e8eaed" w:val="clear"/>
              </w:rPr>
            </w:pPr>
            <w:r w:rsidDel="00000000" w:rsidR="00000000" w:rsidRPr="00000000">
              <w:rPr>
                <w:rtl w:val="0"/>
              </w:rPr>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Arial" w:cs="Arial" w:eastAsia="Arial" w:hAnsi="Arial"/>
          <w:b w:val="1"/>
          <w:i w:val="1"/>
          <w:color w:val="292a2e"/>
          <w:sz w:val="21"/>
          <w:szCs w:val="21"/>
        </w:rPr>
      </w:pPr>
      <w:r w:rsidDel="00000000" w:rsidR="00000000" w:rsidRPr="00000000">
        <w:rPr>
          <w:rFonts w:ascii="Arial" w:cs="Arial" w:eastAsia="Arial" w:hAnsi="Arial"/>
          <w:b w:val="1"/>
          <w:i w:val="1"/>
          <w:color w:val="292a2e"/>
          <w:sz w:val="21"/>
          <w:szCs w:val="21"/>
          <w:rtl w:val="0"/>
        </w:rPr>
        <w:t xml:space="preserve">For Reference: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before="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At the Steering Committee meeting on 2 October 2025, the group reviewed the updated residency validation chart (see the comment below dated 18 September 2025 for the chart details). This chart was updated based upon the guidance provided by SEAA legal/leadership staff, who determined that any single “Yes” on any of the three validations would be sufficient to make a family eligible for program participation. Because the SEAA Executive Director was unavailable for the meeting, the group will revisit this decision for a final confirmation on October 16, 2025.</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The group also discussed the value of using Melissa for residency validations and suggested that it should only be used as a last resort when DMV and DOR return a “No” result. (see note dated 25 September 2002.) That will require a technical discussion focused on how to implement such a solution if it is required to be a multi-step process. Also, as part of the technical discussion, the team will plan for coding the business rules for evaluating DMV/DOR/Melissa responses (the chart outlined previously) in the MyPortal K12 system, making MPK12 the system of record for residency decisions related to the Opportunity Scholarship and ESA+ programs.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rPr>
          <w:rFonts w:ascii="Arial" w:cs="Arial" w:eastAsia="Arial" w:hAnsi="Arial"/>
          <w:b w:val="1"/>
          <w:color w:val="292a2e"/>
          <w:sz w:val="21"/>
          <w:szCs w:val="21"/>
        </w:rPr>
      </w:pPr>
      <w:r w:rsidDel="00000000" w:rsidR="00000000" w:rsidRPr="00000000">
        <w:rPr>
          <w:rFonts w:ascii="Arial" w:cs="Arial" w:eastAsia="Arial" w:hAnsi="Arial"/>
          <w:b w:val="1"/>
          <w:color w:val="292a2e"/>
          <w:sz w:val="21"/>
          <w:szCs w:val="21"/>
          <w:rtl w:val="0"/>
        </w:rPr>
        <w:t xml:space="preserve">Chart as of 9/18/25</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Pr>
        <w:drawing>
          <wp:inline distB="114300" distT="114300" distL="114300" distR="114300">
            <wp:extent cx="5943600" cy="3295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0" w:before="180" w:line="411.35999999999996" w:lineRule="auto"/>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hd w:fill="ffffff" w:val="clear"/>
        <w:spacing w:after="0" w:before="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320" w:lineRule="auto"/>
    </w:pPr>
    <w:rPr>
      <w:rFonts w:ascii="Roboto Medium" w:cs="Roboto Medium" w:eastAsia="Roboto Medium" w:hAnsi="Roboto Medium"/>
      <w:sz w:val="40"/>
      <w:szCs w:val="40"/>
    </w:rPr>
  </w:style>
  <w:style w:type="paragraph" w:styleId="Heading2">
    <w:name w:val="heading 2"/>
    <w:basedOn w:val="Normal"/>
    <w:next w:val="Normal"/>
    <w:pPr>
      <w:keepNext w:val="1"/>
      <w:keepLines w:val="1"/>
      <w:shd w:fill="auto" w:val="clear"/>
      <w:spacing w:before="320" w:lineRule="auto"/>
    </w:pPr>
    <w:rPr>
      <w:rFonts w:ascii="Roboto Medium" w:cs="Roboto Medium" w:eastAsia="Roboto Medium" w:hAnsi="Roboto Medium"/>
      <w:color w:val="1f1f1f"/>
      <w:sz w:val="32"/>
      <w:szCs w:val="32"/>
    </w:rPr>
  </w:style>
  <w:style w:type="paragraph" w:styleId="Heading3">
    <w:name w:val="heading 3"/>
    <w:basedOn w:val="Normal"/>
    <w:next w:val="Normal"/>
    <w:pPr>
      <w:keepNext w:val="1"/>
      <w:keepLines w:val="1"/>
      <w:spacing w:after="80" w:before="32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line="240" w:lineRule="auto"/>
    </w:pPr>
    <w:rPr>
      <w:rFonts w:ascii="Roboto Medium" w:cs="Roboto Medium" w:eastAsia="Roboto Medium" w:hAnsi="Roboto Medium"/>
      <w:color w:val="1f1f1f"/>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color w:val="1f1f1f"/>
    </w:rPr>
  </w:style>
  <w:style w:type="paragraph" w:styleId="Heading6">
    <w:name w:val="heading 6"/>
    <w:basedOn w:val="Normal"/>
    <w:next w:val="Normal"/>
    <w:pPr>
      <w:keepNext w:val="1"/>
      <w:keepLines w:val="1"/>
      <w:shd w:fill="auto" w:val="clear"/>
      <w:spacing w:after="120" w:before="320" w:line="240" w:lineRule="auto"/>
    </w:pPr>
    <w:rPr>
      <w:color w:val="1f1f1f"/>
    </w:rPr>
  </w:style>
  <w:style w:type="paragraph" w:styleId="Title">
    <w:name w:val="Title"/>
    <w:basedOn w:val="Normal"/>
    <w:next w:val="Normal"/>
    <w:pPr>
      <w:keepNext w:val="1"/>
      <w:keepLines w:val="1"/>
      <w:shd w:fill="ffffff" w:val="clear"/>
      <w:spacing w:after="320" w:before="240" w:lineRule="auto"/>
    </w:pPr>
    <w:rPr>
      <w:rFonts w:ascii="Roboto Medium" w:cs="Roboto Medium" w:eastAsia="Roboto Medium" w:hAnsi="Roboto Medium"/>
      <w:color w:val="1f1f1f"/>
      <w:sz w:val="60"/>
      <w:szCs w:val="60"/>
    </w:rPr>
  </w:style>
  <w:style w:type="paragraph" w:styleId="Subtitle">
    <w:name w:val="Subtitle"/>
    <w:basedOn w:val="Normal"/>
    <w:next w:val="Normal"/>
    <w:pPr>
      <w:keepNext w:val="1"/>
      <w:keepLines w:val="1"/>
      <w:shd w:fill="auto" w:val="clear"/>
      <w:spacing w:after="480" w:line="240" w:lineRule="auto"/>
    </w:pPr>
    <w:rPr>
      <w:color w:val="1f1f1f"/>
      <w:sz w:val="40"/>
      <w:szCs w:val="4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fi-nc.atlassian.net/browse/K12-2964"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