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C3D0" w14:textId="1F774ACA" w:rsidR="00197F54" w:rsidRDefault="00197F54" w:rsidP="00197F54">
      <w:pPr>
        <w:pStyle w:val="Heading2"/>
      </w:pPr>
      <w:proofErr w:type="spellStart"/>
      <w:r>
        <w:t>VNet</w:t>
      </w:r>
      <w:proofErr w:type="spellEnd"/>
    </w:p>
    <w:p w14:paraId="74CD5DA8" w14:textId="3DA8CA29" w:rsidR="00A958AF" w:rsidRPr="00197F54" w:rsidRDefault="00A958AF" w:rsidP="007B34A4">
      <w:r w:rsidRPr="00A958AF">
        <w:t xml:space="preserve">A single Azure Virtual Network will be created to host and isolate the </w:t>
      </w:r>
      <w:r>
        <w:t>resources into subnets</w:t>
      </w:r>
      <w:r w:rsidR="005C0E7D">
        <w:t>.</w:t>
      </w:r>
    </w:p>
    <w:p w14:paraId="5040D9C6" w14:textId="0A28CC7C" w:rsidR="00BE4212" w:rsidRDefault="00BE4212" w:rsidP="00BE4212">
      <w:pPr>
        <w:pStyle w:val="Heading3"/>
      </w:pPr>
      <w:r>
        <w:t>Subnets</w:t>
      </w:r>
    </w:p>
    <w:p w14:paraId="4B0B7453" w14:textId="4A5F5C53" w:rsidR="007B34A4" w:rsidRDefault="00BE4212" w:rsidP="007B34A4">
      <w:pPr>
        <w:pStyle w:val="ListParagraph"/>
        <w:numPr>
          <w:ilvl w:val="0"/>
          <w:numId w:val="6"/>
        </w:numPr>
      </w:pPr>
      <w:r>
        <w:t>ag-subnet for Application Gateway</w:t>
      </w:r>
      <w:r w:rsidR="0081567C">
        <w:t xml:space="preserve"> with WAF</w:t>
      </w:r>
    </w:p>
    <w:p w14:paraId="6878C50A" w14:textId="42EB3945" w:rsidR="007B34A4" w:rsidRDefault="007B34A4" w:rsidP="007B34A4">
      <w:pPr>
        <w:pStyle w:val="ListParagraph"/>
        <w:numPr>
          <w:ilvl w:val="1"/>
          <w:numId w:val="6"/>
        </w:numPr>
      </w:pPr>
      <w:r>
        <w:t xml:space="preserve">Recommended to have its own subnet </w:t>
      </w:r>
      <w:r w:rsidR="00D9332E">
        <w:t>(</w:t>
      </w:r>
      <w:hyperlink r:id="rId6" w:anchor="services-that-can-be-deployed-into-a-virtual-network" w:history="1">
        <w:r w:rsidRPr="00197F54">
          <w:rPr>
            <w:rStyle w:val="Hyperlink"/>
          </w:rPr>
          <w:t>Source</w:t>
        </w:r>
      </w:hyperlink>
      <w:r w:rsidR="00D9332E">
        <w:t>)</w:t>
      </w:r>
    </w:p>
    <w:p w14:paraId="50531F29" w14:textId="77777777" w:rsidR="007B34A4" w:rsidRDefault="007B34A4" w:rsidP="007B34A4">
      <w:pPr>
        <w:pStyle w:val="ListParagraph"/>
        <w:numPr>
          <w:ilvl w:val="1"/>
          <w:numId w:val="6"/>
        </w:numPr>
      </w:pPr>
      <w:r>
        <w:t>Has built in WAF rules</w:t>
      </w:r>
    </w:p>
    <w:p w14:paraId="5330A64E" w14:textId="77777777" w:rsidR="007B34A4" w:rsidRDefault="00BE4212" w:rsidP="007B34A4">
      <w:pPr>
        <w:pStyle w:val="ListParagraph"/>
        <w:numPr>
          <w:ilvl w:val="0"/>
          <w:numId w:val="6"/>
        </w:numPr>
      </w:pPr>
      <w:proofErr w:type="spellStart"/>
      <w:r>
        <w:t>apim</w:t>
      </w:r>
      <w:proofErr w:type="spellEnd"/>
      <w:r>
        <w:t>-subnet for API Management</w:t>
      </w:r>
    </w:p>
    <w:p w14:paraId="31721E93" w14:textId="5EF6E219" w:rsidR="00BE4212" w:rsidRDefault="007B34A4" w:rsidP="007B34A4">
      <w:pPr>
        <w:pStyle w:val="ListParagraph"/>
        <w:numPr>
          <w:ilvl w:val="1"/>
          <w:numId w:val="6"/>
        </w:numPr>
      </w:pPr>
      <w:r>
        <w:t>Recommended to have its own subnet</w:t>
      </w:r>
      <w:r w:rsidR="00D9332E">
        <w:t xml:space="preserve"> </w:t>
      </w:r>
    </w:p>
    <w:p w14:paraId="16025E15" w14:textId="00CA998A" w:rsidR="00D9332E" w:rsidRDefault="00D9332E" w:rsidP="007B34A4">
      <w:pPr>
        <w:pStyle w:val="ListParagraph"/>
        <w:numPr>
          <w:ilvl w:val="1"/>
          <w:numId w:val="6"/>
        </w:numPr>
      </w:pPr>
      <w:r>
        <w:t>Deployed in internal mode (</w:t>
      </w:r>
      <w:hyperlink r:id="rId7" w:history="1">
        <w:r w:rsidRPr="00D9332E">
          <w:rPr>
            <w:rStyle w:val="Hyperlink"/>
          </w:rPr>
          <w:t>Source</w:t>
        </w:r>
      </w:hyperlink>
      <w:r>
        <w:t>)</w:t>
      </w:r>
    </w:p>
    <w:p w14:paraId="2689D6DB" w14:textId="77777777" w:rsidR="007B34A4" w:rsidRDefault="00197F54" w:rsidP="007B34A4">
      <w:pPr>
        <w:pStyle w:val="ListParagraph"/>
        <w:numPr>
          <w:ilvl w:val="0"/>
          <w:numId w:val="6"/>
        </w:numPr>
      </w:pPr>
      <w:proofErr w:type="spellStart"/>
      <w:r>
        <w:t>func</w:t>
      </w:r>
      <w:proofErr w:type="spellEnd"/>
      <w:r>
        <w:t>-booking-</w:t>
      </w:r>
      <w:proofErr w:type="spellStart"/>
      <w:r>
        <w:t>ext</w:t>
      </w:r>
      <w:proofErr w:type="spellEnd"/>
      <w:r>
        <w:t>-subnet for the HTTP-triggered Azure Function</w:t>
      </w:r>
    </w:p>
    <w:p w14:paraId="7B0C0C20" w14:textId="59B8168F" w:rsidR="00BE4212" w:rsidRDefault="007B34A4" w:rsidP="007B34A4">
      <w:pPr>
        <w:pStyle w:val="ListParagraph"/>
        <w:numPr>
          <w:ilvl w:val="1"/>
          <w:numId w:val="6"/>
        </w:numPr>
      </w:pPr>
      <w:r>
        <w:t>Recommended to have its own subnet</w:t>
      </w:r>
      <w:r w:rsidR="00D9332E">
        <w:t xml:space="preserve"> </w:t>
      </w:r>
    </w:p>
    <w:p w14:paraId="2899B3EC" w14:textId="77777777" w:rsidR="007B34A4" w:rsidRDefault="00197F54" w:rsidP="007B34A4">
      <w:pPr>
        <w:pStyle w:val="ListParagraph"/>
        <w:numPr>
          <w:ilvl w:val="0"/>
          <w:numId w:val="6"/>
        </w:numPr>
      </w:pPr>
      <w:proofErr w:type="spellStart"/>
      <w:r>
        <w:t>func</w:t>
      </w:r>
      <w:proofErr w:type="spellEnd"/>
      <w:r>
        <w:t>-booking-int-subnet for the Queue triggered Durable Functions</w:t>
      </w:r>
    </w:p>
    <w:p w14:paraId="01619C30" w14:textId="5487FEAB" w:rsidR="00197F54" w:rsidRDefault="007B34A4" w:rsidP="007B34A4">
      <w:pPr>
        <w:pStyle w:val="ListParagraph"/>
        <w:numPr>
          <w:ilvl w:val="1"/>
          <w:numId w:val="6"/>
        </w:numPr>
      </w:pPr>
      <w:r>
        <w:t>Recommended to have its own subnet</w:t>
      </w:r>
      <w:r w:rsidR="00D9332E">
        <w:t xml:space="preserve"> </w:t>
      </w:r>
    </w:p>
    <w:p w14:paraId="6CA927B2" w14:textId="252B1813" w:rsidR="00197F54" w:rsidRDefault="00197F54" w:rsidP="007B34A4">
      <w:pPr>
        <w:pStyle w:val="ListParagraph"/>
        <w:numPr>
          <w:ilvl w:val="0"/>
          <w:numId w:val="6"/>
        </w:numPr>
      </w:pPr>
      <w:proofErr w:type="spellStart"/>
      <w:r>
        <w:t>asb</w:t>
      </w:r>
      <w:proofErr w:type="spellEnd"/>
      <w:r>
        <w:t>-subnet for the Azure Service Bus</w:t>
      </w:r>
      <w:r w:rsidR="00EF1273">
        <w:t>’s Private Endpoint</w:t>
      </w:r>
      <w:r w:rsidR="00400F3F">
        <w:t xml:space="preserve"> (</w:t>
      </w:r>
      <w:hyperlink r:id="rId8" w:history="1">
        <w:r w:rsidR="00024162" w:rsidRPr="00024162">
          <w:rPr>
            <w:rStyle w:val="Hyperlink"/>
          </w:rPr>
          <w:t>Source</w:t>
        </w:r>
      </w:hyperlink>
      <w:r w:rsidR="00024162">
        <w:t xml:space="preserve"> / </w:t>
      </w:r>
      <w:hyperlink r:id="rId9" w:history="1">
        <w:r w:rsidR="00400F3F" w:rsidRPr="00400F3F">
          <w:rPr>
            <w:rStyle w:val="Hyperlink"/>
          </w:rPr>
          <w:t>Source</w:t>
        </w:r>
      </w:hyperlink>
      <w:r w:rsidR="00400F3F">
        <w:t>)</w:t>
      </w:r>
    </w:p>
    <w:p w14:paraId="1DA10A1D" w14:textId="21273232" w:rsidR="00400F3F" w:rsidRDefault="00400F3F" w:rsidP="00400F3F">
      <w:pPr>
        <w:pStyle w:val="ListParagraph"/>
        <w:numPr>
          <w:ilvl w:val="1"/>
          <w:numId w:val="6"/>
        </w:numPr>
      </w:pPr>
      <w:r>
        <w:t>Can then use Private DNS Zone to resolve the private IP (</w:t>
      </w:r>
      <w:hyperlink r:id="rId10" w:anchor="private-link-and-private-endpoints" w:history="1">
        <w:r w:rsidRPr="00400F3F">
          <w:rPr>
            <w:rStyle w:val="Hyperlink"/>
          </w:rPr>
          <w:t>Source</w:t>
        </w:r>
      </w:hyperlink>
      <w:r>
        <w:t>)</w:t>
      </w:r>
    </w:p>
    <w:p w14:paraId="3D51B832" w14:textId="1341448B" w:rsidR="00024162" w:rsidRDefault="00024162" w:rsidP="00400F3F">
      <w:pPr>
        <w:pStyle w:val="ListParagraph"/>
        <w:numPr>
          <w:ilvl w:val="1"/>
          <w:numId w:val="6"/>
        </w:numPr>
      </w:pPr>
      <w:r>
        <w:t>ASB deployed with private access only</w:t>
      </w:r>
    </w:p>
    <w:p w14:paraId="193A7BC7" w14:textId="1F34A853" w:rsidR="00400F3F" w:rsidRDefault="00400F3F" w:rsidP="00400F3F">
      <w:pPr>
        <w:pStyle w:val="ListParagraph"/>
        <w:numPr>
          <w:ilvl w:val="1"/>
          <w:numId w:val="6"/>
        </w:numPr>
      </w:pPr>
      <w:r>
        <w:t>Uses Azure backbone rather than public internet</w:t>
      </w:r>
    </w:p>
    <w:p w14:paraId="46E2D380" w14:textId="2ED66282" w:rsidR="00400F3F" w:rsidRDefault="00197F54" w:rsidP="00400F3F">
      <w:pPr>
        <w:pStyle w:val="ListParagraph"/>
        <w:numPr>
          <w:ilvl w:val="0"/>
          <w:numId w:val="6"/>
        </w:numPr>
      </w:pPr>
      <w:proofErr w:type="spellStart"/>
      <w:r>
        <w:t>akv</w:t>
      </w:r>
      <w:proofErr w:type="spellEnd"/>
      <w:r>
        <w:t>-subnet for the Azure Key Vault</w:t>
      </w:r>
      <w:r w:rsidR="00EF1273">
        <w:t>’s Private Endpoint</w:t>
      </w:r>
      <w:r w:rsidR="00400F3F">
        <w:t xml:space="preserve"> (</w:t>
      </w:r>
      <w:hyperlink r:id="rId11" w:history="1">
        <w:r w:rsidR="00400F3F" w:rsidRPr="00400F3F">
          <w:rPr>
            <w:rStyle w:val="Hyperlink"/>
          </w:rPr>
          <w:t>Source</w:t>
        </w:r>
      </w:hyperlink>
      <w:r w:rsidR="00400F3F">
        <w:t>)</w:t>
      </w:r>
    </w:p>
    <w:p w14:paraId="6676541A" w14:textId="22132C0E" w:rsidR="00400F3F" w:rsidRDefault="00400F3F" w:rsidP="00400F3F">
      <w:pPr>
        <w:pStyle w:val="ListParagraph"/>
        <w:numPr>
          <w:ilvl w:val="1"/>
          <w:numId w:val="6"/>
        </w:numPr>
      </w:pPr>
      <w:r>
        <w:t xml:space="preserve">Using AKV </w:t>
      </w:r>
      <w:r w:rsidR="00197F54">
        <w:t>to store function keys</w:t>
      </w:r>
      <w:r w:rsidR="00AF3389">
        <w:t xml:space="preserve"> / connection strings</w:t>
      </w:r>
    </w:p>
    <w:p w14:paraId="75673CBC" w14:textId="77777777" w:rsidR="00400F3F" w:rsidRDefault="00400F3F" w:rsidP="00400F3F">
      <w:pPr>
        <w:pStyle w:val="ListParagraph"/>
        <w:numPr>
          <w:ilvl w:val="1"/>
          <w:numId w:val="6"/>
        </w:numPr>
      </w:pPr>
      <w:r>
        <w:t>Can then use Private DNS Zone to resolve the private IP</w:t>
      </w:r>
    </w:p>
    <w:p w14:paraId="3B1320DC" w14:textId="0B3F2AC6" w:rsidR="00EF1273" w:rsidRDefault="00400F3F" w:rsidP="00400F3F">
      <w:pPr>
        <w:pStyle w:val="ListParagraph"/>
        <w:numPr>
          <w:ilvl w:val="1"/>
          <w:numId w:val="6"/>
        </w:numPr>
      </w:pPr>
      <w:r>
        <w:t>Uses Azure backbone rather than public internet</w:t>
      </w:r>
    </w:p>
    <w:p w14:paraId="0FD608B9" w14:textId="5144F329" w:rsidR="009234A6" w:rsidRDefault="009234A6" w:rsidP="009234A6">
      <w:pPr>
        <w:pStyle w:val="ListParagraph"/>
        <w:numPr>
          <w:ilvl w:val="0"/>
          <w:numId w:val="6"/>
        </w:numPr>
      </w:pPr>
      <w:proofErr w:type="spellStart"/>
      <w:r>
        <w:t>ampls</w:t>
      </w:r>
      <w:proofErr w:type="spellEnd"/>
      <w:r>
        <w:t>-subnet for Azure Monitor Private Link Scope’s Private Endpoint (</w:t>
      </w:r>
      <w:hyperlink r:id="rId12" w:history="1">
        <w:r w:rsidRPr="009234A6">
          <w:rPr>
            <w:rStyle w:val="Hyperlink"/>
          </w:rPr>
          <w:t>Source</w:t>
        </w:r>
      </w:hyperlink>
      <w:r>
        <w:t>)</w:t>
      </w:r>
    </w:p>
    <w:p w14:paraId="181BF46B" w14:textId="18487828" w:rsidR="009234A6" w:rsidRDefault="009234A6" w:rsidP="009234A6">
      <w:pPr>
        <w:pStyle w:val="ListParagraph"/>
        <w:numPr>
          <w:ilvl w:val="1"/>
          <w:numId w:val="6"/>
        </w:numPr>
      </w:pPr>
      <w:r>
        <w:t>Used for Application Insights and Log Analytics</w:t>
      </w:r>
    </w:p>
    <w:p w14:paraId="6E022806" w14:textId="3E099094" w:rsidR="00024162" w:rsidRDefault="00024162" w:rsidP="00024162">
      <w:pPr>
        <w:pStyle w:val="Heading3"/>
      </w:pPr>
      <w:r>
        <w:t>Security</w:t>
      </w:r>
    </w:p>
    <w:p w14:paraId="034BB362" w14:textId="0A2D70F9" w:rsidR="00D33C28" w:rsidRDefault="00D33C28" w:rsidP="00D33C28">
      <w:pPr>
        <w:pStyle w:val="Heading4"/>
      </w:pPr>
      <w:r>
        <w:t>Network Security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33C28" w14:paraId="315E45AC" w14:textId="77777777" w:rsidTr="00D33C28">
        <w:tc>
          <w:tcPr>
            <w:tcW w:w="3485" w:type="dxa"/>
          </w:tcPr>
          <w:p w14:paraId="1D8A9BD6" w14:textId="36E77976" w:rsidR="00D33C28" w:rsidRPr="00D33C28" w:rsidRDefault="00D33C28" w:rsidP="00D33C28">
            <w:pPr>
              <w:rPr>
                <w:b/>
                <w:bCs/>
              </w:rPr>
            </w:pPr>
            <w:r>
              <w:rPr>
                <w:b/>
                <w:bCs/>
              </w:rPr>
              <w:t>Subnet</w:t>
            </w:r>
          </w:p>
        </w:tc>
        <w:tc>
          <w:tcPr>
            <w:tcW w:w="3485" w:type="dxa"/>
          </w:tcPr>
          <w:p w14:paraId="698917E3" w14:textId="0CA044FA" w:rsidR="00D33C28" w:rsidRPr="00D33C28" w:rsidRDefault="00D33C28" w:rsidP="00D33C28">
            <w:pPr>
              <w:rPr>
                <w:b/>
                <w:bCs/>
              </w:rPr>
            </w:pPr>
            <w:r>
              <w:rPr>
                <w:b/>
                <w:bCs/>
              </w:rPr>
              <w:t>Inbound</w:t>
            </w:r>
          </w:p>
        </w:tc>
        <w:tc>
          <w:tcPr>
            <w:tcW w:w="3486" w:type="dxa"/>
          </w:tcPr>
          <w:p w14:paraId="4B665F2E" w14:textId="12C0FEC7" w:rsidR="00D33C28" w:rsidRPr="00D33C28" w:rsidRDefault="00D33C28" w:rsidP="00D33C28">
            <w:pPr>
              <w:rPr>
                <w:b/>
                <w:bCs/>
              </w:rPr>
            </w:pPr>
            <w:r>
              <w:rPr>
                <w:b/>
                <w:bCs/>
              </w:rPr>
              <w:t>Outbound</w:t>
            </w:r>
          </w:p>
        </w:tc>
      </w:tr>
      <w:tr w:rsidR="00D33C28" w14:paraId="7755D31A" w14:textId="77777777" w:rsidTr="00D33C28">
        <w:tc>
          <w:tcPr>
            <w:tcW w:w="3485" w:type="dxa"/>
          </w:tcPr>
          <w:p w14:paraId="08A3A8C9" w14:textId="75E3B5F0" w:rsidR="00D33C28" w:rsidRDefault="00D33C28" w:rsidP="00D33C28">
            <w:r>
              <w:t>ag-subnet</w:t>
            </w:r>
          </w:p>
        </w:tc>
        <w:tc>
          <w:tcPr>
            <w:tcW w:w="3485" w:type="dxa"/>
          </w:tcPr>
          <w:p w14:paraId="098EDD92" w14:textId="76BA8E23" w:rsidR="00D33C28" w:rsidRDefault="00D33C28" w:rsidP="00D33C28">
            <w:r>
              <w:t>Allow port 443 (HTTPS) from Internet</w:t>
            </w:r>
          </w:p>
        </w:tc>
        <w:tc>
          <w:tcPr>
            <w:tcW w:w="3486" w:type="dxa"/>
          </w:tcPr>
          <w:p w14:paraId="48D6E682" w14:textId="63BD592B" w:rsidR="00D33C28" w:rsidRDefault="00D33C28" w:rsidP="00D33C28">
            <w:r>
              <w:t xml:space="preserve">Allow port 443 to </w:t>
            </w:r>
            <w:proofErr w:type="spellStart"/>
            <w:r>
              <w:t>apim</w:t>
            </w:r>
            <w:proofErr w:type="spellEnd"/>
            <w:r>
              <w:t>-subnet</w:t>
            </w:r>
          </w:p>
        </w:tc>
      </w:tr>
      <w:tr w:rsidR="00D33C28" w14:paraId="08E1BEE0" w14:textId="77777777" w:rsidTr="00D33C28">
        <w:tc>
          <w:tcPr>
            <w:tcW w:w="3485" w:type="dxa"/>
          </w:tcPr>
          <w:p w14:paraId="32909065" w14:textId="3DD5009A" w:rsidR="00D33C28" w:rsidRDefault="00D33C28" w:rsidP="00D33C28">
            <w:proofErr w:type="spellStart"/>
            <w:r>
              <w:t>apim</w:t>
            </w:r>
            <w:proofErr w:type="spellEnd"/>
            <w:r>
              <w:t>-subnet</w:t>
            </w:r>
          </w:p>
        </w:tc>
        <w:tc>
          <w:tcPr>
            <w:tcW w:w="3485" w:type="dxa"/>
          </w:tcPr>
          <w:p w14:paraId="6F004795" w14:textId="232CAC81" w:rsidR="00D33C28" w:rsidRDefault="00D33C28" w:rsidP="00D33C28">
            <w:r>
              <w:t>Allow port 443 from ag-subnet</w:t>
            </w:r>
          </w:p>
        </w:tc>
        <w:tc>
          <w:tcPr>
            <w:tcW w:w="3486" w:type="dxa"/>
          </w:tcPr>
          <w:p w14:paraId="78C7179C" w14:textId="5237C2CB" w:rsidR="00D33C28" w:rsidRDefault="00D33C28" w:rsidP="00D33C28">
            <w:r>
              <w:t xml:space="preserve">Allow port 443 to </w:t>
            </w:r>
            <w:proofErr w:type="spellStart"/>
            <w:r>
              <w:t>func</w:t>
            </w:r>
            <w:proofErr w:type="spellEnd"/>
            <w:r>
              <w:t>-booking-</w:t>
            </w:r>
            <w:proofErr w:type="spellStart"/>
            <w:r>
              <w:t>ext</w:t>
            </w:r>
            <w:proofErr w:type="spellEnd"/>
            <w:r>
              <w:t>-subnet</w:t>
            </w:r>
          </w:p>
        </w:tc>
      </w:tr>
      <w:tr w:rsidR="00D33C28" w14:paraId="2BA3C789" w14:textId="77777777" w:rsidTr="00D33C28">
        <w:tc>
          <w:tcPr>
            <w:tcW w:w="3485" w:type="dxa"/>
          </w:tcPr>
          <w:p w14:paraId="57644CF3" w14:textId="1443FFB5" w:rsidR="00D33C28" w:rsidRDefault="00D33C28" w:rsidP="00D33C28">
            <w:proofErr w:type="spellStart"/>
            <w:r>
              <w:t>func</w:t>
            </w:r>
            <w:proofErr w:type="spellEnd"/>
            <w:r>
              <w:t>-booking-</w:t>
            </w:r>
            <w:proofErr w:type="spellStart"/>
            <w:r>
              <w:t>ext</w:t>
            </w:r>
            <w:proofErr w:type="spellEnd"/>
            <w:r>
              <w:t>-subnet</w:t>
            </w:r>
          </w:p>
        </w:tc>
        <w:tc>
          <w:tcPr>
            <w:tcW w:w="3485" w:type="dxa"/>
          </w:tcPr>
          <w:p w14:paraId="3DE8DB3F" w14:textId="075DF0DC" w:rsidR="00D33C28" w:rsidRDefault="00CA537A" w:rsidP="00D33C28">
            <w:r>
              <w:t xml:space="preserve">Allow port 443 from </w:t>
            </w:r>
            <w:proofErr w:type="spellStart"/>
            <w:r>
              <w:t>apim</w:t>
            </w:r>
            <w:proofErr w:type="spellEnd"/>
            <w:r>
              <w:t>-subnet</w:t>
            </w:r>
          </w:p>
        </w:tc>
        <w:tc>
          <w:tcPr>
            <w:tcW w:w="3486" w:type="dxa"/>
          </w:tcPr>
          <w:p w14:paraId="292FD8FA" w14:textId="6200CC82" w:rsidR="00D33C28" w:rsidRDefault="00CA537A" w:rsidP="00D33C28">
            <w:r>
              <w:t xml:space="preserve">Allow port 443 to </w:t>
            </w:r>
            <w:proofErr w:type="spellStart"/>
            <w:r>
              <w:t>akv</w:t>
            </w:r>
            <w:proofErr w:type="spellEnd"/>
            <w:r>
              <w:t>-subnet</w:t>
            </w:r>
            <w:r w:rsidR="0027647C">
              <w:t xml:space="preserve"> (</w:t>
            </w:r>
            <w:hyperlink r:id="rId13" w:history="1">
              <w:r w:rsidR="0027647C" w:rsidRPr="0027647C">
                <w:rPr>
                  <w:rStyle w:val="Hyperlink"/>
                </w:rPr>
                <w:t>Source</w:t>
              </w:r>
            </w:hyperlink>
            <w:r w:rsidR="0027647C">
              <w:t>)</w:t>
            </w:r>
            <w:r>
              <w:t xml:space="preserve">, </w:t>
            </w:r>
            <w:proofErr w:type="spellStart"/>
            <w:r>
              <w:t>ampls</w:t>
            </w:r>
            <w:proofErr w:type="spellEnd"/>
            <w:r>
              <w:t>-subnet</w:t>
            </w:r>
            <w:r w:rsidR="0027647C">
              <w:t xml:space="preserve"> and 5761 (AMQP) to </w:t>
            </w:r>
            <w:proofErr w:type="spellStart"/>
            <w:r w:rsidR="0027647C">
              <w:t>asb</w:t>
            </w:r>
            <w:proofErr w:type="spellEnd"/>
            <w:r w:rsidR="0027647C">
              <w:t>-subnet</w:t>
            </w:r>
          </w:p>
        </w:tc>
      </w:tr>
      <w:tr w:rsidR="00D33C28" w14:paraId="04FA8124" w14:textId="77777777" w:rsidTr="00D33C28">
        <w:tc>
          <w:tcPr>
            <w:tcW w:w="3485" w:type="dxa"/>
          </w:tcPr>
          <w:p w14:paraId="452AAF02" w14:textId="219F5F99" w:rsidR="00D33C28" w:rsidRDefault="00D33C28" w:rsidP="00D33C28">
            <w:proofErr w:type="spellStart"/>
            <w:r>
              <w:t>func</w:t>
            </w:r>
            <w:proofErr w:type="spellEnd"/>
            <w:r>
              <w:t>-booking-int-subnet</w:t>
            </w:r>
          </w:p>
        </w:tc>
        <w:tc>
          <w:tcPr>
            <w:tcW w:w="3485" w:type="dxa"/>
          </w:tcPr>
          <w:p w14:paraId="1188AA35" w14:textId="1F2AA2DF" w:rsidR="00D33C28" w:rsidRDefault="00D33C28" w:rsidP="00D33C28"/>
        </w:tc>
        <w:tc>
          <w:tcPr>
            <w:tcW w:w="3486" w:type="dxa"/>
          </w:tcPr>
          <w:p w14:paraId="42F67BDC" w14:textId="69B37243" w:rsidR="00D33C28" w:rsidRDefault="0027647C" w:rsidP="00D33C28">
            <w:r>
              <w:t xml:space="preserve">Allow port 443 to </w:t>
            </w:r>
            <w:proofErr w:type="spellStart"/>
            <w:r>
              <w:t>akv</w:t>
            </w:r>
            <w:proofErr w:type="spellEnd"/>
            <w:r>
              <w:t xml:space="preserve">-subnet, </w:t>
            </w:r>
            <w:proofErr w:type="spellStart"/>
            <w:r>
              <w:t>ampls</w:t>
            </w:r>
            <w:proofErr w:type="spellEnd"/>
            <w:r>
              <w:t>-subnet</w:t>
            </w:r>
            <w:r w:rsidR="005C3D4B">
              <w:t>,</w:t>
            </w:r>
            <w:r>
              <w:t xml:space="preserve"> and 5761 to </w:t>
            </w:r>
            <w:proofErr w:type="spellStart"/>
            <w:r>
              <w:t>asb</w:t>
            </w:r>
            <w:proofErr w:type="spellEnd"/>
            <w:r>
              <w:t>-subnet</w:t>
            </w:r>
          </w:p>
        </w:tc>
      </w:tr>
      <w:tr w:rsidR="00D33C28" w14:paraId="5DAA17BE" w14:textId="77777777" w:rsidTr="00D33C28">
        <w:tc>
          <w:tcPr>
            <w:tcW w:w="3485" w:type="dxa"/>
          </w:tcPr>
          <w:p w14:paraId="1938E9DE" w14:textId="0EE55295" w:rsidR="00D33C28" w:rsidRDefault="00D33C28" w:rsidP="00D33C28">
            <w:proofErr w:type="spellStart"/>
            <w:r>
              <w:t>asb</w:t>
            </w:r>
            <w:proofErr w:type="spellEnd"/>
            <w:r>
              <w:t>-subnet</w:t>
            </w:r>
          </w:p>
        </w:tc>
        <w:tc>
          <w:tcPr>
            <w:tcW w:w="3485" w:type="dxa"/>
          </w:tcPr>
          <w:p w14:paraId="3770AE6F" w14:textId="1B50E23B" w:rsidR="00D33C28" w:rsidRDefault="0027647C" w:rsidP="00D33C28">
            <w:r>
              <w:t xml:space="preserve">Allow port 5761 from </w:t>
            </w:r>
            <w:proofErr w:type="spellStart"/>
            <w:r>
              <w:t>func</w:t>
            </w:r>
            <w:proofErr w:type="spellEnd"/>
            <w:r>
              <w:t>-booking-</w:t>
            </w:r>
            <w:proofErr w:type="spellStart"/>
            <w:r>
              <w:t>ext</w:t>
            </w:r>
            <w:proofErr w:type="spellEnd"/>
            <w:r>
              <w:t xml:space="preserve">-subnet and </w:t>
            </w:r>
            <w:proofErr w:type="spellStart"/>
            <w:r>
              <w:t>func</w:t>
            </w:r>
            <w:proofErr w:type="spellEnd"/>
            <w:r>
              <w:t>-booking-int-subnet</w:t>
            </w:r>
          </w:p>
        </w:tc>
        <w:tc>
          <w:tcPr>
            <w:tcW w:w="3486" w:type="dxa"/>
          </w:tcPr>
          <w:p w14:paraId="78E0A86B" w14:textId="6FAD62C7" w:rsidR="00D33C28" w:rsidRDefault="00D33C28" w:rsidP="00D33C28"/>
        </w:tc>
      </w:tr>
      <w:tr w:rsidR="00D33C28" w14:paraId="6BE852D0" w14:textId="77777777" w:rsidTr="00D33C28">
        <w:tc>
          <w:tcPr>
            <w:tcW w:w="3485" w:type="dxa"/>
          </w:tcPr>
          <w:p w14:paraId="33F68337" w14:textId="5970429B" w:rsidR="00D33C28" w:rsidRDefault="00D33C28" w:rsidP="00D33C28">
            <w:proofErr w:type="spellStart"/>
            <w:r>
              <w:t>akv</w:t>
            </w:r>
            <w:proofErr w:type="spellEnd"/>
            <w:r>
              <w:t>-subnet</w:t>
            </w:r>
          </w:p>
        </w:tc>
        <w:tc>
          <w:tcPr>
            <w:tcW w:w="3485" w:type="dxa"/>
          </w:tcPr>
          <w:p w14:paraId="1314A322" w14:textId="2026722F" w:rsidR="00D33C28" w:rsidRDefault="0027647C" w:rsidP="00D33C28">
            <w:r>
              <w:t xml:space="preserve">Allow port 443 from </w:t>
            </w:r>
            <w:proofErr w:type="spellStart"/>
            <w:r>
              <w:t>func</w:t>
            </w:r>
            <w:proofErr w:type="spellEnd"/>
            <w:r>
              <w:t>-booking-</w:t>
            </w:r>
            <w:proofErr w:type="spellStart"/>
            <w:r>
              <w:t>ext</w:t>
            </w:r>
            <w:proofErr w:type="spellEnd"/>
            <w:r>
              <w:t xml:space="preserve">-subnet and </w:t>
            </w:r>
            <w:proofErr w:type="spellStart"/>
            <w:r>
              <w:t>func</w:t>
            </w:r>
            <w:proofErr w:type="spellEnd"/>
            <w:r>
              <w:t>-booking-int-subnet</w:t>
            </w:r>
          </w:p>
        </w:tc>
        <w:tc>
          <w:tcPr>
            <w:tcW w:w="3486" w:type="dxa"/>
          </w:tcPr>
          <w:p w14:paraId="19C31423" w14:textId="1F252948" w:rsidR="00D33C28" w:rsidRDefault="00D33C28" w:rsidP="00D33C28"/>
        </w:tc>
      </w:tr>
      <w:tr w:rsidR="00D33C28" w14:paraId="563272F5" w14:textId="77777777" w:rsidTr="00D33C28">
        <w:tc>
          <w:tcPr>
            <w:tcW w:w="3485" w:type="dxa"/>
          </w:tcPr>
          <w:p w14:paraId="0157A2D0" w14:textId="721AB9CD" w:rsidR="00D33C28" w:rsidRDefault="00D33C28" w:rsidP="00D33C28">
            <w:proofErr w:type="spellStart"/>
            <w:r>
              <w:t>ampls</w:t>
            </w:r>
            <w:proofErr w:type="spellEnd"/>
            <w:r>
              <w:t>-subnet</w:t>
            </w:r>
          </w:p>
        </w:tc>
        <w:tc>
          <w:tcPr>
            <w:tcW w:w="3485" w:type="dxa"/>
          </w:tcPr>
          <w:p w14:paraId="1A0DB25F" w14:textId="48772DCF" w:rsidR="00D33C28" w:rsidRDefault="0027647C" w:rsidP="00D33C28">
            <w:r>
              <w:t xml:space="preserve">Allow port 443 from </w:t>
            </w:r>
            <w:proofErr w:type="spellStart"/>
            <w:r>
              <w:t>func</w:t>
            </w:r>
            <w:proofErr w:type="spellEnd"/>
            <w:r>
              <w:t>-booking-</w:t>
            </w:r>
            <w:proofErr w:type="spellStart"/>
            <w:r>
              <w:t>ext</w:t>
            </w:r>
            <w:proofErr w:type="spellEnd"/>
            <w:r>
              <w:t>-subnet</w:t>
            </w:r>
            <w:r w:rsidR="005C3D4B">
              <w:t xml:space="preserve"> and </w:t>
            </w:r>
            <w:proofErr w:type="spellStart"/>
            <w:r>
              <w:t>func</w:t>
            </w:r>
            <w:proofErr w:type="spellEnd"/>
            <w:r>
              <w:t>-booking-int-subnet</w:t>
            </w:r>
          </w:p>
        </w:tc>
        <w:tc>
          <w:tcPr>
            <w:tcW w:w="3486" w:type="dxa"/>
          </w:tcPr>
          <w:p w14:paraId="1A80B1D2" w14:textId="77777777" w:rsidR="00D33C28" w:rsidRDefault="00D33C28" w:rsidP="00D33C28"/>
        </w:tc>
      </w:tr>
    </w:tbl>
    <w:p w14:paraId="0B5E361C" w14:textId="77777777" w:rsidR="005A1C42" w:rsidRDefault="005A1C42" w:rsidP="00D33C28"/>
    <w:p w14:paraId="09AE1923" w14:textId="1D31678C" w:rsidR="0027647C" w:rsidRDefault="0027647C" w:rsidP="00D33C28">
      <w:r>
        <w:t>You could also use 443 for AMQP-over-</w:t>
      </w:r>
      <w:proofErr w:type="spellStart"/>
      <w:r>
        <w:t>WebSockets</w:t>
      </w:r>
      <w:proofErr w:type="spellEnd"/>
      <w:r>
        <w:t xml:space="preserve"> but there is a small overhead compared to using AMQP which is the standard for Azure SDKs (</w:t>
      </w:r>
      <w:hyperlink r:id="rId14" w:anchor="what-ports-do-i-need-to-open-on-the-firewall--" w:history="1">
        <w:r w:rsidRPr="0027647C">
          <w:rPr>
            <w:rStyle w:val="Hyperlink"/>
          </w:rPr>
          <w:t>Source</w:t>
        </w:r>
      </w:hyperlink>
      <w:r>
        <w:t>).</w:t>
      </w:r>
    </w:p>
    <w:p w14:paraId="66DBD483" w14:textId="7F46D70C" w:rsidR="0027647C" w:rsidRPr="00D33C28" w:rsidRDefault="0027647C" w:rsidP="00D33C28">
      <w:r>
        <w:lastRenderedPageBreak/>
        <w:t>For the NSGs, you could use either the IP of the resource, IP ranges of the subnet, Application Security Groups assigned to the resources, or Service Tags.</w:t>
      </w:r>
      <w:r w:rsidR="005A1C42">
        <w:t xml:space="preserve"> Out of these, Application Security Groups are the easiest to manage and limit the scope to the specific apps, rather than generic service tags.</w:t>
      </w:r>
    </w:p>
    <w:p w14:paraId="4FC2E1D1" w14:textId="6F008DC5" w:rsidR="00D33C28" w:rsidRDefault="00D33C28" w:rsidP="00D33C28">
      <w:pPr>
        <w:pStyle w:val="Heading4"/>
      </w:pPr>
      <w:r>
        <w:t>Managed Identities</w:t>
      </w:r>
    </w:p>
    <w:p w14:paraId="36F796D8" w14:textId="2F0C51DB" w:rsidR="007A1F8E" w:rsidRDefault="007A1F8E" w:rsidP="007A1F8E">
      <w:r>
        <w:t>Each Azure Function will have a system-assigned managed identity.</w:t>
      </w:r>
    </w:p>
    <w:p w14:paraId="661FB99A" w14:textId="0F63EDC4" w:rsidR="007A1F8E" w:rsidRDefault="007A1F8E" w:rsidP="007A1F8E">
      <w:r>
        <w:t>The external HTTP-triggered app needs the following roles:</w:t>
      </w:r>
    </w:p>
    <w:p w14:paraId="39E40ED9" w14:textId="2C71CF6D" w:rsidR="007A1F8E" w:rsidRDefault="007A1F8E" w:rsidP="007A1F8E">
      <w:pPr>
        <w:pStyle w:val="ListParagraph"/>
        <w:numPr>
          <w:ilvl w:val="0"/>
          <w:numId w:val="7"/>
        </w:numPr>
      </w:pPr>
      <w:r>
        <w:t>Storage Contributor on its own storage</w:t>
      </w:r>
    </w:p>
    <w:p w14:paraId="1795AE89" w14:textId="77383DAE" w:rsidR="007A1F8E" w:rsidRPr="007A1F8E" w:rsidRDefault="007A1F8E" w:rsidP="007A1F8E">
      <w:pPr>
        <w:pStyle w:val="ListParagraph"/>
        <w:numPr>
          <w:ilvl w:val="0"/>
          <w:numId w:val="7"/>
        </w:numPr>
        <w:rPr>
          <w:b/>
          <w:bCs/>
        </w:rPr>
      </w:pPr>
      <w:r w:rsidRPr="007A1F8E">
        <w:t>Key Vault Secrets User</w:t>
      </w:r>
      <w:r>
        <w:t xml:space="preserve"> on AKV (</w:t>
      </w:r>
      <w:hyperlink r:id="rId15" w:anchor="azure-built-in-roles-for-key-vault-data-plane-operations" w:history="1">
        <w:r w:rsidRPr="007A1F8E">
          <w:rPr>
            <w:rStyle w:val="Hyperlink"/>
          </w:rPr>
          <w:t>Source</w:t>
        </w:r>
      </w:hyperlink>
      <w:r>
        <w:t>)</w:t>
      </w:r>
    </w:p>
    <w:p w14:paraId="4A266CD8" w14:textId="60530797" w:rsidR="007A1F8E" w:rsidRPr="007A1F8E" w:rsidRDefault="007A1F8E" w:rsidP="007A1F8E">
      <w:pPr>
        <w:pStyle w:val="ListParagraph"/>
        <w:numPr>
          <w:ilvl w:val="0"/>
          <w:numId w:val="7"/>
        </w:numPr>
        <w:rPr>
          <w:b/>
          <w:bCs/>
        </w:rPr>
      </w:pPr>
      <w:r>
        <w:t>Azure Service Bus Data Sender on ASB (</w:t>
      </w:r>
      <w:hyperlink r:id="rId16" w:history="1">
        <w:r w:rsidRPr="007A1F8E">
          <w:rPr>
            <w:rStyle w:val="Hyperlink"/>
          </w:rPr>
          <w:t>Source</w:t>
        </w:r>
      </w:hyperlink>
      <w:r>
        <w:t>)</w:t>
      </w:r>
    </w:p>
    <w:p w14:paraId="54899C84" w14:textId="2F7BA38F" w:rsidR="007A1F8E" w:rsidRDefault="007A1F8E" w:rsidP="007A1F8E">
      <w:pPr>
        <w:pStyle w:val="ListParagraph"/>
        <w:numPr>
          <w:ilvl w:val="0"/>
          <w:numId w:val="7"/>
        </w:numPr>
      </w:pPr>
      <w:r w:rsidRPr="007A1F8E">
        <w:t>Monitoring Metrics Publisher</w:t>
      </w:r>
      <w:r>
        <w:t xml:space="preserve"> on AI (</w:t>
      </w:r>
      <w:hyperlink r:id="rId17" w:anchor="monitoring-metrics-publisher" w:history="1">
        <w:r w:rsidRPr="007A1F8E">
          <w:rPr>
            <w:rStyle w:val="Hyperlink"/>
          </w:rPr>
          <w:t>Source</w:t>
        </w:r>
      </w:hyperlink>
      <w:r>
        <w:t>)</w:t>
      </w:r>
    </w:p>
    <w:p w14:paraId="62CADD86" w14:textId="03FF1F44" w:rsidR="007A1F8E" w:rsidRDefault="007A1F8E" w:rsidP="007A1F8E">
      <w:r>
        <w:t>The internal queue triggered app needs:</w:t>
      </w:r>
    </w:p>
    <w:p w14:paraId="1BA1568B" w14:textId="77777777" w:rsidR="007A1F8E" w:rsidRDefault="007A1F8E" w:rsidP="007A1F8E">
      <w:pPr>
        <w:pStyle w:val="ListParagraph"/>
        <w:numPr>
          <w:ilvl w:val="0"/>
          <w:numId w:val="8"/>
        </w:numPr>
      </w:pPr>
      <w:r>
        <w:t>Storage Contributor on its own storage</w:t>
      </w:r>
    </w:p>
    <w:p w14:paraId="1781DC74" w14:textId="7DB68B3A" w:rsidR="007A1F8E" w:rsidRPr="007A1F8E" w:rsidRDefault="007A1F8E" w:rsidP="007A1F8E">
      <w:pPr>
        <w:pStyle w:val="ListParagraph"/>
        <w:numPr>
          <w:ilvl w:val="0"/>
          <w:numId w:val="8"/>
        </w:numPr>
        <w:rPr>
          <w:b/>
          <w:bCs/>
        </w:rPr>
      </w:pPr>
      <w:r w:rsidRPr="007A1F8E">
        <w:t>Key Vault Secrets User</w:t>
      </w:r>
      <w:r>
        <w:t xml:space="preserve"> on AKV</w:t>
      </w:r>
    </w:p>
    <w:p w14:paraId="6BF30C54" w14:textId="6DC219EC" w:rsidR="007A1F8E" w:rsidRPr="007A1F8E" w:rsidRDefault="007A1F8E" w:rsidP="007A1F8E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Azure Service Bus Data </w:t>
      </w:r>
      <w:r w:rsidR="005C0E7D">
        <w:t>Receiver</w:t>
      </w:r>
      <w:r>
        <w:t xml:space="preserve"> on ASB</w:t>
      </w:r>
    </w:p>
    <w:p w14:paraId="2CE4B2A4" w14:textId="433CF6B6" w:rsidR="00EE4D8D" w:rsidRDefault="007A1F8E" w:rsidP="005A1C42">
      <w:pPr>
        <w:pStyle w:val="ListParagraph"/>
        <w:numPr>
          <w:ilvl w:val="0"/>
          <w:numId w:val="8"/>
        </w:numPr>
      </w:pPr>
      <w:r w:rsidRPr="007A1F8E">
        <w:t>Monitoring Metrics Publisher</w:t>
      </w:r>
      <w:r>
        <w:t xml:space="preserve"> on AI</w:t>
      </w:r>
    </w:p>
    <w:p w14:paraId="06450B13" w14:textId="77777777" w:rsidR="005A1C42" w:rsidRDefault="005A1C42" w:rsidP="005A1C42"/>
    <w:p w14:paraId="54FA59BE" w14:textId="77777777" w:rsidR="00A958AF" w:rsidRDefault="00A958AF" w:rsidP="00A958AF">
      <w:pPr>
        <w:pStyle w:val="Heading2"/>
      </w:pPr>
      <w:r>
        <w:t>Application Gateway</w:t>
      </w:r>
    </w:p>
    <w:p w14:paraId="2351BEA5" w14:textId="77777777" w:rsidR="00A958AF" w:rsidRDefault="00A958AF" w:rsidP="00A958AF">
      <w:r>
        <w:rPr>
          <w:noProof/>
        </w:rPr>
        <w:drawing>
          <wp:inline distT="0" distB="0" distL="0" distR="0" wp14:anchorId="5BC5B1D4" wp14:editId="7A1899D0">
            <wp:extent cx="5256007" cy="4061460"/>
            <wp:effectExtent l="19050" t="19050" r="20955" b="15240"/>
            <wp:docPr id="1233979446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9446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98" cy="40660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B7F1C" w14:textId="77777777" w:rsidR="00A958AF" w:rsidRDefault="00A958AF" w:rsidP="00A958AF">
      <w:hyperlink r:id="rId19" w:history="1">
        <w:r w:rsidRPr="00BE4212">
          <w:rPr>
            <w:rStyle w:val="Hyperlink"/>
          </w:rPr>
          <w:t>Source</w:t>
        </w:r>
      </w:hyperlink>
    </w:p>
    <w:p w14:paraId="0CA5F83E" w14:textId="162BE5D0" w:rsidR="007739D7" w:rsidRDefault="007739D7" w:rsidP="00A958AF">
      <w:r>
        <w:t>By using Application Gateway with a WAF, the application will be protected by common attacks. We can also enable Azure DDoS protection</w:t>
      </w:r>
      <w:r w:rsidR="0080109B">
        <w:t xml:space="preserve"> on the </w:t>
      </w:r>
      <w:proofErr w:type="spellStart"/>
      <w:r w:rsidR="0080109B">
        <w:t>VNet</w:t>
      </w:r>
      <w:proofErr w:type="spellEnd"/>
      <w:r>
        <w:t>.</w:t>
      </w:r>
    </w:p>
    <w:p w14:paraId="4060936D" w14:textId="2F0900C7" w:rsidR="00A958AF" w:rsidRDefault="007739D7" w:rsidP="007739D7">
      <w:r>
        <w:t>We can also h</w:t>
      </w:r>
      <w:r w:rsidR="00A958AF">
        <w:t>ide the internal APIM endpoints with public endpoints that can stay the same if the backend changes e.g., api.rixleisure.com</w:t>
      </w:r>
      <w:r>
        <w:t>.</w:t>
      </w:r>
    </w:p>
    <w:p w14:paraId="54048F3E" w14:textId="77777777" w:rsidR="00A958AF" w:rsidRDefault="00A958AF" w:rsidP="00A958AF">
      <w:pPr>
        <w:pStyle w:val="Heading3"/>
      </w:pPr>
      <w:r>
        <w:lastRenderedPageBreak/>
        <w:t>Considerations</w:t>
      </w:r>
    </w:p>
    <w:p w14:paraId="4DF824C6" w14:textId="657B4D1C" w:rsidR="00A958AF" w:rsidRPr="0081567C" w:rsidRDefault="00163A2E" w:rsidP="00A958AF">
      <w:r>
        <w:t>We could u</w:t>
      </w:r>
      <w:r w:rsidR="00A958AF">
        <w:t xml:space="preserve">se APIM in external mode </w:t>
      </w:r>
      <w:r w:rsidR="007739D7">
        <w:t xml:space="preserve">(and custom domain) </w:t>
      </w:r>
      <w:r w:rsidR="00A958AF">
        <w:t>with a NSG (</w:t>
      </w:r>
      <w:hyperlink r:id="rId20" w:history="1">
        <w:r w:rsidR="00A958AF" w:rsidRPr="0081567C">
          <w:rPr>
            <w:rStyle w:val="Hyperlink"/>
          </w:rPr>
          <w:t>Source</w:t>
        </w:r>
      </w:hyperlink>
      <w:r w:rsidR="00A958AF">
        <w:t xml:space="preserve">), but this would not provide </w:t>
      </w:r>
      <w:r w:rsidR="007739D7">
        <w:t xml:space="preserve">a </w:t>
      </w:r>
      <w:r w:rsidR="00A958AF">
        <w:t>WAF (</w:t>
      </w:r>
      <w:hyperlink r:id="rId21" w:history="1">
        <w:r w:rsidR="00A958AF" w:rsidRPr="0081567C">
          <w:rPr>
            <w:rStyle w:val="Hyperlink"/>
          </w:rPr>
          <w:t>Source</w:t>
        </w:r>
      </w:hyperlink>
      <w:r w:rsidR="00A958AF">
        <w:t>)</w:t>
      </w:r>
      <w:r w:rsidR="007739D7">
        <w:t>.</w:t>
      </w:r>
    </w:p>
    <w:p w14:paraId="0166849E" w14:textId="114DA25E" w:rsidR="00A958AF" w:rsidRDefault="00A958AF" w:rsidP="007B34A4">
      <w:r>
        <w:t>For multi-region WAF, then would use Azure Front Door (</w:t>
      </w:r>
      <w:hyperlink r:id="rId22" w:history="1">
        <w:r w:rsidRPr="007B34A4">
          <w:rPr>
            <w:rStyle w:val="Hyperlink"/>
          </w:rPr>
          <w:t>Source</w:t>
        </w:r>
      </w:hyperlink>
      <w:r>
        <w:t>)</w:t>
      </w:r>
      <w:r w:rsidR="007739D7">
        <w:t>.</w:t>
      </w:r>
    </w:p>
    <w:p w14:paraId="321FE5F1" w14:textId="77777777" w:rsidR="00A958AF" w:rsidRPr="007B34A4" w:rsidRDefault="00A958AF" w:rsidP="007B34A4"/>
    <w:p w14:paraId="1190270E" w14:textId="42C425A9" w:rsidR="00A606D2" w:rsidRDefault="00A55D2B" w:rsidP="00A55D2B">
      <w:pPr>
        <w:pStyle w:val="Heading2"/>
      </w:pPr>
      <w:r>
        <w:t>APIM</w:t>
      </w:r>
    </w:p>
    <w:p w14:paraId="3E983623" w14:textId="46C3CB4F" w:rsidR="00B041B6" w:rsidRDefault="00B041B6" w:rsidP="00B041B6">
      <w:r>
        <w:t>By using APIM, we can ensure that bookings are made by an authenticated user with a Customer role.</w:t>
      </w:r>
    </w:p>
    <w:p w14:paraId="316AD4EE" w14:textId="3DACDB20" w:rsidR="00B041B6" w:rsidRDefault="00B041B6" w:rsidP="00B041B6">
      <w:r>
        <w:t>We could also implement rate limiting, potentially based on an authenticated user’s id or by IP address (</w:t>
      </w:r>
      <w:hyperlink r:id="rId23" w:anchor="example" w:history="1">
        <w:r w:rsidRPr="00B041B6">
          <w:rPr>
            <w:rStyle w:val="Hyperlink"/>
          </w:rPr>
          <w:t>Source</w:t>
        </w:r>
      </w:hyperlink>
      <w:r>
        <w:t>).</w:t>
      </w:r>
    </w:p>
    <w:p w14:paraId="7E8389DD" w14:textId="6425F154" w:rsidR="00B041B6" w:rsidRPr="00B041B6" w:rsidRDefault="00B041B6" w:rsidP="00B041B6">
      <w:r>
        <w:t>Restrict the origin URLs to our website to prevent other sites using our booking API from within the browser (</w:t>
      </w:r>
      <w:hyperlink r:id="rId24" w:anchor="example" w:history="1">
        <w:r w:rsidRPr="00B041B6">
          <w:rPr>
            <w:rStyle w:val="Hyperlink"/>
          </w:rPr>
          <w:t>Source</w:t>
        </w:r>
      </w:hyperlink>
      <w:r>
        <w:t>).</w:t>
      </w:r>
    </w:p>
    <w:p w14:paraId="596826A1" w14:textId="0B9EC868" w:rsidR="005A1C42" w:rsidRDefault="00B041B6" w:rsidP="00A55D2B">
      <w:r>
        <w:t>Future options to A/B test APIs</w:t>
      </w:r>
    </w:p>
    <w:p w14:paraId="385844B8" w14:textId="77777777" w:rsidR="005A1C42" w:rsidRDefault="005A1C42" w:rsidP="00A55D2B"/>
    <w:p w14:paraId="1AB07EA6" w14:textId="20669D36" w:rsidR="005A1C42" w:rsidRDefault="005A1C42" w:rsidP="005A1C42">
      <w:pPr>
        <w:pStyle w:val="Heading2"/>
      </w:pPr>
      <w:r>
        <w:t>AKV</w:t>
      </w:r>
    </w:p>
    <w:p w14:paraId="61A41B90" w14:textId="4A4B0DFF" w:rsidR="005A1C42" w:rsidRPr="005A1C42" w:rsidRDefault="005A1C42" w:rsidP="005A1C42">
      <w:r>
        <w:t>It is recommended my Microsoft to turn of soft-delete and purge protection (</w:t>
      </w:r>
      <w:hyperlink r:id="rId25" w:history="1">
        <w:r w:rsidRPr="005A1C42">
          <w:rPr>
            <w:rStyle w:val="Hyperlink"/>
          </w:rPr>
          <w:t>Source</w:t>
        </w:r>
      </w:hyperlink>
      <w:r>
        <w:t>).</w:t>
      </w:r>
    </w:p>
    <w:p w14:paraId="0F0FF3D7" w14:textId="77777777" w:rsidR="00B041B6" w:rsidRDefault="00B041B6" w:rsidP="00A55D2B"/>
    <w:p w14:paraId="5C81C596" w14:textId="69C35F7D" w:rsidR="002E756C" w:rsidRDefault="002E756C" w:rsidP="0050455D">
      <w:pPr>
        <w:pStyle w:val="Heading2"/>
      </w:pPr>
      <w:r>
        <w:t>Azure Function</w:t>
      </w:r>
      <w:r w:rsidR="00A47E7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489"/>
        <w:gridCol w:w="1490"/>
        <w:gridCol w:w="1490"/>
        <w:gridCol w:w="1490"/>
        <w:gridCol w:w="1490"/>
        <w:gridCol w:w="1490"/>
      </w:tblGrid>
      <w:tr w:rsidR="002E756C" w14:paraId="19D9CE18" w14:textId="77777777" w:rsidTr="002E756C">
        <w:tc>
          <w:tcPr>
            <w:tcW w:w="1517" w:type="dxa"/>
          </w:tcPr>
          <w:p w14:paraId="60AFD39B" w14:textId="77777777" w:rsidR="002E756C" w:rsidRDefault="002E756C" w:rsidP="002E756C"/>
        </w:tc>
        <w:tc>
          <w:tcPr>
            <w:tcW w:w="1489" w:type="dxa"/>
          </w:tcPr>
          <w:p w14:paraId="5455DE23" w14:textId="3FBEF9E0" w:rsidR="0050455D" w:rsidRDefault="002E756C" w:rsidP="0050455D">
            <w:r>
              <w:t>Supports Linux Containers</w:t>
            </w:r>
            <w:r w:rsidR="0050455D">
              <w:t xml:space="preserve"> </w:t>
            </w:r>
            <w:hyperlink r:id="rId26" w:history="1">
              <w:r w:rsidR="0050455D" w:rsidRPr="0050455D">
                <w:rPr>
                  <w:rStyle w:val="Hyperlink"/>
                </w:rPr>
                <w:t>Source</w:t>
              </w:r>
            </w:hyperlink>
          </w:p>
        </w:tc>
        <w:tc>
          <w:tcPr>
            <w:tcW w:w="1490" w:type="dxa"/>
          </w:tcPr>
          <w:p w14:paraId="7D37D614" w14:textId="6C961FF3" w:rsidR="002E756C" w:rsidRDefault="0050455D" w:rsidP="002E756C">
            <w:proofErr w:type="spellStart"/>
            <w:r>
              <w:t>VNet</w:t>
            </w:r>
            <w:proofErr w:type="spellEnd"/>
            <w:r>
              <w:t xml:space="preserve"> Non-HTTP Event Scaling </w:t>
            </w:r>
            <w:hyperlink r:id="rId27" w:anchor="virtual-network-triggers-non-http" w:history="1">
              <w:r w:rsidRPr="0050455D">
                <w:rPr>
                  <w:rStyle w:val="Hyperlink"/>
                </w:rPr>
                <w:t>Source</w:t>
              </w:r>
            </w:hyperlink>
          </w:p>
        </w:tc>
        <w:tc>
          <w:tcPr>
            <w:tcW w:w="1490" w:type="dxa"/>
          </w:tcPr>
          <w:p w14:paraId="264D203F" w14:textId="77777777" w:rsidR="002E756C" w:rsidRDefault="0050455D" w:rsidP="002E756C">
            <w:r w:rsidRPr="0050455D">
              <w:t>Inbound IP restrictions</w:t>
            </w:r>
          </w:p>
          <w:p w14:paraId="621CB6A6" w14:textId="2BFE2283" w:rsidR="0050455D" w:rsidRDefault="0050455D" w:rsidP="002E756C">
            <w:hyperlink r:id="rId28" w:history="1">
              <w:r w:rsidRPr="0050455D">
                <w:rPr>
                  <w:rStyle w:val="Hyperlink"/>
                </w:rPr>
                <w:t>Source</w:t>
              </w:r>
            </w:hyperlink>
          </w:p>
        </w:tc>
        <w:tc>
          <w:tcPr>
            <w:tcW w:w="1490" w:type="dxa"/>
          </w:tcPr>
          <w:p w14:paraId="0297E20A" w14:textId="78F58CDB" w:rsidR="0050455D" w:rsidRPr="0050455D" w:rsidRDefault="0050455D" w:rsidP="002E756C">
            <w:r w:rsidRPr="0050455D">
              <w:t>Inbound Private Endpoints</w:t>
            </w:r>
          </w:p>
        </w:tc>
        <w:tc>
          <w:tcPr>
            <w:tcW w:w="1490" w:type="dxa"/>
          </w:tcPr>
          <w:p w14:paraId="17C7440C" w14:textId="39DE17E1" w:rsidR="002E756C" w:rsidRDefault="0050455D" w:rsidP="002E756C">
            <w:proofErr w:type="spellStart"/>
            <w:r>
              <w:t>VNet</w:t>
            </w:r>
            <w:proofErr w:type="spellEnd"/>
            <w:r>
              <w:t xml:space="preserve"> </w:t>
            </w:r>
            <w:r w:rsidRPr="0050455D">
              <w:t>integration</w:t>
            </w:r>
          </w:p>
        </w:tc>
        <w:tc>
          <w:tcPr>
            <w:tcW w:w="1490" w:type="dxa"/>
          </w:tcPr>
          <w:p w14:paraId="528A2C7E" w14:textId="6FF59F0B" w:rsidR="002E756C" w:rsidRDefault="0050455D" w:rsidP="002E756C">
            <w:r w:rsidRPr="0050455D">
              <w:t>Outbound IP restrictions</w:t>
            </w:r>
          </w:p>
        </w:tc>
      </w:tr>
      <w:tr w:rsidR="002E756C" w14:paraId="4BA251B7" w14:textId="77777777" w:rsidTr="002E756C">
        <w:tc>
          <w:tcPr>
            <w:tcW w:w="1517" w:type="dxa"/>
          </w:tcPr>
          <w:p w14:paraId="53C42CE9" w14:textId="741D5817" w:rsidR="002E756C" w:rsidRDefault="002E756C" w:rsidP="002E756C">
            <w:r>
              <w:t>Flex</w:t>
            </w:r>
            <w:r w:rsidR="00CD2AE7">
              <w:t xml:space="preserve"> C</w:t>
            </w:r>
            <w:r>
              <w:t>onsumption Plan</w:t>
            </w:r>
          </w:p>
        </w:tc>
        <w:tc>
          <w:tcPr>
            <w:tcW w:w="1489" w:type="dxa"/>
          </w:tcPr>
          <w:p w14:paraId="27FBB758" w14:textId="77777777" w:rsidR="002E756C" w:rsidRDefault="002E756C" w:rsidP="002E756C"/>
        </w:tc>
        <w:tc>
          <w:tcPr>
            <w:tcW w:w="1490" w:type="dxa"/>
          </w:tcPr>
          <w:p w14:paraId="7EB5767E" w14:textId="56549D25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128FC393" w14:textId="3CE36EAB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304EA55C" w14:textId="7C1971C1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542A94C9" w14:textId="772DFEEF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009ABF1C" w14:textId="3A9A008C" w:rsidR="002E756C" w:rsidRDefault="0050455D" w:rsidP="002E756C">
            <w:r>
              <w:t>Y</w:t>
            </w:r>
          </w:p>
        </w:tc>
      </w:tr>
      <w:tr w:rsidR="002E756C" w14:paraId="5B6BF9FE" w14:textId="77777777" w:rsidTr="002E756C">
        <w:tc>
          <w:tcPr>
            <w:tcW w:w="1517" w:type="dxa"/>
          </w:tcPr>
          <w:p w14:paraId="2D25AA55" w14:textId="2BE5C2A8" w:rsidR="002E756C" w:rsidRDefault="002E756C" w:rsidP="002E756C">
            <w:r>
              <w:t>Consumption Plan</w:t>
            </w:r>
          </w:p>
        </w:tc>
        <w:tc>
          <w:tcPr>
            <w:tcW w:w="1489" w:type="dxa"/>
          </w:tcPr>
          <w:p w14:paraId="19043D72" w14:textId="5A6D219B" w:rsidR="002E756C" w:rsidRDefault="002E756C" w:rsidP="002E756C"/>
        </w:tc>
        <w:tc>
          <w:tcPr>
            <w:tcW w:w="1490" w:type="dxa"/>
          </w:tcPr>
          <w:p w14:paraId="52B60B97" w14:textId="77777777" w:rsidR="002E756C" w:rsidRDefault="002E756C" w:rsidP="002E756C"/>
        </w:tc>
        <w:tc>
          <w:tcPr>
            <w:tcW w:w="1490" w:type="dxa"/>
          </w:tcPr>
          <w:p w14:paraId="2CE77D25" w14:textId="4113E016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47B8AD63" w14:textId="77777777" w:rsidR="002E756C" w:rsidRDefault="002E756C" w:rsidP="002E756C"/>
        </w:tc>
        <w:tc>
          <w:tcPr>
            <w:tcW w:w="1490" w:type="dxa"/>
          </w:tcPr>
          <w:p w14:paraId="12E08A9B" w14:textId="77777777" w:rsidR="002E756C" w:rsidRDefault="002E756C" w:rsidP="002E756C"/>
        </w:tc>
        <w:tc>
          <w:tcPr>
            <w:tcW w:w="1490" w:type="dxa"/>
          </w:tcPr>
          <w:p w14:paraId="4B321567" w14:textId="77777777" w:rsidR="002E756C" w:rsidRDefault="002E756C" w:rsidP="002E756C"/>
        </w:tc>
      </w:tr>
      <w:tr w:rsidR="002E756C" w14:paraId="5D536C0D" w14:textId="77777777" w:rsidTr="002E756C">
        <w:tc>
          <w:tcPr>
            <w:tcW w:w="1517" w:type="dxa"/>
          </w:tcPr>
          <w:p w14:paraId="65482F35" w14:textId="07A6034B" w:rsidR="002E756C" w:rsidRDefault="002E756C" w:rsidP="002E756C">
            <w:r>
              <w:t>Premium Plan</w:t>
            </w:r>
          </w:p>
        </w:tc>
        <w:tc>
          <w:tcPr>
            <w:tcW w:w="1489" w:type="dxa"/>
          </w:tcPr>
          <w:p w14:paraId="1D47FE5F" w14:textId="76BF041C" w:rsidR="002E756C" w:rsidRDefault="002E756C" w:rsidP="002E756C">
            <w:r>
              <w:t>Y</w:t>
            </w:r>
          </w:p>
        </w:tc>
        <w:tc>
          <w:tcPr>
            <w:tcW w:w="1490" w:type="dxa"/>
          </w:tcPr>
          <w:p w14:paraId="6DF640B3" w14:textId="071D75A1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1B1D0A17" w14:textId="3288950B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4418DFF5" w14:textId="3CCA93CC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09549E69" w14:textId="0A89E058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0E4DE4E9" w14:textId="66704A30" w:rsidR="002E756C" w:rsidRDefault="0050455D" w:rsidP="002E756C">
            <w:r>
              <w:t>Y</w:t>
            </w:r>
          </w:p>
        </w:tc>
      </w:tr>
      <w:tr w:rsidR="002E756C" w14:paraId="65B74979" w14:textId="77777777" w:rsidTr="002E756C">
        <w:tc>
          <w:tcPr>
            <w:tcW w:w="1517" w:type="dxa"/>
          </w:tcPr>
          <w:p w14:paraId="58625C7D" w14:textId="65028966" w:rsidR="002E756C" w:rsidRDefault="002E756C" w:rsidP="002E756C">
            <w:r>
              <w:t>Dedicated Plan (App Service En</w:t>
            </w:r>
            <w:r w:rsidR="0050455D">
              <w:t>v</w:t>
            </w:r>
            <w:r>
              <w:t>ironment)</w:t>
            </w:r>
          </w:p>
        </w:tc>
        <w:tc>
          <w:tcPr>
            <w:tcW w:w="1489" w:type="dxa"/>
          </w:tcPr>
          <w:p w14:paraId="508311BC" w14:textId="6B7F7CF8" w:rsidR="002E756C" w:rsidRDefault="002E756C" w:rsidP="002E756C">
            <w:r>
              <w:t>Y</w:t>
            </w:r>
          </w:p>
        </w:tc>
        <w:tc>
          <w:tcPr>
            <w:tcW w:w="1490" w:type="dxa"/>
          </w:tcPr>
          <w:p w14:paraId="4F4C2978" w14:textId="77777777" w:rsidR="002E756C" w:rsidRDefault="002E756C" w:rsidP="002E756C"/>
        </w:tc>
        <w:tc>
          <w:tcPr>
            <w:tcW w:w="1490" w:type="dxa"/>
          </w:tcPr>
          <w:p w14:paraId="37DFC812" w14:textId="7CDAF271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1F0B2E76" w14:textId="7693E58A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0B022921" w14:textId="4E63AB31" w:rsidR="002E756C" w:rsidRDefault="0050455D" w:rsidP="002E756C">
            <w:r>
              <w:t xml:space="preserve">Y (and </w:t>
            </w:r>
            <w:r w:rsidRPr="0050455D">
              <w:t xml:space="preserve">supports gateway-required </w:t>
            </w:r>
            <w:proofErr w:type="spellStart"/>
            <w:r>
              <w:t>VNet</w:t>
            </w:r>
            <w:proofErr w:type="spellEnd"/>
            <w:r w:rsidRPr="0050455D">
              <w:t xml:space="preserve"> integration</w:t>
            </w:r>
            <w:r>
              <w:t>)</w:t>
            </w:r>
          </w:p>
        </w:tc>
        <w:tc>
          <w:tcPr>
            <w:tcW w:w="1490" w:type="dxa"/>
          </w:tcPr>
          <w:p w14:paraId="6CF09CAB" w14:textId="18ECD3ED" w:rsidR="002E756C" w:rsidRDefault="0050455D" w:rsidP="002E756C">
            <w:r>
              <w:t>Y</w:t>
            </w:r>
          </w:p>
        </w:tc>
      </w:tr>
      <w:tr w:rsidR="002E756C" w14:paraId="401EC71F" w14:textId="77777777" w:rsidTr="002E756C">
        <w:tc>
          <w:tcPr>
            <w:tcW w:w="1517" w:type="dxa"/>
          </w:tcPr>
          <w:p w14:paraId="438AA2D0" w14:textId="02D8E5DC" w:rsidR="002E756C" w:rsidRDefault="002E756C" w:rsidP="002E756C">
            <w:r>
              <w:t>Container Apps</w:t>
            </w:r>
          </w:p>
        </w:tc>
        <w:tc>
          <w:tcPr>
            <w:tcW w:w="1489" w:type="dxa"/>
          </w:tcPr>
          <w:p w14:paraId="3894E911" w14:textId="5A3C67F6" w:rsidR="002E756C" w:rsidRDefault="002E756C" w:rsidP="002E756C">
            <w:r>
              <w:t>Y</w:t>
            </w:r>
          </w:p>
        </w:tc>
        <w:tc>
          <w:tcPr>
            <w:tcW w:w="1490" w:type="dxa"/>
          </w:tcPr>
          <w:p w14:paraId="43BE1368" w14:textId="77777777" w:rsidR="002E756C" w:rsidRDefault="002E756C" w:rsidP="002E756C"/>
        </w:tc>
        <w:tc>
          <w:tcPr>
            <w:tcW w:w="1490" w:type="dxa"/>
          </w:tcPr>
          <w:p w14:paraId="6DFB5BA3" w14:textId="77777777" w:rsidR="002E756C" w:rsidRDefault="002E756C" w:rsidP="002E756C"/>
        </w:tc>
        <w:tc>
          <w:tcPr>
            <w:tcW w:w="1490" w:type="dxa"/>
          </w:tcPr>
          <w:p w14:paraId="5EF77AC4" w14:textId="77777777" w:rsidR="002E756C" w:rsidRDefault="002E756C" w:rsidP="002E756C"/>
        </w:tc>
        <w:tc>
          <w:tcPr>
            <w:tcW w:w="1490" w:type="dxa"/>
          </w:tcPr>
          <w:p w14:paraId="572DA976" w14:textId="05610295" w:rsidR="002E756C" w:rsidRDefault="0050455D" w:rsidP="002E756C">
            <w:r>
              <w:t>Y</w:t>
            </w:r>
          </w:p>
        </w:tc>
        <w:tc>
          <w:tcPr>
            <w:tcW w:w="1490" w:type="dxa"/>
          </w:tcPr>
          <w:p w14:paraId="0DCB022A" w14:textId="75ACC2BA" w:rsidR="002E756C" w:rsidRDefault="0050455D" w:rsidP="002E756C">
            <w:r>
              <w:t>Y</w:t>
            </w:r>
          </w:p>
        </w:tc>
      </w:tr>
    </w:tbl>
    <w:p w14:paraId="0FDC4DD6" w14:textId="77777777" w:rsidR="002E756C" w:rsidRDefault="002E756C" w:rsidP="002E756C"/>
    <w:p w14:paraId="72482E72" w14:textId="7EE96C66" w:rsidR="0050455D" w:rsidRDefault="00CD2AE7" w:rsidP="002E756C">
      <w:r>
        <w:t xml:space="preserve">From the above, if we’re wanting a cheaper solution and not expecting high demand, the Flex Consumption Plan, although limiting in not being able to use Linux Containers, </w:t>
      </w:r>
      <w:r w:rsidR="00EF1273">
        <w:t xml:space="preserve">enables </w:t>
      </w:r>
      <w:proofErr w:type="spellStart"/>
      <w:r w:rsidR="00EF1273">
        <w:t>VNet</w:t>
      </w:r>
      <w:proofErr w:type="spellEnd"/>
      <w:r w:rsidR="00EF1273">
        <w:t xml:space="preserve"> integrations and using private endpoints to talk to ASB and AKV</w:t>
      </w:r>
      <w:r>
        <w:t xml:space="preserve"> as well as being a pay-as-you-go model.</w:t>
      </w:r>
    </w:p>
    <w:p w14:paraId="09610A1C" w14:textId="67757A5C" w:rsidR="00C7652E" w:rsidRDefault="00C7652E" w:rsidP="002E756C">
      <w:r>
        <w:t>My plan is to have an always ready HTTP triggered function (which could be scaled based on usage) that simply sends off the booking as a message to ASB. This means from a user’s perspective, they get a response quick from no warming up and early validation.</w:t>
      </w:r>
      <w:r w:rsidR="00AD581E">
        <w:t xml:space="preserve"> A potential improvement would be to have rudimentary validation on this request to fail early.</w:t>
      </w:r>
    </w:p>
    <w:p w14:paraId="56037B2F" w14:textId="6432D153" w:rsidR="005A1C42" w:rsidRDefault="00C7652E" w:rsidP="002E756C">
      <w:r>
        <w:lastRenderedPageBreak/>
        <w:t>I would then have a</w:t>
      </w:r>
      <w:r w:rsidR="00664E21">
        <w:t xml:space="preserve"> service bus triggered function</w:t>
      </w:r>
      <w:r>
        <w:t xml:space="preserve"> consuming the message from the ASB</w:t>
      </w:r>
      <w:r w:rsidR="00C543AD">
        <w:t xml:space="preserve"> which</w:t>
      </w:r>
      <w:r w:rsidR="007D5EF3">
        <w:t xml:space="preserve"> has message retry</w:t>
      </w:r>
      <w:r>
        <w:t xml:space="preserve"> built in (</w:t>
      </w:r>
      <w:hyperlink r:id="rId29" w:anchor="poison-messages" w:history="1">
        <w:r w:rsidRPr="00C7652E">
          <w:rPr>
            <w:rStyle w:val="Hyperlink"/>
          </w:rPr>
          <w:t>Source</w:t>
        </w:r>
      </w:hyperlink>
      <w:r>
        <w:t>)</w:t>
      </w:r>
      <w:r w:rsidR="00C543AD">
        <w:t>.</w:t>
      </w:r>
      <w:r w:rsidR="007D5EF3">
        <w:t xml:space="preserve"> </w:t>
      </w:r>
      <w:r w:rsidR="00C543AD">
        <w:t>I</w:t>
      </w:r>
      <w:r w:rsidR="007D5EF3">
        <w:t xml:space="preserve">t will </w:t>
      </w:r>
      <w:r w:rsidR="00664E21">
        <w:t>start a Durable Function</w:t>
      </w:r>
      <w:r w:rsidR="007D5EF3">
        <w:t>.</w:t>
      </w:r>
      <w:r>
        <w:t xml:space="preserve"> </w:t>
      </w:r>
      <w:r w:rsidR="007D5EF3">
        <w:t>The orchestrator</w:t>
      </w:r>
      <w:r>
        <w:t xml:space="preserve"> can then implement backoff and retry per individual function (</w:t>
      </w:r>
      <w:hyperlink r:id="rId30" w:anchor="automatic-retry-on-failure" w:history="1">
        <w:r w:rsidRPr="00C7652E">
          <w:rPr>
            <w:rStyle w:val="Hyperlink"/>
          </w:rPr>
          <w:t>Source</w:t>
        </w:r>
      </w:hyperlink>
      <w:r>
        <w:t>)</w:t>
      </w:r>
      <w:r w:rsidR="008571A8">
        <w:t>,</w:t>
      </w:r>
      <w:r>
        <w:t xml:space="preserve"> </w:t>
      </w:r>
      <w:r w:rsidR="003D5A85">
        <w:t>and each function can scale</w:t>
      </w:r>
      <w:r>
        <w:t xml:space="preserve"> (e.g., </w:t>
      </w:r>
      <w:r w:rsidR="00186CF0">
        <w:t xml:space="preserve">validate, </w:t>
      </w:r>
      <w:r>
        <w:t>booking, payment call, email send) (</w:t>
      </w:r>
      <w:hyperlink r:id="rId31" w:anchor="per-function-scaling" w:history="1">
        <w:r>
          <w:rPr>
            <w:rStyle w:val="Hyperlink"/>
          </w:rPr>
          <w:t>S</w:t>
        </w:r>
        <w:r w:rsidRPr="00CD2AE7">
          <w:rPr>
            <w:rStyle w:val="Hyperlink"/>
          </w:rPr>
          <w:t>ource</w:t>
        </w:r>
      </w:hyperlink>
      <w:r>
        <w:t>)</w:t>
      </w:r>
      <w:r w:rsidR="008571A8">
        <w:t>.</w:t>
      </w:r>
    </w:p>
    <w:p w14:paraId="0756CC17" w14:textId="0F09AB47" w:rsidR="00AB2497" w:rsidRDefault="00AB2497" w:rsidP="00AB2497">
      <w:pPr>
        <w:pStyle w:val="Heading4"/>
      </w:pPr>
      <w:r>
        <w:t>Backoff and Retry</w:t>
      </w:r>
    </w:p>
    <w:p w14:paraId="2DC410C8" w14:textId="2ACC7F64" w:rsidR="00AB2497" w:rsidRDefault="005A1C42" w:rsidP="002E756C">
      <w:r>
        <w:t xml:space="preserve">The backoff retry </w:t>
      </w:r>
      <w:r w:rsidR="002958D6">
        <w:t xml:space="preserve">of sub-functions </w:t>
      </w:r>
      <w:r>
        <w:t>should have a backoff coefficient set as to not overwhelm downstream functions</w:t>
      </w:r>
      <w:r w:rsidR="002E5479">
        <w:t>.</w:t>
      </w:r>
      <w:r w:rsidR="008571A8">
        <w:t xml:space="preserve"> </w:t>
      </w:r>
      <w:r w:rsidR="002E5479">
        <w:t>Unfortunately,</w:t>
      </w:r>
      <w:r w:rsidR="008571A8">
        <w:t xml:space="preserve"> the built in options don’t appear to have jitter support</w:t>
      </w:r>
      <w:r w:rsidR="002E5479">
        <w:t xml:space="preserve"> </w:t>
      </w:r>
      <w:r w:rsidR="00D63844">
        <w:t xml:space="preserve">or circuit breaker </w:t>
      </w:r>
      <w:r w:rsidR="003B5EA9">
        <w:t>and Polly cannot be used in an Orchestrator</w:t>
      </w:r>
      <w:r>
        <w:t>.</w:t>
      </w:r>
      <w:r w:rsidR="00D63844">
        <w:t xml:space="preserve"> The built in method can prevent a retry if it shouldn’t call again (</w:t>
      </w:r>
      <w:hyperlink r:id="rId32" w:history="1">
        <w:r w:rsidR="00D63844" w:rsidRPr="00D63844">
          <w:rPr>
            <w:rStyle w:val="Hyperlink"/>
          </w:rPr>
          <w:t>Source</w:t>
        </w:r>
      </w:hyperlink>
      <w:r w:rsidR="00D63844">
        <w:t>).</w:t>
      </w:r>
    </w:p>
    <w:p w14:paraId="668CA339" w14:textId="450C171F" w:rsidR="005A1C42" w:rsidRDefault="005A1C42" w:rsidP="002E756C">
      <w:r>
        <w:t xml:space="preserve">To prevent functions running for longer than expected, a reasonable timeout </w:t>
      </w:r>
      <w:r w:rsidR="00C8107B">
        <w:t>c</w:t>
      </w:r>
      <w:r>
        <w:t>ould also be set (</w:t>
      </w:r>
      <w:hyperlink r:id="rId33" w:anchor="function-timeouts" w:history="1">
        <w:r w:rsidRPr="005A1C42">
          <w:rPr>
            <w:rStyle w:val="Hyperlink"/>
          </w:rPr>
          <w:t>Source</w:t>
        </w:r>
      </w:hyperlink>
      <w:r>
        <w:t>)</w:t>
      </w:r>
      <w:r w:rsidR="00C8107B">
        <w:t xml:space="preserve"> in the future.</w:t>
      </w:r>
    </w:p>
    <w:p w14:paraId="4A7690DC" w14:textId="0DA63797" w:rsidR="000F41B4" w:rsidRDefault="000F41B4" w:rsidP="002E756C">
      <w:r>
        <w:t>By using Durable Functions, it does bring the risk of duplicate booking where:</w:t>
      </w:r>
    </w:p>
    <w:p w14:paraId="252F56E4" w14:textId="31F35068" w:rsidR="000F41B4" w:rsidRDefault="000F41B4" w:rsidP="000F41B4">
      <w:pPr>
        <w:pStyle w:val="ListParagraph"/>
        <w:numPr>
          <w:ilvl w:val="0"/>
          <w:numId w:val="10"/>
        </w:numPr>
      </w:pPr>
      <w:r>
        <w:t>Booking was successful</w:t>
      </w:r>
    </w:p>
    <w:p w14:paraId="2CF35C82" w14:textId="3791027C" w:rsidR="000F41B4" w:rsidRDefault="000F41B4" w:rsidP="000F41B4">
      <w:pPr>
        <w:pStyle w:val="ListParagraph"/>
        <w:numPr>
          <w:ilvl w:val="0"/>
          <w:numId w:val="10"/>
        </w:numPr>
      </w:pPr>
      <w:r>
        <w:t>Payment Call fails every backoff retry in the orchestrator</w:t>
      </w:r>
    </w:p>
    <w:p w14:paraId="3E5B51A8" w14:textId="77777777" w:rsidR="000F41B4" w:rsidRDefault="000F41B4" w:rsidP="000F41B4">
      <w:pPr>
        <w:pStyle w:val="ListParagraph"/>
        <w:numPr>
          <w:ilvl w:val="0"/>
          <w:numId w:val="10"/>
        </w:numPr>
      </w:pPr>
      <w:r>
        <w:t>The orchestrator then fails</w:t>
      </w:r>
    </w:p>
    <w:p w14:paraId="5CA92C41" w14:textId="50587F09" w:rsidR="000F41B4" w:rsidRDefault="000F41B4" w:rsidP="000F41B4">
      <w:pPr>
        <w:pStyle w:val="ListParagraph"/>
        <w:numPr>
          <w:ilvl w:val="0"/>
          <w:numId w:val="10"/>
        </w:numPr>
      </w:pPr>
      <w:r>
        <w:t>The message is retried</w:t>
      </w:r>
    </w:p>
    <w:p w14:paraId="511FC6B1" w14:textId="24979301" w:rsidR="000F41B4" w:rsidRDefault="000F41B4" w:rsidP="000F41B4">
      <w:pPr>
        <w:pStyle w:val="ListParagraph"/>
        <w:numPr>
          <w:ilvl w:val="0"/>
          <w:numId w:val="10"/>
        </w:numPr>
      </w:pPr>
      <w:r>
        <w:t>Booking is then called a second time</w:t>
      </w:r>
    </w:p>
    <w:p w14:paraId="29184CF0" w14:textId="0A76E521" w:rsidR="000F41B4" w:rsidRDefault="000F41B4" w:rsidP="000F41B4">
      <w:r>
        <w:t xml:space="preserve">To solve this, booking would need to check that a previous successful booking </w:t>
      </w:r>
      <w:r w:rsidR="005A1C42">
        <w:t xml:space="preserve">with the same reference </w:t>
      </w:r>
      <w:r>
        <w:t>has not been made OR we don’t have an orchestration function, and each function sends out a message which is picked up by the next.</w:t>
      </w:r>
    </w:p>
    <w:p w14:paraId="3CB53535" w14:textId="77777777" w:rsidR="005A1C42" w:rsidRDefault="000F41B4" w:rsidP="005A1C42">
      <w:r>
        <w:t>Personally, I would go with option 1 as otherwise the workflow is hard to follow and maintain as opposed to having a safety check in booking.</w:t>
      </w:r>
    </w:p>
    <w:p w14:paraId="6A1A2E4B" w14:textId="60777D5E" w:rsidR="002958D6" w:rsidRDefault="002958D6" w:rsidP="005A1C42">
      <w:r>
        <w:t xml:space="preserve">There is also a risk that after multiple </w:t>
      </w:r>
      <w:r w:rsidR="00D524A1">
        <w:t>message</w:t>
      </w:r>
      <w:r>
        <w:t xml:space="preserve"> retries</w:t>
      </w:r>
      <w:r w:rsidR="00D524A1">
        <w:t>,</w:t>
      </w:r>
      <w:r>
        <w:t xml:space="preserve"> the message dead-letters</w:t>
      </w:r>
      <w:r w:rsidR="00D524A1">
        <w:t>.</w:t>
      </w:r>
      <w:r>
        <w:t xml:space="preserve"> </w:t>
      </w:r>
      <w:r w:rsidR="00D524A1">
        <w:t>T</w:t>
      </w:r>
      <w:r>
        <w:t>his should have alerts setup in Azure Monitor to manually handle.</w:t>
      </w:r>
    </w:p>
    <w:p w14:paraId="0EC6FB3D" w14:textId="77777777" w:rsidR="005A1C42" w:rsidRPr="005C0E7D" w:rsidRDefault="005A1C42" w:rsidP="005A1C42"/>
    <w:p w14:paraId="19557899" w14:textId="4AAFB44C" w:rsidR="00AB3628" w:rsidRDefault="005A1C42" w:rsidP="00AB3628">
      <w:pPr>
        <w:pStyle w:val="Heading2"/>
      </w:pPr>
      <w:r>
        <w:t>Monitoring</w:t>
      </w:r>
    </w:p>
    <w:p w14:paraId="36818B8B" w14:textId="2C6BE75F" w:rsidR="00AB3628" w:rsidRDefault="00AB3628" w:rsidP="00AB3628">
      <w:r>
        <w:t xml:space="preserve">Azure Monitor, Log Analytics, and Azure Application Insights are to be deployed in </w:t>
      </w:r>
      <w:proofErr w:type="spellStart"/>
      <w:r>
        <w:t>ampls</w:t>
      </w:r>
      <w:proofErr w:type="spellEnd"/>
      <w:r>
        <w:t>-subnet, with a</w:t>
      </w:r>
      <w:r w:rsidR="00940947">
        <w:t>n</w:t>
      </w:r>
      <w:r>
        <w:t xml:space="preserve"> Azure Monitor Private Link Scope’s Private Endpoint to access them.</w:t>
      </w:r>
    </w:p>
    <w:p w14:paraId="7A2E6659" w14:textId="77BBAE7A" w:rsidR="00AB3628" w:rsidRDefault="00940947" w:rsidP="00940947">
      <w:r>
        <w:t>These will be used to store metrics, traces, and logs from the Azure Functions.</w:t>
      </w:r>
    </w:p>
    <w:p w14:paraId="1128C40C" w14:textId="34DD8A18" w:rsidR="008571A8" w:rsidRPr="00BE43B1" w:rsidRDefault="008571A8" w:rsidP="008571A8">
      <w:pPr>
        <w:pStyle w:val="Heading4"/>
      </w:pPr>
      <w:r>
        <w:t>Azure Monitor</w:t>
      </w:r>
    </w:p>
    <w:p w14:paraId="6D37AF0C" w14:textId="7D258898" w:rsidR="00940947" w:rsidRDefault="005A1C42" w:rsidP="002E756C">
      <w:r w:rsidRPr="007739D7">
        <w:t xml:space="preserve">Azure Monitor </w:t>
      </w:r>
      <w:r w:rsidR="00940947">
        <w:t>comes</w:t>
      </w:r>
      <w:r w:rsidRPr="007739D7">
        <w:t xml:space="preserve"> </w:t>
      </w:r>
      <w:r w:rsidR="00940947">
        <w:t>with A</w:t>
      </w:r>
      <w:r w:rsidR="004F08AE">
        <w:t>G</w:t>
      </w:r>
      <w:r w:rsidR="00940947">
        <w:t>,</w:t>
      </w:r>
      <w:r w:rsidRPr="00BE43B1">
        <w:t xml:space="preserve"> APIM, </w:t>
      </w:r>
      <w:r w:rsidR="004F08AE">
        <w:t>ASB</w:t>
      </w:r>
      <w:r w:rsidRPr="00BE43B1">
        <w:t xml:space="preserve">, and </w:t>
      </w:r>
      <w:r w:rsidR="004F08AE">
        <w:t>AKV</w:t>
      </w:r>
      <w:r w:rsidRPr="00BE43B1">
        <w:t xml:space="preserve"> to audit access attempts and policy enforcements.</w:t>
      </w:r>
      <w:r w:rsidR="00940947">
        <w:t xml:space="preserve"> These could optionally also send their logs and metrics to our </w:t>
      </w:r>
      <w:proofErr w:type="spellStart"/>
      <w:r w:rsidR="00940947">
        <w:t>ampls</w:t>
      </w:r>
      <w:proofErr w:type="spellEnd"/>
      <w:r w:rsidR="00940947">
        <w:t>-subnet.</w:t>
      </w:r>
    </w:p>
    <w:p w14:paraId="7B822FF1" w14:textId="606C6BA4" w:rsidR="00AB3628" w:rsidRDefault="00940947" w:rsidP="002E756C">
      <w:r>
        <w:t>Custom a</w:t>
      </w:r>
      <w:r w:rsidR="005A1C42">
        <w:t xml:space="preserve">lerts should be configured </w:t>
      </w:r>
      <w:r w:rsidR="009C63C7">
        <w:t xml:space="preserve">for these </w:t>
      </w:r>
      <w:r>
        <w:t>e.g., on</w:t>
      </w:r>
      <w:r w:rsidR="005A1C42">
        <w:t xml:space="preserve"> the Service Bus for when messages are in the dead-letter queue and if they repeatedly fail.</w:t>
      </w:r>
    </w:p>
    <w:p w14:paraId="4BC76A9E" w14:textId="77777777" w:rsidR="00593880" w:rsidRDefault="00593880" w:rsidP="002E756C"/>
    <w:p w14:paraId="32B4D546" w14:textId="5F204D0F" w:rsidR="00593880" w:rsidRDefault="00593880" w:rsidP="00593880">
      <w:pPr>
        <w:pStyle w:val="Heading2"/>
      </w:pPr>
      <w:r>
        <w:t>Other Notes</w:t>
      </w:r>
    </w:p>
    <w:p w14:paraId="2ADE22C7" w14:textId="52CB9736" w:rsidR="00593880" w:rsidRPr="00593880" w:rsidRDefault="00593880" w:rsidP="00593880">
      <w:r>
        <w:t>The app will be on .NET 9 as it is the latest and supports ends at the same time as the current LTS (.NET 8) (</w:t>
      </w:r>
      <w:hyperlink r:id="rId34" w:anchor="lifecycle" w:history="1">
        <w:r w:rsidRPr="00593880">
          <w:rPr>
            <w:rStyle w:val="Hyperlink"/>
          </w:rPr>
          <w:t>Source</w:t>
        </w:r>
      </w:hyperlink>
      <w:r>
        <w:t>).</w:t>
      </w:r>
    </w:p>
    <w:sectPr w:rsidR="00593880" w:rsidRPr="00593880" w:rsidSect="00A55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2694"/>
    <w:multiLevelType w:val="multilevel"/>
    <w:tmpl w:val="4E4A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77A7C"/>
    <w:multiLevelType w:val="hybridMultilevel"/>
    <w:tmpl w:val="70644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0085"/>
    <w:multiLevelType w:val="multilevel"/>
    <w:tmpl w:val="132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45D5D"/>
    <w:multiLevelType w:val="multilevel"/>
    <w:tmpl w:val="1D2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A7545"/>
    <w:multiLevelType w:val="multilevel"/>
    <w:tmpl w:val="6F7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5CCB"/>
    <w:multiLevelType w:val="hybridMultilevel"/>
    <w:tmpl w:val="31A02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F2611"/>
    <w:multiLevelType w:val="hybridMultilevel"/>
    <w:tmpl w:val="1C58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140DD"/>
    <w:multiLevelType w:val="hybridMultilevel"/>
    <w:tmpl w:val="5F00D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E70B4"/>
    <w:multiLevelType w:val="hybridMultilevel"/>
    <w:tmpl w:val="053AE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8338D"/>
    <w:multiLevelType w:val="hybridMultilevel"/>
    <w:tmpl w:val="D9BA42E6"/>
    <w:lvl w:ilvl="0" w:tplc="31948ADE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414399315">
    <w:abstractNumId w:val="9"/>
  </w:num>
  <w:num w:numId="2" w16cid:durableId="153572474">
    <w:abstractNumId w:val="0"/>
  </w:num>
  <w:num w:numId="3" w16cid:durableId="1445735204">
    <w:abstractNumId w:val="2"/>
  </w:num>
  <w:num w:numId="4" w16cid:durableId="578248170">
    <w:abstractNumId w:val="3"/>
  </w:num>
  <w:num w:numId="5" w16cid:durableId="1800487083">
    <w:abstractNumId w:val="4"/>
  </w:num>
  <w:num w:numId="6" w16cid:durableId="569193476">
    <w:abstractNumId w:val="6"/>
  </w:num>
  <w:num w:numId="7" w16cid:durableId="962348300">
    <w:abstractNumId w:val="1"/>
  </w:num>
  <w:num w:numId="8" w16cid:durableId="1692561279">
    <w:abstractNumId w:val="5"/>
  </w:num>
  <w:num w:numId="9" w16cid:durableId="945620630">
    <w:abstractNumId w:val="7"/>
  </w:num>
  <w:num w:numId="10" w16cid:durableId="1813861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2B"/>
    <w:rsid w:val="00024162"/>
    <w:rsid w:val="00065EC3"/>
    <w:rsid w:val="000D55DF"/>
    <w:rsid w:val="000F41B4"/>
    <w:rsid w:val="00135058"/>
    <w:rsid w:val="00163A2E"/>
    <w:rsid w:val="00186CF0"/>
    <w:rsid w:val="00197F54"/>
    <w:rsid w:val="001F3136"/>
    <w:rsid w:val="0027647C"/>
    <w:rsid w:val="002958D6"/>
    <w:rsid w:val="002C7C7E"/>
    <w:rsid w:val="002E5479"/>
    <w:rsid w:val="002E756C"/>
    <w:rsid w:val="002F0A30"/>
    <w:rsid w:val="0034195E"/>
    <w:rsid w:val="003B5EA9"/>
    <w:rsid w:val="003D5A85"/>
    <w:rsid w:val="003E36BA"/>
    <w:rsid w:val="003F7AF2"/>
    <w:rsid w:val="00400F3F"/>
    <w:rsid w:val="0042418D"/>
    <w:rsid w:val="004A33BC"/>
    <w:rsid w:val="004F08AE"/>
    <w:rsid w:val="0050455D"/>
    <w:rsid w:val="00507ACB"/>
    <w:rsid w:val="005529D9"/>
    <w:rsid w:val="00593880"/>
    <w:rsid w:val="005A1C42"/>
    <w:rsid w:val="005C0E7D"/>
    <w:rsid w:val="005C3D4B"/>
    <w:rsid w:val="00643B57"/>
    <w:rsid w:val="00664E21"/>
    <w:rsid w:val="006A661C"/>
    <w:rsid w:val="006D7D71"/>
    <w:rsid w:val="006E4374"/>
    <w:rsid w:val="007739D7"/>
    <w:rsid w:val="007A1F8E"/>
    <w:rsid w:val="007A2FB9"/>
    <w:rsid w:val="007B34A4"/>
    <w:rsid w:val="007D5EF3"/>
    <w:rsid w:val="0080109B"/>
    <w:rsid w:val="0081567C"/>
    <w:rsid w:val="008571A8"/>
    <w:rsid w:val="008842A1"/>
    <w:rsid w:val="008F5C90"/>
    <w:rsid w:val="009234A6"/>
    <w:rsid w:val="00940947"/>
    <w:rsid w:val="009A59DA"/>
    <w:rsid w:val="009C63C7"/>
    <w:rsid w:val="00A113AC"/>
    <w:rsid w:val="00A3548B"/>
    <w:rsid w:val="00A47E7E"/>
    <w:rsid w:val="00A55D2B"/>
    <w:rsid w:val="00A606D2"/>
    <w:rsid w:val="00A958AF"/>
    <w:rsid w:val="00AB2497"/>
    <w:rsid w:val="00AB3628"/>
    <w:rsid w:val="00AD581E"/>
    <w:rsid w:val="00AF3389"/>
    <w:rsid w:val="00B041B6"/>
    <w:rsid w:val="00BA54A0"/>
    <w:rsid w:val="00BE4212"/>
    <w:rsid w:val="00BE43B1"/>
    <w:rsid w:val="00C543AD"/>
    <w:rsid w:val="00C7652E"/>
    <w:rsid w:val="00C8107B"/>
    <w:rsid w:val="00CA537A"/>
    <w:rsid w:val="00CD2AE7"/>
    <w:rsid w:val="00D15BE9"/>
    <w:rsid w:val="00D33C28"/>
    <w:rsid w:val="00D43031"/>
    <w:rsid w:val="00D524A1"/>
    <w:rsid w:val="00D63844"/>
    <w:rsid w:val="00D9332E"/>
    <w:rsid w:val="00DC242B"/>
    <w:rsid w:val="00E21A7A"/>
    <w:rsid w:val="00E25E81"/>
    <w:rsid w:val="00E91BAD"/>
    <w:rsid w:val="00EC765D"/>
    <w:rsid w:val="00EE1FCE"/>
    <w:rsid w:val="00EE3C00"/>
    <w:rsid w:val="00EE4D8D"/>
    <w:rsid w:val="00EF1273"/>
    <w:rsid w:val="00F704BB"/>
    <w:rsid w:val="00F9188A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5257"/>
  <w15:chartTrackingRefBased/>
  <w15:docId w15:val="{135661F6-E73A-4724-82B8-B602D4F2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F8E"/>
  </w:style>
  <w:style w:type="paragraph" w:styleId="Heading1">
    <w:name w:val="heading 1"/>
    <w:basedOn w:val="Normal"/>
    <w:next w:val="Normal"/>
    <w:link w:val="Heading1Char"/>
    <w:uiPriority w:val="9"/>
    <w:qFormat/>
    <w:rsid w:val="00A5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5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5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5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75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5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7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5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azure/key-vault/general/access-behind-firewall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learn.microsoft.com/en-us/azure/azure-functions/functions-sca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azure/web-application-firewall/afds/protect-api-hosted-apim-by-waf" TargetMode="External"/><Relationship Id="rId34" Type="http://schemas.openxmlformats.org/officeDocument/2006/relationships/hyperlink" Target="https://dotnet.microsoft.com/en-us/platform/support/policy/dotnet-core" TargetMode="External"/><Relationship Id="rId7" Type="http://schemas.openxmlformats.org/officeDocument/2006/relationships/hyperlink" Target="https://learn.microsoft.com/en-us/azure/api-management/api-management-using-with-internal-vnet" TargetMode="External"/><Relationship Id="rId12" Type="http://schemas.openxmlformats.org/officeDocument/2006/relationships/hyperlink" Target="https://learn.microsoft.com/en-us/azure/azure-monitor/logs/private-link-security" TargetMode="External"/><Relationship Id="rId17" Type="http://schemas.openxmlformats.org/officeDocument/2006/relationships/hyperlink" Target="https://learn.microsoft.com/en-us/azure/role-based-access-control/built-in-roles/monitor" TargetMode="External"/><Relationship Id="rId25" Type="http://schemas.openxmlformats.org/officeDocument/2006/relationships/hyperlink" Target="https://learn.microsoft.com/en-us/azure/key-vault/general/soft-delete-overview" TargetMode="External"/><Relationship Id="rId33" Type="http://schemas.openxmlformats.org/officeDocument/2006/relationships/hyperlink" Target="https://learn.microsoft.com/en-us/azure/azure-functions/durable/durable-functions-error-handling?tabs=csharp-isolat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azure/service-bus-messaging/service-bus-managed-service-identity" TargetMode="External"/><Relationship Id="rId20" Type="http://schemas.openxmlformats.org/officeDocument/2006/relationships/hyperlink" Target="https://learn.microsoft.com/en-us/azure/api-management/api-management-using-with-vnet" TargetMode="External"/><Relationship Id="rId29" Type="http://schemas.openxmlformats.org/officeDocument/2006/relationships/hyperlink" Target="https://learn.microsoft.com/en-us/azure/azure-functions/functions-bindings-storage-queue-trigger?tabs=python-v2%2Cisolated-process%2Cnodejs-v4%2Cextensionv5&amp;pivots=programming-language-cshar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virtual-network/vnet-integration-for-azure-services" TargetMode="External"/><Relationship Id="rId11" Type="http://schemas.openxmlformats.org/officeDocument/2006/relationships/hyperlink" Target="https://learn.microsoft.com/en-us/azure/key-vault/general/private-link-service?tabs=portal" TargetMode="External"/><Relationship Id="rId24" Type="http://schemas.openxmlformats.org/officeDocument/2006/relationships/hyperlink" Target="https://learn.microsoft.com/en-us/azure/api-management/cors-policy" TargetMode="External"/><Relationship Id="rId32" Type="http://schemas.openxmlformats.org/officeDocument/2006/relationships/hyperlink" Target="https://www.tpeczek.com/2021/09/handling-transient-errors-in-durable.html#:~:text=There%20is%20a%20property%20on%20RetryOptions%20which%20allows%20for%20providing%20a%20callback%20to%20determine%20whether%20an%20activity%20should%20be%20retried.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azure/key-vault/general/rbac-guide?tabs=azure-cli" TargetMode="External"/><Relationship Id="rId23" Type="http://schemas.openxmlformats.org/officeDocument/2006/relationships/hyperlink" Target="https://learn.microsoft.com/en-us/azure/api-management/rate-limit-by-key-policy" TargetMode="External"/><Relationship Id="rId28" Type="http://schemas.openxmlformats.org/officeDocument/2006/relationships/hyperlink" Target="https://learn.microsoft.com/en-us/azure/azure-functions/functions-networking-option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arn.microsoft.com/en-us/azure/virtual-network/vnet-integration-for-azure-services" TargetMode="External"/><Relationship Id="rId19" Type="http://schemas.openxmlformats.org/officeDocument/2006/relationships/hyperlink" Target="https://learn.microsoft.com/en-us/azure/architecture/web-apps/api-management/architectures/protect-apis" TargetMode="External"/><Relationship Id="rId31" Type="http://schemas.openxmlformats.org/officeDocument/2006/relationships/hyperlink" Target="https://learn.microsoft.com/en-us/azure/azure-functions/flex-consumption-p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service-bus-messaging/private-link-service" TargetMode="External"/><Relationship Id="rId14" Type="http://schemas.openxmlformats.org/officeDocument/2006/relationships/hyperlink" Target="https://learn.microsoft.com/en-us/azure/service-bus-messaging/service-bus-faq" TargetMode="External"/><Relationship Id="rId22" Type="http://schemas.openxmlformats.org/officeDocument/2006/relationships/hyperlink" Target="https://learn.microsoft.com/en-us/answers/questions/301218/azure-waf-frontdoor-vs-azure-waf-application-gatew" TargetMode="External"/><Relationship Id="rId27" Type="http://schemas.openxmlformats.org/officeDocument/2006/relationships/hyperlink" Target="https://learn.microsoft.com/en-us/azure/azure-functions/functions-networking-options?tabs=azure-portal" TargetMode="External"/><Relationship Id="rId30" Type="http://schemas.openxmlformats.org/officeDocument/2006/relationships/hyperlink" Target="https://learn.microsoft.com/en-us/azure/azure-functions/durable/durable-functions-error-handling?tabs=csharp-isolate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earn.microsoft.com/en-us/azure/private-link/avail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931C7-82F0-4E22-BE94-4409F91C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Fry</dc:creator>
  <cp:keywords/>
  <dc:description/>
  <cp:lastModifiedBy>Josh Fry</cp:lastModifiedBy>
  <cp:revision>50</cp:revision>
  <dcterms:created xsi:type="dcterms:W3CDTF">2025-10-29T14:00:00Z</dcterms:created>
  <dcterms:modified xsi:type="dcterms:W3CDTF">2025-10-31T11:19:00Z</dcterms:modified>
</cp:coreProperties>
</file>