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92" w:firstLineChars="700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10号楼2单元301室  总建筑面积计算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整栋建筑总面积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整栋建筑总面积：9688.68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墙体总面积</w:t>
      </w:r>
    </w:p>
    <w:p>
      <w:pPr>
        <w:ind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负2层墙体总面积：13.31</w:t>
      </w:r>
    </w:p>
    <w:p>
      <w:pPr>
        <w:ind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负1层墙体总面积：13.30</w:t>
      </w:r>
    </w:p>
    <w:p>
      <w:pPr>
        <w:ind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1层墙体总面积：28.14</w:t>
      </w:r>
    </w:p>
    <w:p>
      <w:pPr>
        <w:ind w:firstLine="420" w:firstLineChars="200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（2-10）层墙体总面积：27.14 × 9  = 244.26</w:t>
      </w:r>
    </w:p>
    <w:p>
      <w:pPr>
        <w:ind w:firstLine="420" w:firstLineChars="200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（11-18）层墙体总面积：24.59 × 8 = 73.77</w:t>
      </w:r>
    </w:p>
    <w:p>
      <w:pPr>
        <w:ind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墙体总面积 = 负2层墙体总面积 + 负1层墙体总面积 + 1层墙体总面积 + （2-10）层墙体总面积 + （11-18）层墙体总面积 </w:t>
      </w:r>
    </w:p>
    <w:p>
      <w:pPr>
        <w:ind w:firstLine="1680" w:firstLineChars="8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13.31 + 13.30 + 28.14 + 244.26 + 73.77</w:t>
      </w:r>
    </w:p>
    <w:p>
      <w:pPr>
        <w:ind w:firstLine="1680" w:firstLineChars="8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495.73</w:t>
      </w:r>
    </w:p>
    <w:p>
      <w:pPr>
        <w:ind w:firstLine="1260" w:firstLineChars="600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墙体公摊系数</w:t>
      </w:r>
    </w:p>
    <w:p>
      <w:pPr>
        <w:ind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墙体公摊系数 = </w:t>
      </w:r>
      <w:r>
        <w:rPr>
          <w:rFonts w:hint="eastAsia" w:ascii="宋体" w:hAnsi="宋体" w:eastAsia="宋体" w:cs="宋体"/>
          <w:position w:val="-26"/>
          <w:vertAlign w:val="baseline"/>
          <w:lang w:val="en-US" w:eastAsia="zh-CN"/>
        </w:rPr>
        <w:object>
          <v:shape id="_x0000_i1027" o:spt="75" type="#_x0000_t75" style="height:33pt;width:1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</w:t>
      </w:r>
    </w:p>
    <w:p>
      <w:pPr>
        <w:ind w:firstLine="1890" w:firstLineChars="9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= </w:t>
      </w:r>
      <w:r>
        <w:rPr>
          <w:rFonts w:hint="eastAsia" w:ascii="宋体" w:hAnsi="宋体" w:eastAsia="宋体" w:cs="宋体"/>
          <w:position w:val="-24"/>
          <w:vertAlign w:val="baseline"/>
          <w:lang w:val="en-US" w:eastAsia="zh-CN"/>
        </w:rPr>
        <w:object>
          <v:shape id="_x0000_i1028" o:spt="75" type="#_x0000_t75" style="height:31pt;width:8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</w:t>
      </w:r>
    </w:p>
    <w:p>
      <w:pPr>
        <w:ind w:firstLine="1890" w:firstLineChars="9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0.053953</w:t>
      </w:r>
    </w:p>
    <w:p>
      <w:pPr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四、</w:t>
      </w:r>
      <w:r>
        <w:rPr>
          <w:rFonts w:hint="eastAsia"/>
          <w:b/>
          <w:bCs/>
          <w:vertAlign w:val="baseline"/>
          <w:lang w:val="en-US" w:eastAsia="zh-CN"/>
        </w:rPr>
        <w:t>楼顶和地下的整栋公摊套内总和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负2层风井面积：24.56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负1层整栋公摊面积（包括风井、电机房、配电间）：84.38 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楼顶的整栋公摊面积（电梯机房+1#消防水箱分摊到本楼的面积）：106.67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楼顶和地下的整栋公摊套内总和 = 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 xml:space="preserve">24.56 + 84.38 + 106.67  = 215.61 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五、</w:t>
      </w:r>
      <w:r>
        <w:rPr>
          <w:rFonts w:hint="eastAsia"/>
          <w:b/>
          <w:bCs/>
          <w:vertAlign w:val="baseline"/>
          <w:lang w:val="en-US" w:eastAsia="zh-CN"/>
        </w:rPr>
        <w:t>楼顶和地下的整栋公摊套内总和分摊的墙体面积总和</w:t>
      </w:r>
    </w:p>
    <w:p>
      <w:pPr>
        <w:numPr>
          <w:numId w:val="0"/>
        </w:numPr>
        <w:ind w:firstLine="420" w:firstLineChars="200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楼顶和地下的整栋公摊套内总和分摊的墙体面积总和 = 楼顶和地下的整栋公摊套内总和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× 墙体公摊系数</w:t>
      </w:r>
    </w:p>
    <w:p>
      <w:p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                                               = 215.61 × 0.053953 </w:t>
      </w:r>
    </w:p>
    <w:p>
      <w:pPr>
        <w:ind w:firstLine="5460" w:firstLineChars="26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11.63</w:t>
      </w:r>
    </w:p>
    <w:p>
      <w:pPr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六、</w:t>
      </w:r>
      <w:r>
        <w:rPr>
          <w:rFonts w:hint="eastAsia"/>
          <w:b/>
          <w:bCs/>
          <w:vertAlign w:val="baseline"/>
          <w:lang w:val="en-US" w:eastAsia="zh-CN"/>
        </w:rPr>
        <w:t>整栋公摊面积（加墙体面积）</w:t>
      </w:r>
    </w:p>
    <w:p>
      <w:pPr>
        <w:numPr>
          <w:numId w:val="0"/>
        </w:num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整栋公摊面积（加墙体面积）= 楼顶和地下的整栋公摊套内总和 + 楼顶和地下的整栋公摊套内总和分摊的墙体面积总和</w:t>
      </w:r>
    </w:p>
    <w:p>
      <w:p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                          = 215.61+11.63 </w:t>
      </w:r>
    </w:p>
    <w:p>
      <w:pPr>
        <w:ind w:firstLine="3150" w:firstLineChars="15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227.24</w:t>
      </w:r>
    </w:p>
    <w:p>
      <w:pPr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七、</w:t>
      </w: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地上套内总面积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1层套内面积：338.42</w:t>
      </w:r>
    </w:p>
    <w:p>
      <w:pPr>
        <w:numPr>
          <w:numId w:val="0"/>
        </w:numPr>
        <w:ind w:firstLine="420" w:firstLineChars="200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1层公用面积：116.66</w:t>
      </w:r>
    </w:p>
    <w:p>
      <w:pPr>
        <w:numPr>
          <w:numId w:val="0"/>
        </w:numPr>
        <w:ind w:firstLine="420" w:firstLineChars="200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（2层-10层）套内面积：（363.62 + 89.56） × 9=453.18 × 9 = 4078.62</w:t>
      </w:r>
    </w:p>
    <w:p>
      <w:pPr>
        <w:numPr>
          <w:numId w:val="0"/>
        </w:numPr>
        <w:ind w:firstLine="420" w:firstLineChars="200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（11层-18层）套内面积：（365.46 + 89.22） × 8=454.68 × 8 = 3637.44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地上套内总面积 = 1层套内面积 + 1层公用面积 + （2-10）层套内面积 + （11-18）层套内面积 </w:t>
      </w:r>
    </w:p>
    <w:p>
      <w:pPr>
        <w:numPr>
          <w:ilvl w:val="0"/>
          <w:numId w:val="0"/>
        </w:numPr>
        <w:ind w:firstLine="2100" w:firstLineChars="10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338.42 + 446.66 + 4078.62 + 3637.44</w:t>
      </w:r>
    </w:p>
    <w:p>
      <w:pPr>
        <w:numPr>
          <w:ilvl w:val="0"/>
          <w:numId w:val="0"/>
        </w:numPr>
        <w:ind w:firstLine="2100" w:firstLineChars="1000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8171.14</w:t>
      </w:r>
    </w:p>
    <w:p>
      <w:pPr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八、</w:t>
      </w: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地上住户墙体公摊面积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地上住户墙体公摊面积 = 地上套内总面积 × 墙体公摊系数 </w:t>
      </w:r>
    </w:p>
    <w:p>
      <w:pPr>
        <w:numPr>
          <w:numId w:val="0"/>
        </w:numPr>
        <w:ind w:leftChars="0" w:firstLine="2730" w:firstLineChars="13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= 8171.14 × 0.053925 </w:t>
      </w:r>
    </w:p>
    <w:p>
      <w:pPr>
        <w:numPr>
          <w:numId w:val="0"/>
        </w:numPr>
        <w:ind w:leftChars="0" w:firstLine="2730" w:firstLineChars="13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440.628724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九、</w:t>
      </w:r>
      <w:r>
        <w:rPr>
          <w:rFonts w:hint="eastAsia"/>
          <w:b/>
          <w:bCs/>
          <w:lang w:val="en-US" w:eastAsia="zh-CN"/>
        </w:rPr>
        <w:t>整幢公摊面积</w:t>
      </w:r>
      <w:r>
        <w:rPr>
          <w:rFonts w:hint="eastAsia"/>
          <w:vertAlign w:val="baseline"/>
          <w:lang w:val="en-US" w:eastAsia="zh-CN"/>
        </w:rPr>
        <w:t xml:space="preserve">： </w:t>
      </w:r>
      <w:r>
        <w:rPr>
          <w:rFonts w:hint="eastAsia"/>
          <w:lang w:val="en-US" w:eastAsia="zh-CN"/>
        </w:rPr>
        <w:t>地上（整幢包括机房、地下机房包含公摊墙体）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整幢公摊面积</w:t>
      </w:r>
      <w:r>
        <w:rPr>
          <w:rFonts w:hint="eastAsia"/>
          <w:vertAlign w:val="subscript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 xml:space="preserve">= </w:t>
      </w:r>
      <w:r>
        <w:rPr>
          <w:rFonts w:hint="eastAsia"/>
          <w:position w:val="-26"/>
          <w:vertAlign w:val="baseline"/>
          <w:lang w:val="en-US" w:eastAsia="zh-CN"/>
        </w:rPr>
        <w:object>
          <v:shape id="_x0000_i1033" o:spt="75" alt="" type="#_x0000_t75" style="height:33pt;width:2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8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×（地上套内总面积 + 地上住户墙体公摊面积）</w:t>
      </w:r>
    </w:p>
    <w:p>
      <w:pPr>
        <w:numPr>
          <w:numId w:val="0"/>
        </w:numPr>
        <w:ind w:leftChars="0" w:firstLine="1890" w:firstLineChars="9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</w:t>
      </w:r>
      <w:r>
        <w:rPr>
          <w:rFonts w:hint="eastAsia" w:ascii="宋体" w:hAnsi="宋体" w:eastAsia="宋体" w:cs="宋体"/>
          <w:position w:val="-24"/>
          <w:vertAlign w:val="baseline"/>
          <w:lang w:val="en-US" w:eastAsia="zh-CN"/>
        </w:rPr>
        <w:object>
          <v:shape id="_x0000_i1035" o:spt="75" type="#_x0000_t75" style="height:31pt;width:8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5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× （8171.14 + 440.628724） </w:t>
      </w:r>
    </w:p>
    <w:p>
      <w:pPr>
        <w:numPr>
          <w:numId w:val="0"/>
        </w:numPr>
        <w:ind w:leftChars="0" w:firstLine="1890" w:firstLineChars="90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206.83</w:t>
      </w:r>
    </w:p>
    <w:p>
      <w:pPr>
        <w:numPr>
          <w:numId w:val="0"/>
        </w:numPr>
        <w:ind w:leftChars="0" w:firstLine="1890" w:firstLineChars="900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十、</w:t>
      </w: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（1层-18层）地上楼梯电梯套内总面积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1层地上楼梯电梯套内总面积 = 116.66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（2-10）层地上楼梯电梯套内总面积 = 86.56×9 = 779.04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（11-18）层地上楼梯电梯套内总面积 = 89.22×8 = 713.76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（1-18）层地上楼梯电梯套内总面积 ：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= 1层地上楼梯电梯套内总面积 + （2-10）层地上楼梯电梯套内总面积 + （11-18）层地上楼梯电梯套内总面积 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= 116.66 + 779.04 + 713.76 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1636.46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十一、</w:t>
      </w: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公摊总面积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公摊总面积 = （1-18）层地上楼梯电梯套内总面积 + 地上住户墙体公摊面积 + </w:t>
      </w:r>
      <w:r>
        <w:rPr>
          <w:rFonts w:hint="eastAsia"/>
          <w:lang w:val="en-US" w:eastAsia="zh-CN"/>
        </w:rPr>
        <w:t xml:space="preserve">整幢公摊面积 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  1636.46 + 440.63 + 206.83 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 2283.92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 xml:space="preserve">十二、 </w:t>
      </w: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住户套内面积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1层住户套内面积 =338.42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（2-10）层住户套内面积 = 363.62 × 9=3272.58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（11-18）层住户套内面积 = 365.46 × 8=2923.68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    住户套内面积 = 1层住户套内面积 +（2-10）层住户套内面积 +（11-18）层住户套内面积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                 = 338.42 +  363.62 × 9 + 365.46 × 8  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                 = 338.42 + 3272.58 + 2923.68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                 = 6534.68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十三、</w:t>
      </w: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公摊系数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公摊系数 = </w:t>
      </w:r>
      <w:r>
        <w:rPr>
          <w:rFonts w:hint="eastAsia" w:ascii="宋体" w:hAnsi="宋体" w:eastAsia="宋体" w:cs="宋体"/>
          <w:position w:val="-26"/>
          <w:vertAlign w:val="baseline"/>
          <w:lang w:val="en-US" w:eastAsia="zh-CN"/>
        </w:rPr>
        <w:object>
          <v:shape id="_x0000_i1036" o:spt="75" type="#_x0000_t75" style="height:33pt;width:77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6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 w:firstLine="1680" w:firstLineChars="8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= </w:t>
      </w:r>
      <w:r>
        <w:rPr>
          <w:rFonts w:hint="eastAsia" w:ascii="宋体" w:hAnsi="宋体" w:eastAsia="宋体" w:cs="宋体"/>
          <w:position w:val="-24"/>
          <w:vertAlign w:val="baseline"/>
          <w:lang w:val="en-US" w:eastAsia="zh-CN"/>
        </w:rPr>
        <w:object>
          <v:shape id="_x0000_i1037" o:spt="75" type="#_x0000_t75" style="height:31pt;width:4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7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 w:firstLine="1680" w:firstLineChars="8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= 0.349508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十四、</w:t>
      </w:r>
      <w:r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  <w:t>每户总建筑面积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10-2-301户套内建筑面积 = 90.96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每户总建筑面积 = 每户套内建筑面积 + 每户套内建筑面积 × 公摊系数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             = 90.96 + 90.96 × 0.349508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             = 122.75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vertAlign w:val="baseline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7038B"/>
    <w:multiLevelType w:val="singleLevel"/>
    <w:tmpl w:val="454703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B0B5B"/>
    <w:rsid w:val="5FCB0B5B"/>
    <w:rsid w:val="6AE8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2022-04-15T02:47:00Z</dcterms:created>
  <dc:creator>系统测试3</dc:creator>
  <cp:lastModifiedBy>系统测试3</cp:lastModifiedBy>
  <dcterms:modified xsi:type="dcterms:W3CDTF">2022-04-15T06:31:33Z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