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688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Прецедент</w:t>
      </w:r>
      <w:r>
        <w:rPr>
          <w:rFonts w:ascii="Times New Roman" w:hAnsi="Times New Roman" w:cs="Times New Roman"/>
          <w:color w:val="000000"/>
        </w:rPr>
        <w:t xml:space="preserve"> &lt;Имя прецедента. Имя имеет вид активного глагольного оборота или эквивалентного оборота с существительным и выражает основную цель действующего лица&gt; </w:t>
      </w:r>
      <w:r>
        <w:rPr>
          <w:rFonts w:ascii="Times New Roman" w:hAnsi="Times New Roman" w:cs="Times New Roman"/>
          <w:b/>
          <w:color w:val="000000"/>
        </w:rPr>
        <w:t>Указать преподаваемый курс</w:t>
      </w:r>
    </w:p>
    <w:p w:rsidR="00EB7688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Главное действующее лицо</w:t>
      </w:r>
      <w:r>
        <w:rPr>
          <w:rFonts w:ascii="Times New Roman" w:hAnsi="Times New Roman" w:cs="Times New Roman"/>
          <w:color w:val="000000"/>
        </w:rPr>
        <w:t xml:space="preserve"> &lt;Имя роли или краткое описание действующего лица, которое играет ключевую роль во взаимодействии с системой в рамках данного прецедента&gt; </w:t>
      </w:r>
      <w:r>
        <w:rPr>
          <w:rFonts w:ascii="Times New Roman" w:hAnsi="Times New Roman" w:cs="Times New Roman"/>
          <w:b/>
          <w:color w:val="000000"/>
        </w:rPr>
        <w:t>Преподаватель</w:t>
      </w:r>
    </w:p>
    <w:p w:rsidR="00EB7688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Внешний контекст</w:t>
      </w:r>
      <w:r>
        <w:rPr>
          <w:rFonts w:ascii="Times New Roman" w:hAnsi="Times New Roman" w:cs="Times New Roman"/>
          <w:color w:val="000000"/>
        </w:rPr>
        <w:t xml:space="preserve"> &lt;В этом пункте цель действующего лица раскрывается чуть более полно&gt; </w:t>
      </w:r>
      <w:r>
        <w:rPr>
          <w:rFonts w:ascii="Times New Roman" w:hAnsi="Times New Roman" w:cs="Times New Roman"/>
          <w:b/>
          <w:color w:val="000000"/>
        </w:rPr>
        <w:t>Выбрать курс для преподавания</w:t>
      </w:r>
    </w:p>
    <w:p w:rsidR="00EB7688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 xml:space="preserve">Уровень </w:t>
      </w:r>
      <w:r>
        <w:rPr>
          <w:rFonts w:ascii="Times New Roman" w:hAnsi="Times New Roman" w:cs="Times New Roman"/>
          <w:color w:val="000000"/>
        </w:rPr>
        <w:t xml:space="preserve">&lt;один из трех вариантов - Обобщенный, Цель пользователя, Отдельная функция&gt; </w:t>
      </w:r>
      <w:r>
        <w:rPr>
          <w:rFonts w:ascii="Times New Roman" w:hAnsi="Times New Roman" w:cs="Times New Roman"/>
          <w:b/>
          <w:color w:val="000000"/>
        </w:rPr>
        <w:t>Отдельная функция</w:t>
      </w:r>
    </w:p>
    <w:p w:rsidR="00EB7688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Заинтересованные лица</w:t>
      </w:r>
      <w:r>
        <w:rPr>
          <w:rFonts w:ascii="Times New Roman" w:hAnsi="Times New Roman" w:cs="Times New Roman"/>
          <w:color w:val="000000"/>
        </w:rPr>
        <w:t xml:space="preserve"> &lt;список всех заинтересованных лиц и обзор их ключевых интересов, которые должны быть соблюдены при работе системы&gt; </w:t>
      </w:r>
      <w:r>
        <w:rPr>
          <w:rFonts w:ascii="Times New Roman" w:hAnsi="Times New Roman" w:cs="Times New Roman"/>
          <w:b/>
          <w:color w:val="000000"/>
        </w:rPr>
        <w:t>Преподаватель</w:t>
      </w:r>
    </w:p>
    <w:p w:rsidR="00EB7688" w:rsidRPr="00D20F52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Исходные условия</w:t>
      </w:r>
      <w:r>
        <w:rPr>
          <w:rFonts w:ascii="Times New Roman" w:hAnsi="Times New Roman" w:cs="Times New Roman"/>
          <w:color w:val="000000"/>
        </w:rPr>
        <w:t xml:space="preserve"> &lt;Состояние мира (системы и ее окружения), которое всегда имеет место перед выполнением прецедента&gt; </w:t>
      </w:r>
      <w:r>
        <w:rPr>
          <w:rFonts w:ascii="Times New Roman" w:hAnsi="Times New Roman" w:cs="Times New Roman"/>
          <w:b/>
          <w:color w:val="000000"/>
        </w:rPr>
        <w:t>База данных со списком курсов и преподавателями, которые их ведут</w:t>
      </w:r>
    </w:p>
    <w:p w:rsidR="00EB7688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Минимальный результат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 в наихудшем варианте из возможных&gt; </w:t>
      </w:r>
      <w:r>
        <w:rPr>
          <w:rFonts w:ascii="Times New Roman" w:hAnsi="Times New Roman" w:cs="Times New Roman"/>
          <w:b/>
          <w:color w:val="000000"/>
        </w:rPr>
        <w:t>Преподаватель не получит доступ к ведению курса</w:t>
      </w:r>
    </w:p>
    <w:p w:rsidR="00EB7688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Результат успешного завершения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достигнуты, если работа пройдет без малейших отклонений&gt; </w:t>
      </w:r>
      <w:r>
        <w:rPr>
          <w:rFonts w:ascii="Times New Roman" w:hAnsi="Times New Roman" w:cs="Times New Roman"/>
          <w:b/>
          <w:color w:val="000000"/>
        </w:rPr>
        <w:t>Преподаватель получит к ведению курса</w:t>
      </w:r>
    </w:p>
    <w:p w:rsidR="00EB7688" w:rsidRPr="005C6B49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Триггер</w:t>
      </w:r>
      <w:r>
        <w:rPr>
          <w:rFonts w:ascii="Times New Roman" w:hAnsi="Times New Roman" w:cs="Times New Roman"/>
          <w:color w:val="000000"/>
        </w:rPr>
        <w:t xml:space="preserve"> &lt;Событие, при возникновении которого стартует прецедент&gt; </w:t>
      </w:r>
      <w:r>
        <w:rPr>
          <w:rFonts w:ascii="Times New Roman" w:hAnsi="Times New Roman" w:cs="Times New Roman"/>
          <w:b/>
          <w:color w:val="000000"/>
        </w:rPr>
        <w:t xml:space="preserve">Выбор пункта меню </w:t>
      </w:r>
      <w:r w:rsidRPr="005C6B49">
        <w:rPr>
          <w:rFonts w:ascii="Times New Roman" w:hAnsi="Times New Roman" w:cs="Times New Roman"/>
          <w:b/>
          <w:color w:val="000000"/>
        </w:rPr>
        <w:t>“</w:t>
      </w:r>
      <w:r>
        <w:rPr>
          <w:rFonts w:ascii="Times New Roman" w:hAnsi="Times New Roman" w:cs="Times New Roman"/>
          <w:b/>
          <w:color w:val="000000"/>
        </w:rPr>
        <w:t>Выбрать курсы для преподавания</w:t>
      </w:r>
      <w:r w:rsidRPr="005C6B49">
        <w:rPr>
          <w:rFonts w:ascii="Times New Roman" w:hAnsi="Times New Roman" w:cs="Times New Roman"/>
          <w:b/>
          <w:color w:val="000000"/>
        </w:rPr>
        <w:t>”</w:t>
      </w:r>
    </w:p>
    <w:p w:rsidR="00EB7688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Основной успешный сценарий</w:t>
      </w:r>
      <w:r>
        <w:rPr>
          <w:rFonts w:ascii="Times New Roman" w:hAnsi="Times New Roman" w:cs="Times New Roman"/>
          <w:color w:val="000000"/>
        </w:rPr>
        <w:t xml:space="preserve"> &lt;В этом разделе шаблона перечисляются все шаги, начиная с события-триггера и заканчивая последним шагом, при котором достигается цель действующего лица. В этом же разделе можно описать процедуру освобождения ресурсов после достижения цели. Действия лучше нумеровать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EB7688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</w:p>
    <w:p w:rsidR="00EB7688" w:rsidRDefault="00EB7688" w:rsidP="00EB7688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  <w:t xml:space="preserve">&lt;Шаг #1&gt; &lt;Выбор пункта меню </w:t>
      </w:r>
      <w:r w:rsidRPr="002C0197"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Выбрать курсы для преподавания</w:t>
      </w:r>
      <w:r w:rsidRPr="002C0197"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/>
          <w:color w:val="000000"/>
        </w:rPr>
        <w:t>&gt;</w:t>
      </w:r>
    </w:p>
    <w:p w:rsidR="00EB7688" w:rsidRDefault="00EB7688" w:rsidP="00EB7688">
      <w:pPr>
        <w:widowControl/>
        <w:autoSpaceDE/>
        <w:spacing w:before="280" w:after="280"/>
        <w:ind w:firstLine="708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&lt;Шаг #2&gt; &lt;Перенаправление на страницу со списком курсов доступных для преподавания&gt;</w:t>
      </w:r>
    </w:p>
    <w:p w:rsidR="00EB7688" w:rsidRDefault="00EB7688" w:rsidP="00EB7688">
      <w:pPr>
        <w:widowControl/>
        <w:autoSpaceDE/>
        <w:spacing w:before="280" w:after="280"/>
        <w:ind w:firstLine="708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&lt;Шаг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#3&gt; &lt;Выбор курса для преподавания&gt;</w:t>
      </w:r>
    </w:p>
    <w:p w:rsidR="00F842B0" w:rsidRDefault="00F842B0" w:rsidP="00EB7688">
      <w:pPr>
        <w:widowControl/>
        <w:autoSpaceDE/>
        <w:spacing w:before="280" w:after="280"/>
        <w:ind w:firstLine="708"/>
        <w:jc w:val="left"/>
        <w:rPr>
          <w:rFonts w:ascii="Times New Roman" w:hAnsi="Times New Roman" w:cs="Times New Roman"/>
          <w:color w:val="000000"/>
        </w:rPr>
      </w:pPr>
      <w:r w:rsidRPr="001015BE">
        <w:rPr>
          <w:rFonts w:ascii="Times New Roman" w:hAnsi="Times New Roman" w:cs="Times New Roman"/>
          <w:color w:val="000000"/>
        </w:rPr>
        <w:t>&lt;</w:t>
      </w:r>
      <w:r>
        <w:rPr>
          <w:rFonts w:ascii="Times New Roman" w:hAnsi="Times New Roman" w:cs="Times New Roman"/>
          <w:color w:val="000000"/>
        </w:rPr>
        <w:t xml:space="preserve">Шаг </w:t>
      </w:r>
      <w:r w:rsidRPr="001015BE">
        <w:rPr>
          <w:rFonts w:ascii="Times New Roman" w:hAnsi="Times New Roman" w:cs="Times New Roman"/>
          <w:color w:val="000000"/>
        </w:rPr>
        <w:t>#</w:t>
      </w:r>
      <w:r w:rsidR="00170AA1">
        <w:rPr>
          <w:rFonts w:ascii="Times New Roman" w:hAnsi="Times New Roman" w:cs="Times New Roman"/>
          <w:color w:val="000000"/>
        </w:rPr>
        <w:t>4</w:t>
      </w:r>
      <w:r w:rsidRPr="001015BE">
        <w:rPr>
          <w:rFonts w:ascii="Times New Roman" w:hAnsi="Times New Roman" w:cs="Times New Roman"/>
          <w:color w:val="000000"/>
        </w:rPr>
        <w:t>&gt; &lt;</w:t>
      </w:r>
      <w:r>
        <w:rPr>
          <w:rFonts w:ascii="Times New Roman" w:hAnsi="Times New Roman" w:cs="Times New Roman"/>
          <w:color w:val="000000"/>
        </w:rPr>
        <w:t>Запись данных в базу</w:t>
      </w:r>
      <w:r w:rsidRPr="001015BE">
        <w:rPr>
          <w:rFonts w:ascii="Times New Roman" w:hAnsi="Times New Roman" w:cs="Times New Roman"/>
          <w:color w:val="000000"/>
        </w:rPr>
        <w:t>&gt;</w:t>
      </w:r>
    </w:p>
    <w:p w:rsidR="00EB7688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Расширения</w:t>
      </w:r>
      <w:r>
        <w:rPr>
          <w:rFonts w:ascii="Times New Roman" w:hAnsi="Times New Roman" w:cs="Times New Roman"/>
          <w:color w:val="000000"/>
        </w:rPr>
        <w:t xml:space="preserve"> &lt;Описание возможных отклонений, если на том или ином шаге основного успешного сценария возникают проблемы&gt;</w:t>
      </w:r>
    </w:p>
    <w:p w:rsidR="00EB7688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EB7688" w:rsidRPr="005C6B49" w:rsidRDefault="00F842B0" w:rsidP="00EB7688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170AA1">
        <w:rPr>
          <w:rFonts w:ascii="Times New Roman" w:hAnsi="Times New Roman" w:cs="Times New Roman"/>
          <w:color w:val="000000"/>
        </w:rPr>
        <w:t>&lt;Шаг #1-4</w:t>
      </w:r>
      <w:r w:rsidR="00EB7688">
        <w:rPr>
          <w:rFonts w:ascii="Times New Roman" w:hAnsi="Times New Roman" w:cs="Times New Roman"/>
          <w:color w:val="000000"/>
        </w:rPr>
        <w:t xml:space="preserve"> Отклонение #1 Отсутствует связь с системой&gt; &lt;Подождать некоторое время&gt;</w:t>
      </w:r>
    </w:p>
    <w:p w:rsidR="002C0536" w:rsidRDefault="00170AA1"/>
    <w:sectPr w:rsidR="002C0536">
      <w:pgSz w:w="11906" w:h="16838"/>
      <w:pgMar w:top="539" w:right="850" w:bottom="1134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88"/>
    <w:rsid w:val="00170AA1"/>
    <w:rsid w:val="00864399"/>
    <w:rsid w:val="008A0A90"/>
    <w:rsid w:val="00EB7688"/>
    <w:rsid w:val="00F8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6A64A-CCE1-4B1C-BE40-371C4460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688"/>
    <w:pPr>
      <w:widowControl w:val="0"/>
      <w:suppressAutoHyphens/>
      <w:autoSpaceDE w:val="0"/>
      <w:spacing w:before="20" w:after="20" w:line="240" w:lineRule="auto"/>
      <w:ind w:firstLine="567"/>
      <w:jc w:val="both"/>
    </w:pPr>
    <w:rPr>
      <w:rFonts w:ascii="Georgia" w:eastAsia="Times New Roman" w:hAnsi="Georgia" w:cs="Courier New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2024-03-01T09:24:00Z</dcterms:created>
  <dcterms:modified xsi:type="dcterms:W3CDTF">2024-03-09T11:47:00Z</dcterms:modified>
</cp:coreProperties>
</file>