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11FF2" w:rsidRDefault="00043B38">
      <w:pPr>
        <w:spacing w:after="120"/>
        <w:jc w:val="center"/>
      </w:pPr>
      <w:r>
        <w:rPr>
          <w:b/>
          <w:bCs/>
          <w:sz w:val="28"/>
          <w:szCs w:val="28"/>
        </w:rPr>
        <w:t>CHAPTER II</w:t>
      </w:r>
    </w:p>
    <w:p w:rsidR="00611FF2" w:rsidRDefault="00043B38">
      <w:pPr>
        <w:spacing w:after="360"/>
        <w:jc w:val="center"/>
      </w:pPr>
      <w:r>
        <w:rPr>
          <w:b/>
          <w:bCs/>
          <w:sz w:val="28"/>
          <w:szCs w:val="28"/>
        </w:rPr>
        <w:t>RESEARCH METHODOLOGY</w:t>
      </w:r>
    </w:p>
    <w:p w:rsidR="00611FF2" w:rsidRPr="00043B38" w:rsidRDefault="00043B38">
      <w:pPr>
        <w:pStyle w:val="Heading2"/>
        <w:spacing w:before="240" w:after="160"/>
        <w:rPr>
          <w:color w:val="auto"/>
        </w:rPr>
      </w:pPr>
      <w:r w:rsidRPr="00043B38">
        <w:rPr>
          <w:b/>
          <w:bCs/>
          <w:color w:val="auto"/>
        </w:rPr>
        <w:t>2.1 Research Design</w:t>
      </w:r>
    </w:p>
    <w:p w:rsidR="00611FF2" w:rsidRDefault="00043B38">
      <w:pPr>
        <w:spacing w:after="160" w:line="360" w:lineRule="auto"/>
        <w:jc w:val="both"/>
      </w:pPr>
      <w:r>
        <w:rPr>
          <w:sz w:val="24"/>
          <w:szCs w:val="24"/>
        </w:rPr>
        <w:t xml:space="preserve">This study will employ a </w:t>
      </w:r>
      <w:r>
        <w:rPr>
          <w:b/>
          <w:bCs/>
          <w:sz w:val="24"/>
          <w:szCs w:val="24"/>
        </w:rPr>
        <w:t>descriptive-developmental research design</w:t>
      </w:r>
      <w:r>
        <w:rPr>
          <w:sz w:val="24"/>
          <w:szCs w:val="24"/>
        </w:rPr>
        <w:t xml:space="preserve"> utilizing a quantitative research approach. The descriptive aspect of the study aims to assess the perceptions and readiness of Bachelor of Science in Information Technology (BSIT) students toward the integration of Artificial Intelligence (AI) in education. Specifically, it seeks to measure students' perceived usefulness, perceived ease of use, technical readiness, ethical awareness, and career preparedness regarding AI technologies.</w:t>
      </w:r>
    </w:p>
    <w:p w:rsidR="00611FF2" w:rsidRDefault="00043B38">
      <w:pPr>
        <w:spacing w:after="160" w:line="360" w:lineRule="auto"/>
        <w:jc w:val="both"/>
      </w:pPr>
      <w:r>
        <w:rPr>
          <w:sz w:val="24"/>
          <w:szCs w:val="24"/>
        </w:rPr>
        <w:t>The developmental component focuses on the design, development, and evaluation of the Artificial Intelligence Readiness and Perception Index (AIRPI), a multidimensional assessment framework developed to determine the overall readiness of BSIT students for AI integration. The framework will generate an AI Readiness Score (AIRS) that can serve as a basis for curriculum enhancement, AI literacy initiatives, and institutional decision-making.</w:t>
      </w:r>
    </w:p>
    <w:p w:rsidR="00611FF2" w:rsidRDefault="00043B38">
      <w:pPr>
        <w:spacing w:after="160" w:line="360" w:lineRule="auto"/>
        <w:jc w:val="both"/>
      </w:pPr>
      <w:r>
        <w:rPr>
          <w:sz w:val="24"/>
          <w:szCs w:val="24"/>
        </w:rPr>
        <w:t>A quantitative survey method will be utilized to gather data from respondents through a structured questionnaire. The collected data will be analyzed using appropriate statistical tools to determine students' levels of readiness and perception toward AI integration in education.</w:t>
      </w:r>
    </w:p>
    <w:p w:rsidR="00611FF2" w:rsidRPr="00043B38" w:rsidRDefault="00043B38">
      <w:pPr>
        <w:pStyle w:val="Heading2"/>
        <w:spacing w:before="240" w:after="160"/>
        <w:rPr>
          <w:color w:val="auto"/>
        </w:rPr>
      </w:pPr>
      <w:r w:rsidRPr="00043B38">
        <w:rPr>
          <w:b/>
          <w:bCs/>
          <w:color w:val="auto"/>
        </w:rPr>
        <w:t>2.2 Research Locale</w:t>
      </w:r>
    </w:p>
    <w:p w:rsidR="00611FF2" w:rsidRDefault="00043B38">
      <w:pPr>
        <w:spacing w:after="160" w:line="360" w:lineRule="auto"/>
        <w:jc w:val="both"/>
      </w:pPr>
      <w:r>
        <w:rPr>
          <w:sz w:val="24"/>
          <w:szCs w:val="24"/>
        </w:rPr>
        <w:t xml:space="preserve">This study will be conducted at </w:t>
      </w:r>
      <w:r>
        <w:rPr>
          <w:b/>
          <w:bCs/>
          <w:sz w:val="24"/>
          <w:szCs w:val="24"/>
        </w:rPr>
        <w:t>West Prime Horizon Institute, Inc.</w:t>
      </w:r>
      <w:r>
        <w:rPr>
          <w:sz w:val="24"/>
          <w:szCs w:val="24"/>
        </w:rPr>
        <w:t xml:space="preserve"> during the </w:t>
      </w:r>
      <w:r>
        <w:rPr>
          <w:b/>
          <w:bCs/>
          <w:sz w:val="24"/>
          <w:szCs w:val="24"/>
        </w:rPr>
        <w:t>Academic Year 2026–2027</w:t>
      </w:r>
      <w:r>
        <w:rPr>
          <w:sz w:val="24"/>
          <w:szCs w:val="24"/>
        </w:rPr>
        <w:t>. The institution offers the Bachelor of Science in Information Technology (BSIT) program, which provides students with knowledge and competencies in software development, networking, database management, cybersecurity, and emerging technologies.</w:t>
      </w:r>
    </w:p>
    <w:p w:rsidR="00611FF2" w:rsidRDefault="00043B38">
      <w:pPr>
        <w:spacing w:after="160" w:line="360" w:lineRule="auto"/>
        <w:jc w:val="both"/>
      </w:pPr>
      <w:r>
        <w:rPr>
          <w:sz w:val="24"/>
          <w:szCs w:val="24"/>
        </w:rPr>
        <w:t>West Prime Horizon Institute serves as an appropriate setting for this research because BSIT students are increasingly exposed to digital technologies and AI-related applications in both academic and professional contexts. The institution's commitment to technology-driven learning makes it an ideal environment for assessing students' perceptions and readiness toward AI integration.</w:t>
      </w:r>
    </w:p>
    <w:p w:rsidR="00611FF2" w:rsidRDefault="00043B38">
      <w:pPr>
        <w:spacing w:after="160" w:line="360" w:lineRule="auto"/>
        <w:jc w:val="both"/>
      </w:pPr>
      <w:r>
        <w:rPr>
          <w:sz w:val="24"/>
          <w:szCs w:val="24"/>
        </w:rPr>
        <w:lastRenderedPageBreak/>
        <w:t>The findings of this study are expected to provide valuable insights that may assist the institution in enhancing AI literacy programs, strengthening curriculum development, and preparing students for an AI-driven workforce.</w:t>
      </w:r>
    </w:p>
    <w:p w:rsidR="00611FF2" w:rsidRPr="00043B38" w:rsidRDefault="00043B38">
      <w:pPr>
        <w:pStyle w:val="Heading2"/>
        <w:spacing w:before="240" w:after="160"/>
        <w:rPr>
          <w:color w:val="auto"/>
        </w:rPr>
      </w:pPr>
      <w:r w:rsidRPr="00043B38">
        <w:rPr>
          <w:b/>
          <w:bCs/>
          <w:color w:val="auto"/>
        </w:rPr>
        <w:t>2.3 Respondents of the Study</w:t>
      </w:r>
    </w:p>
    <w:p w:rsidR="00611FF2" w:rsidRDefault="00043B38">
      <w:pPr>
        <w:spacing w:after="160" w:line="360" w:lineRule="auto"/>
        <w:jc w:val="both"/>
      </w:pPr>
      <w:r>
        <w:rPr>
          <w:sz w:val="24"/>
          <w:szCs w:val="24"/>
        </w:rPr>
        <w:t>The respondents of this study will consist of BSIT students enrolled at West Prime Horizon Institute, Inc. during the Academic Year 2026–2027. Students from different year levels will be included to ensure a comprehensive assessment of perceptions and readiness toward AI integration across the program.</w:t>
      </w:r>
    </w:p>
    <w:p w:rsidR="00611FF2" w:rsidRDefault="00043B38">
      <w:pPr>
        <w:spacing w:after="160" w:line="360" w:lineRule="auto"/>
        <w:jc w:val="both"/>
      </w:pPr>
      <w:r>
        <w:rPr>
          <w:sz w:val="24"/>
          <w:szCs w:val="24"/>
        </w:rPr>
        <w:t>The respondents are considered appropriate participants because they are future information technology professionals who are expected to interact with AI technologies in educational, industrial, and workplace environments.</w:t>
      </w:r>
    </w:p>
    <w:p w:rsidR="00611FF2" w:rsidRDefault="00043B38">
      <w:pPr>
        <w:spacing w:after="160" w:line="360" w:lineRule="auto"/>
        <w:jc w:val="both"/>
      </w:pPr>
      <w:r>
        <w:rPr>
          <w:sz w:val="24"/>
          <w:szCs w:val="24"/>
        </w:rPr>
        <w:t xml:space="preserve">A representative sample will be selected using </w:t>
      </w:r>
      <w:r>
        <w:rPr>
          <w:b/>
          <w:bCs/>
          <w:sz w:val="24"/>
          <w:szCs w:val="24"/>
        </w:rPr>
        <w:t>stratified random sampling</w:t>
      </w:r>
      <w:r>
        <w:rPr>
          <w:sz w:val="24"/>
          <w:szCs w:val="24"/>
        </w:rPr>
        <w:t>, wherein respondents will be grouped according to their year level before random selection is conducted. This sampling technique ensures equal representation of students from each academic level and minimizes sampling bias.</w:t>
      </w:r>
    </w:p>
    <w:p w:rsidR="00611FF2" w:rsidRPr="00043B38" w:rsidRDefault="00043B38">
      <w:pPr>
        <w:pStyle w:val="Heading3"/>
        <w:spacing w:before="200" w:after="120"/>
        <w:rPr>
          <w:color w:val="auto"/>
        </w:rPr>
      </w:pPr>
      <w:r w:rsidRPr="00043B38">
        <w:rPr>
          <w:b/>
          <w:bCs/>
          <w:i/>
          <w:iCs/>
          <w:color w:val="auto"/>
        </w:rPr>
        <w:t>Sample Size Determination</w:t>
      </w:r>
    </w:p>
    <w:p w:rsidR="00611FF2" w:rsidRDefault="00043B38">
      <w:pPr>
        <w:spacing w:after="160" w:line="360" w:lineRule="auto"/>
        <w:jc w:val="both"/>
      </w:pPr>
      <w:r>
        <w:rPr>
          <w:sz w:val="24"/>
          <w:szCs w:val="24"/>
        </w:rPr>
        <w:t xml:space="preserve">The sample size may be computed using </w:t>
      </w:r>
      <w:proofErr w:type="spellStart"/>
      <w:r>
        <w:rPr>
          <w:sz w:val="24"/>
          <w:szCs w:val="24"/>
        </w:rPr>
        <w:t>Slovin's</w:t>
      </w:r>
      <w:proofErr w:type="spellEnd"/>
      <w:r>
        <w:rPr>
          <w:sz w:val="24"/>
          <w:szCs w:val="24"/>
        </w:rPr>
        <w:t xml:space="preserve"> Formula:</w:t>
      </w:r>
    </w:p>
    <w:p w:rsidR="00611FF2" w:rsidRDefault="00043B38">
      <w:pPr>
        <w:spacing w:before="160" w:after="160"/>
        <w:jc w:val="center"/>
      </w:pPr>
      <w:r>
        <w:rPr>
          <w:b/>
          <w:bCs/>
          <w:sz w:val="24"/>
          <w:szCs w:val="24"/>
        </w:rPr>
        <w:t>n = N / (1 + Ne²)</w:t>
      </w:r>
    </w:p>
    <w:p w:rsidR="00611FF2" w:rsidRDefault="00043B38">
      <w:pPr>
        <w:spacing w:after="160" w:line="360" w:lineRule="auto"/>
        <w:jc w:val="both"/>
      </w:pPr>
      <w:r>
        <w:rPr>
          <w:sz w:val="24"/>
          <w:szCs w:val="24"/>
        </w:rPr>
        <w:t>Where:</w:t>
      </w:r>
    </w:p>
    <w:p w:rsidR="00611FF2" w:rsidRDefault="00043B38">
      <w:pPr>
        <w:pStyle w:val="ListParagraph"/>
        <w:numPr>
          <w:ilvl w:val="0"/>
          <w:numId w:val="2"/>
        </w:numPr>
        <w:spacing w:after="80"/>
      </w:pPr>
      <w:r>
        <w:rPr>
          <w:sz w:val="24"/>
          <w:szCs w:val="24"/>
        </w:rPr>
        <w:t>n = sample size</w:t>
      </w:r>
    </w:p>
    <w:p w:rsidR="00611FF2" w:rsidRDefault="00043B38">
      <w:pPr>
        <w:pStyle w:val="ListParagraph"/>
        <w:numPr>
          <w:ilvl w:val="0"/>
          <w:numId w:val="2"/>
        </w:numPr>
        <w:spacing w:after="80"/>
      </w:pPr>
      <w:r>
        <w:rPr>
          <w:sz w:val="24"/>
          <w:szCs w:val="24"/>
        </w:rPr>
        <w:t>N = total population</w:t>
      </w:r>
    </w:p>
    <w:p w:rsidR="00611FF2" w:rsidRDefault="00043B38">
      <w:pPr>
        <w:pStyle w:val="ListParagraph"/>
        <w:numPr>
          <w:ilvl w:val="0"/>
          <w:numId w:val="2"/>
        </w:numPr>
        <w:spacing w:after="80"/>
      </w:pPr>
      <w:r>
        <w:rPr>
          <w:sz w:val="24"/>
          <w:szCs w:val="24"/>
        </w:rPr>
        <w:t>e = margin of error (0.05)</w:t>
      </w:r>
    </w:p>
    <w:p w:rsidR="00611FF2" w:rsidRDefault="00043B38">
      <w:pPr>
        <w:spacing w:after="160" w:line="360" w:lineRule="auto"/>
        <w:jc w:val="both"/>
      </w:pPr>
      <w:r>
        <w:rPr>
          <w:sz w:val="24"/>
          <w:szCs w:val="24"/>
        </w:rPr>
        <w:t>The computed sample size will serve as the basis for respondent selection.</w:t>
      </w:r>
    </w:p>
    <w:p w:rsidR="00611FF2" w:rsidRPr="00043B38" w:rsidRDefault="00043B38">
      <w:pPr>
        <w:pStyle w:val="Heading2"/>
        <w:spacing w:before="240" w:after="160"/>
        <w:rPr>
          <w:color w:val="auto"/>
        </w:rPr>
      </w:pPr>
      <w:r w:rsidRPr="00043B38">
        <w:rPr>
          <w:b/>
          <w:bCs/>
          <w:color w:val="auto"/>
        </w:rPr>
        <w:t>2.4 Research Instrument</w:t>
      </w:r>
    </w:p>
    <w:p w:rsidR="00611FF2" w:rsidRDefault="00043B38">
      <w:pPr>
        <w:spacing w:after="160" w:line="360" w:lineRule="auto"/>
        <w:jc w:val="both"/>
      </w:pPr>
      <w:r>
        <w:rPr>
          <w:sz w:val="24"/>
          <w:szCs w:val="24"/>
        </w:rPr>
        <w:t xml:space="preserve">The primary instrument to be used in this study is the Artificial Intelligence Readiness and Perception Index (AIRPI) Questionnaire, developed by the researcher based on the Technology Acceptance Model (TAM), Unified Theory of Acceptance and Use of Technology (UTAUT), </w:t>
      </w:r>
      <w:r>
        <w:rPr>
          <w:sz w:val="24"/>
          <w:szCs w:val="24"/>
        </w:rPr>
        <w:lastRenderedPageBreak/>
        <w:t>UNESCO's AI in Education Guidelines, and relevant literature on AI readiness and educational technology.</w:t>
      </w:r>
    </w:p>
    <w:p w:rsidR="00611FF2" w:rsidRDefault="00043B38">
      <w:pPr>
        <w:spacing w:after="160" w:line="360" w:lineRule="auto"/>
        <w:jc w:val="both"/>
      </w:pPr>
      <w:r>
        <w:rPr>
          <w:sz w:val="24"/>
          <w:szCs w:val="24"/>
        </w:rPr>
        <w:t>The questionnaire consists of two parts:</w:t>
      </w:r>
    </w:p>
    <w:p w:rsidR="00611FF2" w:rsidRPr="00043B38" w:rsidRDefault="00043B38">
      <w:pPr>
        <w:pStyle w:val="Heading3"/>
        <w:spacing w:before="200" w:after="120"/>
        <w:rPr>
          <w:color w:val="auto"/>
        </w:rPr>
      </w:pPr>
      <w:r w:rsidRPr="00043B38">
        <w:rPr>
          <w:b/>
          <w:bCs/>
          <w:i/>
          <w:iCs/>
          <w:color w:val="auto"/>
        </w:rPr>
        <w:t>Part I – Demographic Profile</w:t>
      </w:r>
    </w:p>
    <w:p w:rsidR="00611FF2" w:rsidRDefault="00043B38">
      <w:pPr>
        <w:spacing w:after="160" w:line="360" w:lineRule="auto"/>
        <w:jc w:val="both"/>
      </w:pPr>
      <w:r>
        <w:rPr>
          <w:sz w:val="24"/>
          <w:szCs w:val="24"/>
        </w:rPr>
        <w:t>This section gathers information regarding:</w:t>
      </w:r>
    </w:p>
    <w:p w:rsidR="00611FF2" w:rsidRDefault="00043B38">
      <w:pPr>
        <w:pStyle w:val="ListParagraph"/>
        <w:numPr>
          <w:ilvl w:val="0"/>
          <w:numId w:val="2"/>
        </w:numPr>
        <w:spacing w:after="80"/>
      </w:pPr>
      <w:r>
        <w:rPr>
          <w:sz w:val="24"/>
          <w:szCs w:val="24"/>
        </w:rPr>
        <w:t>Age</w:t>
      </w:r>
    </w:p>
    <w:p w:rsidR="00611FF2" w:rsidRDefault="00043B38">
      <w:pPr>
        <w:pStyle w:val="ListParagraph"/>
        <w:numPr>
          <w:ilvl w:val="0"/>
          <w:numId w:val="2"/>
        </w:numPr>
        <w:spacing w:after="80"/>
      </w:pPr>
      <w:r>
        <w:rPr>
          <w:sz w:val="24"/>
          <w:szCs w:val="24"/>
        </w:rPr>
        <w:t>Sex</w:t>
      </w:r>
    </w:p>
    <w:p w:rsidR="00611FF2" w:rsidRDefault="00043B38">
      <w:pPr>
        <w:pStyle w:val="ListParagraph"/>
        <w:numPr>
          <w:ilvl w:val="0"/>
          <w:numId w:val="2"/>
        </w:numPr>
        <w:spacing w:after="80"/>
      </w:pPr>
      <w:r>
        <w:rPr>
          <w:sz w:val="24"/>
          <w:szCs w:val="24"/>
        </w:rPr>
        <w:t>Year Level</w:t>
      </w:r>
    </w:p>
    <w:p w:rsidR="00611FF2" w:rsidRDefault="00043B38">
      <w:pPr>
        <w:pStyle w:val="ListParagraph"/>
        <w:numPr>
          <w:ilvl w:val="0"/>
          <w:numId w:val="2"/>
        </w:numPr>
        <w:spacing w:after="80"/>
      </w:pPr>
      <w:r>
        <w:rPr>
          <w:sz w:val="24"/>
          <w:szCs w:val="24"/>
        </w:rPr>
        <w:t>Previous AI Experience</w:t>
      </w:r>
    </w:p>
    <w:p w:rsidR="00611FF2" w:rsidRDefault="00043B38">
      <w:pPr>
        <w:pStyle w:val="ListParagraph"/>
        <w:numPr>
          <w:ilvl w:val="0"/>
          <w:numId w:val="2"/>
        </w:numPr>
        <w:spacing w:after="80"/>
      </w:pPr>
      <w:r>
        <w:rPr>
          <w:sz w:val="24"/>
          <w:szCs w:val="24"/>
        </w:rPr>
        <w:t>Frequency of AI Usage</w:t>
      </w:r>
    </w:p>
    <w:p w:rsidR="00611FF2" w:rsidRPr="00043B38" w:rsidRDefault="00043B38">
      <w:pPr>
        <w:pStyle w:val="Heading3"/>
        <w:spacing w:before="200" w:after="120"/>
        <w:rPr>
          <w:color w:val="auto"/>
        </w:rPr>
      </w:pPr>
      <w:r w:rsidRPr="00043B38">
        <w:rPr>
          <w:b/>
          <w:bCs/>
          <w:i/>
          <w:iCs/>
          <w:color w:val="auto"/>
        </w:rPr>
        <w:t>Part II – AIRPI Assessment Dimensions</w:t>
      </w:r>
    </w:p>
    <w:p w:rsidR="00611FF2" w:rsidRDefault="00043B38">
      <w:pPr>
        <w:spacing w:after="160" w:line="360" w:lineRule="auto"/>
        <w:jc w:val="both"/>
      </w:pPr>
      <w:r>
        <w:rPr>
          <w:sz w:val="24"/>
          <w:szCs w:val="24"/>
        </w:rPr>
        <w:t>The AIRPI questionnaire evaluates five dimensions:</w:t>
      </w:r>
    </w:p>
    <w:p w:rsidR="00611FF2" w:rsidRDefault="00043B38">
      <w:pPr>
        <w:pStyle w:val="ListParagraph"/>
        <w:numPr>
          <w:ilvl w:val="0"/>
          <w:numId w:val="3"/>
        </w:numPr>
        <w:spacing w:after="80"/>
      </w:pPr>
      <w:r>
        <w:rPr>
          <w:sz w:val="24"/>
          <w:szCs w:val="24"/>
        </w:rPr>
        <w:t>Perceived Usefulness (PU)</w:t>
      </w:r>
    </w:p>
    <w:p w:rsidR="00611FF2" w:rsidRDefault="00043B38">
      <w:pPr>
        <w:pStyle w:val="ListParagraph"/>
        <w:numPr>
          <w:ilvl w:val="0"/>
          <w:numId w:val="3"/>
        </w:numPr>
        <w:spacing w:after="80"/>
      </w:pPr>
      <w:r>
        <w:rPr>
          <w:sz w:val="24"/>
          <w:szCs w:val="24"/>
        </w:rPr>
        <w:t>Perceived Ease of Use (PEOU)</w:t>
      </w:r>
    </w:p>
    <w:p w:rsidR="00611FF2" w:rsidRDefault="00043B38">
      <w:pPr>
        <w:pStyle w:val="ListParagraph"/>
        <w:numPr>
          <w:ilvl w:val="0"/>
          <w:numId w:val="3"/>
        </w:numPr>
        <w:spacing w:after="80"/>
      </w:pPr>
      <w:r>
        <w:rPr>
          <w:sz w:val="24"/>
          <w:szCs w:val="24"/>
        </w:rPr>
        <w:t>Technical Readiness (TR)</w:t>
      </w:r>
    </w:p>
    <w:p w:rsidR="00611FF2" w:rsidRDefault="00043B38">
      <w:pPr>
        <w:pStyle w:val="ListParagraph"/>
        <w:numPr>
          <w:ilvl w:val="0"/>
          <w:numId w:val="3"/>
        </w:numPr>
        <w:spacing w:after="80"/>
      </w:pPr>
      <w:r>
        <w:rPr>
          <w:sz w:val="24"/>
          <w:szCs w:val="24"/>
        </w:rPr>
        <w:t>Ethical Awareness (EA)</w:t>
      </w:r>
    </w:p>
    <w:p w:rsidR="00611FF2" w:rsidRDefault="00043B38">
      <w:pPr>
        <w:pStyle w:val="ListParagraph"/>
        <w:numPr>
          <w:ilvl w:val="0"/>
          <w:numId w:val="3"/>
        </w:numPr>
        <w:spacing w:after="80"/>
      </w:pPr>
      <w:r>
        <w:rPr>
          <w:sz w:val="24"/>
          <w:szCs w:val="24"/>
        </w:rPr>
        <w:t>Career Preparedness (CP)</w:t>
      </w:r>
    </w:p>
    <w:p w:rsidR="00611FF2" w:rsidRDefault="00043B38">
      <w:pPr>
        <w:spacing w:after="160" w:line="360" w:lineRule="auto"/>
        <w:jc w:val="both"/>
      </w:pPr>
      <w:r>
        <w:rPr>
          <w:sz w:val="24"/>
          <w:szCs w:val="24"/>
        </w:rPr>
        <w:t>Each dimension contains statements designed to measure respondents' perceptions and readiness regarding AI integration in education.</w:t>
      </w:r>
    </w:p>
    <w:p w:rsidR="00611FF2" w:rsidRPr="00043B38" w:rsidRDefault="00043B38">
      <w:pPr>
        <w:pStyle w:val="Heading3"/>
        <w:spacing w:before="200" w:after="120"/>
        <w:rPr>
          <w:color w:val="auto"/>
        </w:rPr>
      </w:pPr>
      <w:r w:rsidRPr="00043B38">
        <w:rPr>
          <w:b/>
          <w:bCs/>
          <w:i/>
          <w:iCs/>
          <w:color w:val="auto"/>
        </w:rPr>
        <w:t>Likert Scale</w:t>
      </w:r>
    </w:p>
    <w:p w:rsidR="00611FF2" w:rsidRDefault="00043B38">
      <w:pPr>
        <w:spacing w:after="160" w:line="360" w:lineRule="auto"/>
        <w:jc w:val="both"/>
      </w:pPr>
      <w:r>
        <w:rPr>
          <w:sz w:val="24"/>
          <w:szCs w:val="24"/>
        </w:rPr>
        <w:t>Responses will be measured using a five-point Likert Scale:</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3800"/>
      </w:tblGrid>
      <w:tr w:rsidR="00611FF2">
        <w:trPr>
          <w:tblHeader/>
        </w:trPr>
        <w:tc>
          <w:tcPr>
            <w:tcW w:w="1800" w:type="dxa"/>
            <w:shd w:val="clear" w:color="auto" w:fill="D9D9D9"/>
            <w:tcMar>
              <w:top w:w="100" w:type="dxa"/>
              <w:left w:w="100" w:type="dxa"/>
              <w:bottom w:w="100" w:type="dxa"/>
              <w:right w:w="100" w:type="dxa"/>
            </w:tcMar>
          </w:tcPr>
          <w:p w:rsidR="00611FF2" w:rsidRDefault="00043B38">
            <w:pPr>
              <w:jc w:val="center"/>
            </w:pPr>
            <w:r>
              <w:rPr>
                <w:b/>
                <w:bCs/>
                <w:sz w:val="22"/>
                <w:szCs w:val="22"/>
              </w:rPr>
              <w:t>Scale</w:t>
            </w:r>
          </w:p>
        </w:tc>
        <w:tc>
          <w:tcPr>
            <w:tcW w:w="2800" w:type="dxa"/>
            <w:shd w:val="clear" w:color="auto" w:fill="D9D9D9"/>
            <w:tcMar>
              <w:top w:w="100" w:type="dxa"/>
              <w:left w:w="100" w:type="dxa"/>
              <w:bottom w:w="100" w:type="dxa"/>
              <w:right w:w="100" w:type="dxa"/>
            </w:tcMar>
          </w:tcPr>
          <w:p w:rsidR="00611FF2" w:rsidRDefault="00043B38">
            <w:pPr>
              <w:jc w:val="center"/>
            </w:pPr>
            <w:r>
              <w:rPr>
                <w:b/>
                <w:bCs/>
                <w:sz w:val="22"/>
                <w:szCs w:val="22"/>
              </w:rPr>
              <w:t>Range</w:t>
            </w:r>
          </w:p>
        </w:tc>
        <w:tc>
          <w:tcPr>
            <w:tcW w:w="3800" w:type="dxa"/>
            <w:shd w:val="clear" w:color="auto" w:fill="D9D9D9"/>
            <w:tcMar>
              <w:top w:w="100" w:type="dxa"/>
              <w:left w:w="100" w:type="dxa"/>
              <w:bottom w:w="100" w:type="dxa"/>
              <w:right w:w="100" w:type="dxa"/>
            </w:tcMar>
          </w:tcPr>
          <w:p w:rsidR="00611FF2" w:rsidRDefault="00043B38">
            <w:pPr>
              <w:jc w:val="center"/>
            </w:pPr>
            <w:r>
              <w:rPr>
                <w:b/>
                <w:bCs/>
                <w:sz w:val="22"/>
                <w:szCs w:val="22"/>
              </w:rPr>
              <w:t>Verbal Interpretation</w:t>
            </w:r>
          </w:p>
        </w:tc>
      </w:tr>
      <w:tr w:rsidR="00611FF2">
        <w:tc>
          <w:tcPr>
            <w:tcW w:w="1800" w:type="dxa"/>
            <w:tcMar>
              <w:top w:w="100" w:type="dxa"/>
              <w:left w:w="100" w:type="dxa"/>
              <w:bottom w:w="100" w:type="dxa"/>
              <w:right w:w="100" w:type="dxa"/>
            </w:tcMar>
          </w:tcPr>
          <w:p w:rsidR="00611FF2" w:rsidRDefault="00043B38">
            <w:pPr>
              <w:jc w:val="center"/>
            </w:pPr>
            <w:r>
              <w:rPr>
                <w:sz w:val="22"/>
                <w:szCs w:val="22"/>
              </w:rPr>
              <w:t>5</w:t>
            </w:r>
          </w:p>
        </w:tc>
        <w:tc>
          <w:tcPr>
            <w:tcW w:w="2800" w:type="dxa"/>
            <w:tcMar>
              <w:top w:w="100" w:type="dxa"/>
              <w:left w:w="100" w:type="dxa"/>
              <w:bottom w:w="100" w:type="dxa"/>
              <w:right w:w="100" w:type="dxa"/>
            </w:tcMar>
          </w:tcPr>
          <w:p w:rsidR="00611FF2" w:rsidRDefault="00043B38">
            <w:pPr>
              <w:jc w:val="center"/>
            </w:pPr>
            <w:r>
              <w:rPr>
                <w:sz w:val="22"/>
                <w:szCs w:val="22"/>
              </w:rPr>
              <w:t>4.21 – 5.00</w:t>
            </w:r>
          </w:p>
        </w:tc>
        <w:tc>
          <w:tcPr>
            <w:tcW w:w="3800" w:type="dxa"/>
            <w:tcMar>
              <w:top w:w="100" w:type="dxa"/>
              <w:left w:w="100" w:type="dxa"/>
              <w:bottom w:w="100" w:type="dxa"/>
              <w:right w:w="100" w:type="dxa"/>
            </w:tcMar>
          </w:tcPr>
          <w:p w:rsidR="00611FF2" w:rsidRDefault="00043B38">
            <w:pPr>
              <w:jc w:val="center"/>
            </w:pPr>
            <w:r>
              <w:rPr>
                <w:sz w:val="22"/>
                <w:szCs w:val="22"/>
              </w:rPr>
              <w:t>Strongly Agree</w:t>
            </w:r>
          </w:p>
        </w:tc>
      </w:tr>
      <w:tr w:rsidR="00611FF2">
        <w:tc>
          <w:tcPr>
            <w:tcW w:w="1800" w:type="dxa"/>
            <w:tcMar>
              <w:top w:w="100" w:type="dxa"/>
              <w:left w:w="100" w:type="dxa"/>
              <w:bottom w:w="100" w:type="dxa"/>
              <w:right w:w="100" w:type="dxa"/>
            </w:tcMar>
          </w:tcPr>
          <w:p w:rsidR="00611FF2" w:rsidRDefault="00043B38">
            <w:pPr>
              <w:jc w:val="center"/>
            </w:pPr>
            <w:r>
              <w:rPr>
                <w:sz w:val="22"/>
                <w:szCs w:val="22"/>
              </w:rPr>
              <w:t>4</w:t>
            </w:r>
          </w:p>
        </w:tc>
        <w:tc>
          <w:tcPr>
            <w:tcW w:w="2800" w:type="dxa"/>
            <w:tcMar>
              <w:top w:w="100" w:type="dxa"/>
              <w:left w:w="100" w:type="dxa"/>
              <w:bottom w:w="100" w:type="dxa"/>
              <w:right w:w="100" w:type="dxa"/>
            </w:tcMar>
          </w:tcPr>
          <w:p w:rsidR="00611FF2" w:rsidRDefault="00043B38">
            <w:pPr>
              <w:jc w:val="center"/>
            </w:pPr>
            <w:r>
              <w:rPr>
                <w:sz w:val="22"/>
                <w:szCs w:val="22"/>
              </w:rPr>
              <w:t>3.41 – 4.20</w:t>
            </w:r>
          </w:p>
        </w:tc>
        <w:tc>
          <w:tcPr>
            <w:tcW w:w="3800" w:type="dxa"/>
            <w:tcMar>
              <w:top w:w="100" w:type="dxa"/>
              <w:left w:w="100" w:type="dxa"/>
              <w:bottom w:w="100" w:type="dxa"/>
              <w:right w:w="100" w:type="dxa"/>
            </w:tcMar>
          </w:tcPr>
          <w:p w:rsidR="00611FF2" w:rsidRDefault="00043B38">
            <w:pPr>
              <w:jc w:val="center"/>
            </w:pPr>
            <w:r>
              <w:rPr>
                <w:sz w:val="22"/>
                <w:szCs w:val="22"/>
              </w:rPr>
              <w:t>Agree</w:t>
            </w:r>
          </w:p>
        </w:tc>
      </w:tr>
      <w:tr w:rsidR="00611FF2">
        <w:tc>
          <w:tcPr>
            <w:tcW w:w="1800" w:type="dxa"/>
            <w:tcMar>
              <w:top w:w="100" w:type="dxa"/>
              <w:left w:w="100" w:type="dxa"/>
              <w:bottom w:w="100" w:type="dxa"/>
              <w:right w:w="100" w:type="dxa"/>
            </w:tcMar>
          </w:tcPr>
          <w:p w:rsidR="00611FF2" w:rsidRDefault="00043B38">
            <w:pPr>
              <w:jc w:val="center"/>
            </w:pPr>
            <w:r>
              <w:rPr>
                <w:sz w:val="22"/>
                <w:szCs w:val="22"/>
              </w:rPr>
              <w:t>3</w:t>
            </w:r>
          </w:p>
        </w:tc>
        <w:tc>
          <w:tcPr>
            <w:tcW w:w="2800" w:type="dxa"/>
            <w:tcMar>
              <w:top w:w="100" w:type="dxa"/>
              <w:left w:w="100" w:type="dxa"/>
              <w:bottom w:w="100" w:type="dxa"/>
              <w:right w:w="100" w:type="dxa"/>
            </w:tcMar>
          </w:tcPr>
          <w:p w:rsidR="00611FF2" w:rsidRDefault="00043B38">
            <w:pPr>
              <w:jc w:val="center"/>
            </w:pPr>
            <w:r>
              <w:rPr>
                <w:sz w:val="22"/>
                <w:szCs w:val="22"/>
              </w:rPr>
              <w:t>2.61 – 3.40</w:t>
            </w:r>
          </w:p>
        </w:tc>
        <w:tc>
          <w:tcPr>
            <w:tcW w:w="3800" w:type="dxa"/>
            <w:tcMar>
              <w:top w:w="100" w:type="dxa"/>
              <w:left w:w="100" w:type="dxa"/>
              <w:bottom w:w="100" w:type="dxa"/>
              <w:right w:w="100" w:type="dxa"/>
            </w:tcMar>
          </w:tcPr>
          <w:p w:rsidR="00611FF2" w:rsidRDefault="00043B38">
            <w:pPr>
              <w:jc w:val="center"/>
            </w:pPr>
            <w:r>
              <w:rPr>
                <w:sz w:val="22"/>
                <w:szCs w:val="22"/>
              </w:rPr>
              <w:t>Neutral</w:t>
            </w:r>
          </w:p>
        </w:tc>
      </w:tr>
      <w:tr w:rsidR="00611FF2">
        <w:tc>
          <w:tcPr>
            <w:tcW w:w="1800" w:type="dxa"/>
            <w:tcMar>
              <w:top w:w="100" w:type="dxa"/>
              <w:left w:w="100" w:type="dxa"/>
              <w:bottom w:w="100" w:type="dxa"/>
              <w:right w:w="100" w:type="dxa"/>
            </w:tcMar>
          </w:tcPr>
          <w:p w:rsidR="00611FF2" w:rsidRDefault="00043B38">
            <w:pPr>
              <w:jc w:val="center"/>
            </w:pPr>
            <w:r>
              <w:rPr>
                <w:sz w:val="22"/>
                <w:szCs w:val="22"/>
              </w:rPr>
              <w:t>2</w:t>
            </w:r>
          </w:p>
        </w:tc>
        <w:tc>
          <w:tcPr>
            <w:tcW w:w="2800" w:type="dxa"/>
            <w:tcMar>
              <w:top w:w="100" w:type="dxa"/>
              <w:left w:w="100" w:type="dxa"/>
              <w:bottom w:w="100" w:type="dxa"/>
              <w:right w:w="100" w:type="dxa"/>
            </w:tcMar>
          </w:tcPr>
          <w:p w:rsidR="00611FF2" w:rsidRDefault="00043B38">
            <w:pPr>
              <w:jc w:val="center"/>
            </w:pPr>
            <w:r>
              <w:rPr>
                <w:sz w:val="22"/>
                <w:szCs w:val="22"/>
              </w:rPr>
              <w:t>1.81 – 2.60</w:t>
            </w:r>
          </w:p>
        </w:tc>
        <w:tc>
          <w:tcPr>
            <w:tcW w:w="3800" w:type="dxa"/>
            <w:tcMar>
              <w:top w:w="100" w:type="dxa"/>
              <w:left w:w="100" w:type="dxa"/>
              <w:bottom w:w="100" w:type="dxa"/>
              <w:right w:w="100" w:type="dxa"/>
            </w:tcMar>
          </w:tcPr>
          <w:p w:rsidR="00611FF2" w:rsidRDefault="00043B38">
            <w:pPr>
              <w:jc w:val="center"/>
            </w:pPr>
            <w:r>
              <w:rPr>
                <w:sz w:val="22"/>
                <w:szCs w:val="22"/>
              </w:rPr>
              <w:t>Disagree</w:t>
            </w:r>
          </w:p>
        </w:tc>
      </w:tr>
      <w:tr w:rsidR="00611FF2">
        <w:tc>
          <w:tcPr>
            <w:tcW w:w="1800" w:type="dxa"/>
            <w:tcMar>
              <w:top w:w="100" w:type="dxa"/>
              <w:left w:w="100" w:type="dxa"/>
              <w:bottom w:w="100" w:type="dxa"/>
              <w:right w:w="100" w:type="dxa"/>
            </w:tcMar>
          </w:tcPr>
          <w:p w:rsidR="00611FF2" w:rsidRDefault="00043B38">
            <w:pPr>
              <w:jc w:val="center"/>
            </w:pPr>
            <w:r>
              <w:rPr>
                <w:sz w:val="22"/>
                <w:szCs w:val="22"/>
              </w:rPr>
              <w:t>1</w:t>
            </w:r>
          </w:p>
        </w:tc>
        <w:tc>
          <w:tcPr>
            <w:tcW w:w="2800" w:type="dxa"/>
            <w:tcMar>
              <w:top w:w="100" w:type="dxa"/>
              <w:left w:w="100" w:type="dxa"/>
              <w:bottom w:w="100" w:type="dxa"/>
              <w:right w:w="100" w:type="dxa"/>
            </w:tcMar>
          </w:tcPr>
          <w:p w:rsidR="00611FF2" w:rsidRDefault="00043B38">
            <w:pPr>
              <w:jc w:val="center"/>
            </w:pPr>
            <w:r>
              <w:rPr>
                <w:sz w:val="22"/>
                <w:szCs w:val="22"/>
              </w:rPr>
              <w:t>1.00 – 1.80</w:t>
            </w:r>
          </w:p>
        </w:tc>
        <w:tc>
          <w:tcPr>
            <w:tcW w:w="3800" w:type="dxa"/>
            <w:tcMar>
              <w:top w:w="100" w:type="dxa"/>
              <w:left w:w="100" w:type="dxa"/>
              <w:bottom w:w="100" w:type="dxa"/>
              <w:right w:w="100" w:type="dxa"/>
            </w:tcMar>
          </w:tcPr>
          <w:p w:rsidR="00611FF2" w:rsidRDefault="00043B38">
            <w:pPr>
              <w:jc w:val="center"/>
            </w:pPr>
            <w:r>
              <w:rPr>
                <w:sz w:val="22"/>
                <w:szCs w:val="22"/>
              </w:rPr>
              <w:t>Strongly Disagree</w:t>
            </w:r>
          </w:p>
        </w:tc>
      </w:tr>
    </w:tbl>
    <w:p w:rsidR="00611FF2" w:rsidRDefault="00611FF2">
      <w:pPr>
        <w:spacing w:after="240"/>
      </w:pPr>
    </w:p>
    <w:p w:rsidR="00043B38" w:rsidRDefault="00043B38">
      <w:pPr>
        <w:spacing w:after="240"/>
      </w:pPr>
    </w:p>
    <w:p w:rsidR="00611FF2" w:rsidRPr="00043B38" w:rsidRDefault="00043B38">
      <w:pPr>
        <w:pStyle w:val="Heading2"/>
        <w:spacing w:before="240" w:after="160"/>
        <w:rPr>
          <w:color w:val="auto"/>
        </w:rPr>
      </w:pPr>
      <w:r w:rsidRPr="00043B38">
        <w:rPr>
          <w:b/>
          <w:bCs/>
          <w:color w:val="auto"/>
        </w:rPr>
        <w:lastRenderedPageBreak/>
        <w:t>2.5 Validation of the Instrument</w:t>
      </w:r>
    </w:p>
    <w:p w:rsidR="00611FF2" w:rsidRDefault="00043B38">
      <w:pPr>
        <w:spacing w:after="160" w:line="360" w:lineRule="auto"/>
        <w:jc w:val="both"/>
      </w:pPr>
      <w:r>
        <w:rPr>
          <w:sz w:val="24"/>
          <w:szCs w:val="24"/>
        </w:rPr>
        <w:t>To ensure the validity of the AIRPI questionnaire, the instrument will undergo content validation by a panel of experts composed of professionals in Information Technology, Educational Technology, Artificial Intelligence, and Research Methodology.</w:t>
      </w:r>
    </w:p>
    <w:p w:rsidR="00611FF2" w:rsidRDefault="00043B38">
      <w:pPr>
        <w:spacing w:after="160" w:line="360" w:lineRule="auto"/>
        <w:jc w:val="both"/>
      </w:pPr>
      <w:r>
        <w:rPr>
          <w:sz w:val="24"/>
          <w:szCs w:val="24"/>
        </w:rPr>
        <w:t>The experts will evaluate the questionnaire based on:</w:t>
      </w:r>
    </w:p>
    <w:p w:rsidR="00611FF2" w:rsidRDefault="00043B38">
      <w:pPr>
        <w:pStyle w:val="ListParagraph"/>
        <w:numPr>
          <w:ilvl w:val="0"/>
          <w:numId w:val="2"/>
        </w:numPr>
        <w:spacing w:after="80"/>
      </w:pPr>
      <w:r>
        <w:rPr>
          <w:sz w:val="24"/>
          <w:szCs w:val="24"/>
        </w:rPr>
        <w:t>Relevance</w:t>
      </w:r>
    </w:p>
    <w:p w:rsidR="00611FF2" w:rsidRDefault="00043B38">
      <w:pPr>
        <w:pStyle w:val="ListParagraph"/>
        <w:numPr>
          <w:ilvl w:val="0"/>
          <w:numId w:val="2"/>
        </w:numPr>
        <w:spacing w:after="80"/>
      </w:pPr>
      <w:r>
        <w:rPr>
          <w:sz w:val="24"/>
          <w:szCs w:val="24"/>
        </w:rPr>
        <w:t>Clarity</w:t>
      </w:r>
    </w:p>
    <w:p w:rsidR="00611FF2" w:rsidRDefault="00043B38">
      <w:pPr>
        <w:pStyle w:val="ListParagraph"/>
        <w:numPr>
          <w:ilvl w:val="0"/>
          <w:numId w:val="2"/>
        </w:numPr>
        <w:spacing w:after="80"/>
      </w:pPr>
      <w:r>
        <w:rPr>
          <w:sz w:val="24"/>
          <w:szCs w:val="24"/>
        </w:rPr>
        <w:t>Consistency</w:t>
      </w:r>
    </w:p>
    <w:p w:rsidR="00611FF2" w:rsidRDefault="00043B38">
      <w:pPr>
        <w:pStyle w:val="ListParagraph"/>
        <w:numPr>
          <w:ilvl w:val="0"/>
          <w:numId w:val="2"/>
        </w:numPr>
        <w:spacing w:after="80"/>
      </w:pPr>
      <w:r>
        <w:rPr>
          <w:sz w:val="24"/>
          <w:szCs w:val="24"/>
        </w:rPr>
        <w:t>Content adequacy</w:t>
      </w:r>
    </w:p>
    <w:p w:rsidR="00611FF2" w:rsidRDefault="00043B38">
      <w:pPr>
        <w:pStyle w:val="ListParagraph"/>
        <w:numPr>
          <w:ilvl w:val="0"/>
          <w:numId w:val="2"/>
        </w:numPr>
        <w:spacing w:after="80"/>
      </w:pPr>
      <w:r>
        <w:rPr>
          <w:sz w:val="24"/>
          <w:szCs w:val="24"/>
        </w:rPr>
        <w:t>Alignment with research objectives</w:t>
      </w:r>
    </w:p>
    <w:p w:rsidR="00611FF2" w:rsidRDefault="00043B38">
      <w:pPr>
        <w:spacing w:after="160" w:line="360" w:lineRule="auto"/>
        <w:jc w:val="both"/>
      </w:pPr>
      <w:r>
        <w:rPr>
          <w:sz w:val="24"/>
          <w:szCs w:val="24"/>
        </w:rPr>
        <w:t>Comments and recommendations from validators will be incorporated before the final administration of the instrument.</w:t>
      </w:r>
    </w:p>
    <w:p w:rsidR="00611FF2" w:rsidRPr="00043B38" w:rsidRDefault="00043B38">
      <w:pPr>
        <w:pStyle w:val="Heading2"/>
        <w:spacing w:before="240" w:after="160"/>
        <w:rPr>
          <w:color w:val="auto"/>
        </w:rPr>
      </w:pPr>
      <w:r w:rsidRPr="00043B38">
        <w:rPr>
          <w:b/>
          <w:bCs/>
          <w:color w:val="auto"/>
        </w:rPr>
        <w:t>2.6 Reliability Testing</w:t>
      </w:r>
    </w:p>
    <w:p w:rsidR="00611FF2" w:rsidRDefault="00043B38">
      <w:pPr>
        <w:spacing w:after="160" w:line="360" w:lineRule="auto"/>
        <w:jc w:val="both"/>
      </w:pPr>
      <w:r>
        <w:rPr>
          <w:sz w:val="24"/>
          <w:szCs w:val="24"/>
        </w:rPr>
        <w:t>Prior to the actual data collection, a pilot test will be conducted among a group of respondents who possess characteristics similar to the target participants but are not included in the actual study.</w:t>
      </w:r>
    </w:p>
    <w:p w:rsidR="00611FF2" w:rsidRDefault="00043B38">
      <w:pPr>
        <w:spacing w:after="160" w:line="360" w:lineRule="auto"/>
        <w:jc w:val="both"/>
      </w:pPr>
      <w:r>
        <w:rPr>
          <w:sz w:val="24"/>
          <w:szCs w:val="24"/>
        </w:rPr>
        <w:t>The reliability of the instrument will be determined using Cronbach's Alpha Coefficient.</w:t>
      </w:r>
    </w:p>
    <w:p w:rsidR="00611FF2" w:rsidRDefault="00043B38">
      <w:pPr>
        <w:spacing w:after="160" w:line="360" w:lineRule="auto"/>
        <w:jc w:val="both"/>
      </w:pPr>
      <w:r>
        <w:rPr>
          <w:sz w:val="24"/>
          <w:szCs w:val="24"/>
        </w:rPr>
        <w:t>The reliability interpretation is as follows: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200"/>
      </w:tblGrid>
      <w:tr w:rsidR="00611FF2">
        <w:trPr>
          <w:tblHeader/>
        </w:trPr>
        <w:tc>
          <w:tcPr>
            <w:tcW w:w="4200" w:type="dxa"/>
            <w:shd w:val="clear" w:color="auto" w:fill="D9D9D9"/>
            <w:tcMar>
              <w:top w:w="100" w:type="dxa"/>
              <w:left w:w="100" w:type="dxa"/>
              <w:bottom w:w="100" w:type="dxa"/>
              <w:right w:w="100" w:type="dxa"/>
            </w:tcMar>
          </w:tcPr>
          <w:p w:rsidR="00611FF2" w:rsidRDefault="00043B38">
            <w:pPr>
              <w:jc w:val="center"/>
            </w:pPr>
            <w:r>
              <w:rPr>
                <w:b/>
                <w:bCs/>
                <w:sz w:val="22"/>
                <w:szCs w:val="22"/>
              </w:rPr>
              <w:t>Cronbach's Alpha</w:t>
            </w:r>
          </w:p>
        </w:tc>
        <w:tc>
          <w:tcPr>
            <w:tcW w:w="4200" w:type="dxa"/>
            <w:shd w:val="clear" w:color="auto" w:fill="D9D9D9"/>
            <w:tcMar>
              <w:top w:w="100" w:type="dxa"/>
              <w:left w:w="100" w:type="dxa"/>
              <w:bottom w:w="100" w:type="dxa"/>
              <w:right w:w="100" w:type="dxa"/>
            </w:tcMar>
          </w:tcPr>
          <w:p w:rsidR="00611FF2" w:rsidRDefault="00043B38">
            <w:pPr>
              <w:jc w:val="center"/>
            </w:pPr>
            <w:r>
              <w:rPr>
                <w:b/>
                <w:bCs/>
                <w:sz w:val="22"/>
                <w:szCs w:val="22"/>
              </w:rPr>
              <w:t>Interpretation</w:t>
            </w:r>
          </w:p>
        </w:tc>
      </w:tr>
      <w:tr w:rsidR="00611FF2">
        <w:tc>
          <w:tcPr>
            <w:tcW w:w="4200" w:type="dxa"/>
            <w:tcMar>
              <w:top w:w="100" w:type="dxa"/>
              <w:left w:w="100" w:type="dxa"/>
              <w:bottom w:w="100" w:type="dxa"/>
              <w:right w:w="100" w:type="dxa"/>
            </w:tcMar>
          </w:tcPr>
          <w:p w:rsidR="00611FF2" w:rsidRDefault="00043B38">
            <w:r>
              <w:rPr>
                <w:sz w:val="22"/>
                <w:szCs w:val="22"/>
              </w:rPr>
              <w:t>0.90 – 1.00</w:t>
            </w:r>
          </w:p>
        </w:tc>
        <w:tc>
          <w:tcPr>
            <w:tcW w:w="4200" w:type="dxa"/>
            <w:tcMar>
              <w:top w:w="100" w:type="dxa"/>
              <w:left w:w="100" w:type="dxa"/>
              <w:bottom w:w="100" w:type="dxa"/>
              <w:right w:w="100" w:type="dxa"/>
            </w:tcMar>
          </w:tcPr>
          <w:p w:rsidR="00611FF2" w:rsidRDefault="00043B38">
            <w:pPr>
              <w:jc w:val="center"/>
            </w:pPr>
            <w:r>
              <w:rPr>
                <w:sz w:val="22"/>
                <w:szCs w:val="22"/>
              </w:rPr>
              <w:t>Excellent</w:t>
            </w:r>
          </w:p>
        </w:tc>
      </w:tr>
      <w:tr w:rsidR="00611FF2">
        <w:tc>
          <w:tcPr>
            <w:tcW w:w="4200" w:type="dxa"/>
            <w:tcMar>
              <w:top w:w="100" w:type="dxa"/>
              <w:left w:w="100" w:type="dxa"/>
              <w:bottom w:w="100" w:type="dxa"/>
              <w:right w:w="100" w:type="dxa"/>
            </w:tcMar>
          </w:tcPr>
          <w:p w:rsidR="00611FF2" w:rsidRDefault="00043B38">
            <w:r>
              <w:rPr>
                <w:sz w:val="22"/>
                <w:szCs w:val="22"/>
              </w:rPr>
              <w:t>0.80 – 0.89</w:t>
            </w:r>
          </w:p>
        </w:tc>
        <w:tc>
          <w:tcPr>
            <w:tcW w:w="4200" w:type="dxa"/>
            <w:tcMar>
              <w:top w:w="100" w:type="dxa"/>
              <w:left w:w="100" w:type="dxa"/>
              <w:bottom w:w="100" w:type="dxa"/>
              <w:right w:w="100" w:type="dxa"/>
            </w:tcMar>
          </w:tcPr>
          <w:p w:rsidR="00611FF2" w:rsidRDefault="00043B38">
            <w:pPr>
              <w:jc w:val="center"/>
            </w:pPr>
            <w:r>
              <w:rPr>
                <w:sz w:val="22"/>
                <w:szCs w:val="22"/>
              </w:rPr>
              <w:t>Good</w:t>
            </w:r>
          </w:p>
        </w:tc>
      </w:tr>
      <w:tr w:rsidR="00611FF2">
        <w:tc>
          <w:tcPr>
            <w:tcW w:w="4200" w:type="dxa"/>
            <w:tcMar>
              <w:top w:w="100" w:type="dxa"/>
              <w:left w:w="100" w:type="dxa"/>
              <w:bottom w:w="100" w:type="dxa"/>
              <w:right w:w="100" w:type="dxa"/>
            </w:tcMar>
          </w:tcPr>
          <w:p w:rsidR="00611FF2" w:rsidRDefault="00043B38">
            <w:r>
              <w:rPr>
                <w:sz w:val="22"/>
                <w:szCs w:val="22"/>
              </w:rPr>
              <w:t>0.70 – 0.79</w:t>
            </w:r>
          </w:p>
        </w:tc>
        <w:tc>
          <w:tcPr>
            <w:tcW w:w="4200" w:type="dxa"/>
            <w:tcMar>
              <w:top w:w="100" w:type="dxa"/>
              <w:left w:w="100" w:type="dxa"/>
              <w:bottom w:w="100" w:type="dxa"/>
              <w:right w:w="100" w:type="dxa"/>
            </w:tcMar>
          </w:tcPr>
          <w:p w:rsidR="00611FF2" w:rsidRDefault="00043B38">
            <w:pPr>
              <w:jc w:val="center"/>
            </w:pPr>
            <w:r>
              <w:rPr>
                <w:sz w:val="22"/>
                <w:szCs w:val="22"/>
              </w:rPr>
              <w:t>Acceptable</w:t>
            </w:r>
          </w:p>
        </w:tc>
      </w:tr>
      <w:tr w:rsidR="00611FF2">
        <w:tc>
          <w:tcPr>
            <w:tcW w:w="4200" w:type="dxa"/>
            <w:tcMar>
              <w:top w:w="100" w:type="dxa"/>
              <w:left w:w="100" w:type="dxa"/>
              <w:bottom w:w="100" w:type="dxa"/>
              <w:right w:w="100" w:type="dxa"/>
            </w:tcMar>
          </w:tcPr>
          <w:p w:rsidR="00611FF2" w:rsidRDefault="00043B38">
            <w:r>
              <w:rPr>
                <w:sz w:val="22"/>
                <w:szCs w:val="22"/>
              </w:rPr>
              <w:t>0.60 – 0.69</w:t>
            </w:r>
          </w:p>
        </w:tc>
        <w:tc>
          <w:tcPr>
            <w:tcW w:w="4200" w:type="dxa"/>
            <w:tcMar>
              <w:top w:w="100" w:type="dxa"/>
              <w:left w:w="100" w:type="dxa"/>
              <w:bottom w:w="100" w:type="dxa"/>
              <w:right w:w="100" w:type="dxa"/>
            </w:tcMar>
          </w:tcPr>
          <w:p w:rsidR="00611FF2" w:rsidRDefault="00043B38">
            <w:pPr>
              <w:jc w:val="center"/>
            </w:pPr>
            <w:r>
              <w:rPr>
                <w:sz w:val="22"/>
                <w:szCs w:val="22"/>
              </w:rPr>
              <w:t>Questionable</w:t>
            </w:r>
          </w:p>
        </w:tc>
      </w:tr>
      <w:tr w:rsidR="00611FF2">
        <w:tc>
          <w:tcPr>
            <w:tcW w:w="4200" w:type="dxa"/>
            <w:tcMar>
              <w:top w:w="100" w:type="dxa"/>
              <w:left w:w="100" w:type="dxa"/>
              <w:bottom w:w="100" w:type="dxa"/>
              <w:right w:w="100" w:type="dxa"/>
            </w:tcMar>
          </w:tcPr>
          <w:p w:rsidR="00611FF2" w:rsidRDefault="00043B38">
            <w:r>
              <w:rPr>
                <w:sz w:val="22"/>
                <w:szCs w:val="22"/>
              </w:rPr>
              <w:t>Below 0.60</w:t>
            </w:r>
          </w:p>
        </w:tc>
        <w:tc>
          <w:tcPr>
            <w:tcW w:w="4200" w:type="dxa"/>
            <w:tcMar>
              <w:top w:w="100" w:type="dxa"/>
              <w:left w:w="100" w:type="dxa"/>
              <w:bottom w:w="100" w:type="dxa"/>
              <w:right w:w="100" w:type="dxa"/>
            </w:tcMar>
          </w:tcPr>
          <w:p w:rsidR="00611FF2" w:rsidRDefault="00043B38">
            <w:pPr>
              <w:jc w:val="center"/>
            </w:pPr>
            <w:r>
              <w:rPr>
                <w:sz w:val="22"/>
                <w:szCs w:val="22"/>
              </w:rPr>
              <w:t>Poor</w:t>
            </w:r>
          </w:p>
        </w:tc>
      </w:tr>
    </w:tbl>
    <w:p w:rsidR="00611FF2" w:rsidRDefault="00611FF2">
      <w:pPr>
        <w:spacing w:after="240"/>
      </w:pPr>
    </w:p>
    <w:p w:rsidR="00611FF2" w:rsidRDefault="00043B38">
      <w:pPr>
        <w:spacing w:after="160" w:line="360" w:lineRule="auto"/>
        <w:jc w:val="both"/>
      </w:pPr>
      <w:r>
        <w:rPr>
          <w:sz w:val="24"/>
          <w:szCs w:val="24"/>
        </w:rPr>
        <w:t>A Cronbach's Alpha value of 0.70 or higher will indicate acceptable internal consistency.</w:t>
      </w:r>
    </w:p>
    <w:p w:rsidR="00611FF2" w:rsidRPr="00043B38" w:rsidRDefault="00043B38">
      <w:pPr>
        <w:pStyle w:val="Heading2"/>
        <w:spacing w:before="240" w:after="160"/>
        <w:rPr>
          <w:color w:val="auto"/>
        </w:rPr>
      </w:pPr>
      <w:r w:rsidRPr="00043B38">
        <w:rPr>
          <w:b/>
          <w:bCs/>
          <w:color w:val="auto"/>
        </w:rPr>
        <w:t>2.7 Data Gathering Procedure</w:t>
      </w:r>
    </w:p>
    <w:p w:rsidR="00611FF2" w:rsidRDefault="00043B38">
      <w:pPr>
        <w:spacing w:after="160" w:line="360" w:lineRule="auto"/>
        <w:jc w:val="both"/>
      </w:pPr>
      <w:r>
        <w:rPr>
          <w:sz w:val="24"/>
          <w:szCs w:val="24"/>
        </w:rPr>
        <w:t>The researcher will follow the following procedures:</w:t>
      </w:r>
    </w:p>
    <w:p w:rsidR="00611FF2" w:rsidRDefault="00043B38">
      <w:pPr>
        <w:pStyle w:val="ListParagraph"/>
        <w:numPr>
          <w:ilvl w:val="0"/>
          <w:numId w:val="3"/>
        </w:numPr>
        <w:spacing w:after="80"/>
      </w:pPr>
      <w:r>
        <w:rPr>
          <w:sz w:val="24"/>
          <w:szCs w:val="24"/>
        </w:rPr>
        <w:lastRenderedPageBreak/>
        <w:t>Secure approval from the institution and research adviser.</w:t>
      </w:r>
    </w:p>
    <w:p w:rsidR="00611FF2" w:rsidRDefault="00043B38">
      <w:pPr>
        <w:pStyle w:val="ListParagraph"/>
        <w:numPr>
          <w:ilvl w:val="0"/>
          <w:numId w:val="3"/>
        </w:numPr>
        <w:spacing w:after="80"/>
      </w:pPr>
      <w:r>
        <w:rPr>
          <w:sz w:val="24"/>
          <w:szCs w:val="24"/>
        </w:rPr>
        <w:t>Obtain permission from the school administration for data collection.</w:t>
      </w:r>
    </w:p>
    <w:p w:rsidR="00611FF2" w:rsidRDefault="00043B38">
      <w:pPr>
        <w:pStyle w:val="ListParagraph"/>
        <w:numPr>
          <w:ilvl w:val="0"/>
          <w:numId w:val="3"/>
        </w:numPr>
        <w:spacing w:after="80"/>
      </w:pPr>
      <w:r>
        <w:rPr>
          <w:sz w:val="24"/>
          <w:szCs w:val="24"/>
        </w:rPr>
        <w:t>Develop and validate the AIRPI questionnaire.</w:t>
      </w:r>
    </w:p>
    <w:p w:rsidR="00611FF2" w:rsidRDefault="00043B38">
      <w:pPr>
        <w:pStyle w:val="ListParagraph"/>
        <w:numPr>
          <w:ilvl w:val="0"/>
          <w:numId w:val="3"/>
        </w:numPr>
        <w:spacing w:after="80"/>
      </w:pPr>
      <w:r>
        <w:rPr>
          <w:sz w:val="24"/>
          <w:szCs w:val="24"/>
        </w:rPr>
        <w:t>Conduct pilot testing and reliability analysis.</w:t>
      </w:r>
    </w:p>
    <w:p w:rsidR="00611FF2" w:rsidRDefault="00043B38">
      <w:pPr>
        <w:pStyle w:val="ListParagraph"/>
        <w:numPr>
          <w:ilvl w:val="0"/>
          <w:numId w:val="3"/>
        </w:numPr>
        <w:spacing w:after="80"/>
      </w:pPr>
      <w:r>
        <w:rPr>
          <w:sz w:val="24"/>
          <w:szCs w:val="24"/>
        </w:rPr>
        <w:t>Select respondents using the approved sampling procedure.</w:t>
      </w:r>
    </w:p>
    <w:p w:rsidR="00611FF2" w:rsidRDefault="00043B38">
      <w:pPr>
        <w:pStyle w:val="ListParagraph"/>
        <w:numPr>
          <w:ilvl w:val="0"/>
          <w:numId w:val="3"/>
        </w:numPr>
        <w:spacing w:after="80"/>
      </w:pPr>
      <w:r>
        <w:rPr>
          <w:sz w:val="24"/>
          <w:szCs w:val="24"/>
        </w:rPr>
        <w:t>Distribute the questionnaire to selected BSIT students.</w:t>
      </w:r>
    </w:p>
    <w:p w:rsidR="00611FF2" w:rsidRDefault="00043B38">
      <w:pPr>
        <w:pStyle w:val="ListParagraph"/>
        <w:numPr>
          <w:ilvl w:val="0"/>
          <w:numId w:val="3"/>
        </w:numPr>
        <w:spacing w:after="80"/>
      </w:pPr>
      <w:r>
        <w:rPr>
          <w:sz w:val="24"/>
          <w:szCs w:val="24"/>
        </w:rPr>
        <w:t>Retrieve and verify completed questionnaires.</w:t>
      </w:r>
    </w:p>
    <w:p w:rsidR="00611FF2" w:rsidRDefault="00043B38">
      <w:pPr>
        <w:pStyle w:val="ListParagraph"/>
        <w:numPr>
          <w:ilvl w:val="0"/>
          <w:numId w:val="3"/>
        </w:numPr>
        <w:spacing w:after="80"/>
      </w:pPr>
      <w:r>
        <w:rPr>
          <w:sz w:val="24"/>
          <w:szCs w:val="24"/>
        </w:rPr>
        <w:t>Organize, tabulate, and encode the collected data.</w:t>
      </w:r>
    </w:p>
    <w:p w:rsidR="00611FF2" w:rsidRDefault="00043B38">
      <w:pPr>
        <w:pStyle w:val="ListParagraph"/>
        <w:numPr>
          <w:ilvl w:val="0"/>
          <w:numId w:val="3"/>
        </w:numPr>
        <w:spacing w:after="80"/>
      </w:pPr>
      <w:r>
        <w:rPr>
          <w:sz w:val="24"/>
          <w:szCs w:val="24"/>
        </w:rPr>
        <w:t>Analyze the results using appropriate statistical tools.</w:t>
      </w:r>
    </w:p>
    <w:p w:rsidR="00611FF2" w:rsidRDefault="00043B38">
      <w:pPr>
        <w:pStyle w:val="ListParagraph"/>
        <w:numPr>
          <w:ilvl w:val="0"/>
          <w:numId w:val="3"/>
        </w:numPr>
        <w:spacing w:after="80"/>
      </w:pPr>
      <w:r>
        <w:rPr>
          <w:sz w:val="24"/>
          <w:szCs w:val="24"/>
        </w:rPr>
        <w:t>Interpret findings and formulate recommendations.</w:t>
      </w:r>
    </w:p>
    <w:p w:rsidR="00611FF2" w:rsidRPr="00043B38" w:rsidRDefault="00043B38">
      <w:pPr>
        <w:pStyle w:val="Heading2"/>
        <w:spacing w:before="240" w:after="160"/>
        <w:rPr>
          <w:color w:val="auto"/>
        </w:rPr>
      </w:pPr>
      <w:r w:rsidRPr="00043B38">
        <w:rPr>
          <w:b/>
          <w:bCs/>
          <w:color w:val="auto"/>
        </w:rPr>
        <w:t>2.8 Scoring Procedure for AIRPI</w:t>
      </w:r>
    </w:p>
    <w:p w:rsidR="00611FF2" w:rsidRDefault="00043B38">
      <w:pPr>
        <w:spacing w:after="160" w:line="360" w:lineRule="auto"/>
        <w:jc w:val="both"/>
      </w:pPr>
      <w:r>
        <w:rPr>
          <w:sz w:val="24"/>
          <w:szCs w:val="24"/>
        </w:rPr>
        <w:t>The AIRPI Framework generates an overall Artificial Intelligence Readiness Score (AIRS) by averaging the scores obtained from the five dimensions.</w:t>
      </w:r>
    </w:p>
    <w:p w:rsidR="00611FF2" w:rsidRDefault="00043B38">
      <w:pPr>
        <w:spacing w:after="160" w:line="360" w:lineRule="auto"/>
        <w:jc w:val="both"/>
      </w:pPr>
      <w:r>
        <w:rPr>
          <w:sz w:val="24"/>
          <w:szCs w:val="24"/>
        </w:rPr>
        <w:t>Formula:</w:t>
      </w:r>
    </w:p>
    <w:p w:rsidR="00611FF2" w:rsidRDefault="00043B38">
      <w:pPr>
        <w:spacing w:before="160" w:after="160"/>
        <w:jc w:val="center"/>
      </w:pPr>
      <w:r>
        <w:rPr>
          <w:b/>
          <w:bCs/>
          <w:sz w:val="24"/>
          <w:szCs w:val="24"/>
        </w:rPr>
        <w:t>AIRS = (PU + PEOU + TR + EA + CP) ÷ 5</w:t>
      </w:r>
    </w:p>
    <w:p w:rsidR="00611FF2" w:rsidRDefault="00043B38">
      <w:pPr>
        <w:spacing w:after="160" w:line="360" w:lineRule="auto"/>
        <w:jc w:val="both"/>
      </w:pPr>
      <w:r>
        <w:rPr>
          <w:sz w:val="24"/>
          <w:szCs w:val="24"/>
        </w:rPr>
        <w:t>Where:</w:t>
      </w:r>
    </w:p>
    <w:p w:rsidR="00611FF2" w:rsidRDefault="00043B38">
      <w:pPr>
        <w:pStyle w:val="ListParagraph"/>
        <w:numPr>
          <w:ilvl w:val="0"/>
          <w:numId w:val="2"/>
        </w:numPr>
        <w:spacing w:after="80"/>
      </w:pPr>
      <w:r>
        <w:rPr>
          <w:sz w:val="24"/>
          <w:szCs w:val="24"/>
        </w:rPr>
        <w:t>PU = Perceived Usefulness</w:t>
      </w:r>
    </w:p>
    <w:p w:rsidR="00611FF2" w:rsidRDefault="00043B38">
      <w:pPr>
        <w:pStyle w:val="ListParagraph"/>
        <w:numPr>
          <w:ilvl w:val="0"/>
          <w:numId w:val="2"/>
        </w:numPr>
        <w:spacing w:after="80"/>
      </w:pPr>
      <w:r>
        <w:rPr>
          <w:sz w:val="24"/>
          <w:szCs w:val="24"/>
        </w:rPr>
        <w:t>PEOU = Perceived Ease of Use</w:t>
      </w:r>
    </w:p>
    <w:p w:rsidR="00611FF2" w:rsidRDefault="00043B38">
      <w:pPr>
        <w:pStyle w:val="ListParagraph"/>
        <w:numPr>
          <w:ilvl w:val="0"/>
          <w:numId w:val="2"/>
        </w:numPr>
        <w:spacing w:after="80"/>
      </w:pPr>
      <w:r>
        <w:rPr>
          <w:sz w:val="24"/>
          <w:szCs w:val="24"/>
        </w:rPr>
        <w:t>TR = Technical Readiness</w:t>
      </w:r>
    </w:p>
    <w:p w:rsidR="00611FF2" w:rsidRDefault="00043B38">
      <w:pPr>
        <w:pStyle w:val="ListParagraph"/>
        <w:numPr>
          <w:ilvl w:val="0"/>
          <w:numId w:val="2"/>
        </w:numPr>
        <w:spacing w:after="80"/>
      </w:pPr>
      <w:r>
        <w:rPr>
          <w:sz w:val="24"/>
          <w:szCs w:val="24"/>
        </w:rPr>
        <w:t>EA = Ethical Awareness</w:t>
      </w:r>
    </w:p>
    <w:p w:rsidR="00611FF2" w:rsidRDefault="00043B38">
      <w:pPr>
        <w:pStyle w:val="ListParagraph"/>
        <w:numPr>
          <w:ilvl w:val="0"/>
          <w:numId w:val="2"/>
        </w:numPr>
        <w:spacing w:after="80"/>
      </w:pPr>
      <w:r>
        <w:rPr>
          <w:sz w:val="24"/>
          <w:szCs w:val="24"/>
        </w:rPr>
        <w:t>CP = Career Preparedness</w:t>
      </w:r>
    </w:p>
    <w:p w:rsidR="00611FF2" w:rsidRPr="00043B38" w:rsidRDefault="00043B38">
      <w:pPr>
        <w:pStyle w:val="Heading3"/>
        <w:spacing w:before="200" w:after="120"/>
        <w:rPr>
          <w:color w:val="auto"/>
        </w:rPr>
      </w:pPr>
      <w:r w:rsidRPr="00043B38">
        <w:rPr>
          <w:b/>
          <w:bCs/>
          <w:i/>
          <w:iCs/>
          <w:color w:val="auto"/>
        </w:rPr>
        <w:t>AIRS Interpretation Scale</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200"/>
      </w:tblGrid>
      <w:tr w:rsidR="00611FF2">
        <w:trPr>
          <w:tblHeader/>
        </w:trPr>
        <w:tc>
          <w:tcPr>
            <w:tcW w:w="4200" w:type="dxa"/>
            <w:shd w:val="clear" w:color="auto" w:fill="D9D9D9"/>
            <w:tcMar>
              <w:top w:w="100" w:type="dxa"/>
              <w:left w:w="100" w:type="dxa"/>
              <w:bottom w:w="100" w:type="dxa"/>
              <w:right w:w="100" w:type="dxa"/>
            </w:tcMar>
          </w:tcPr>
          <w:p w:rsidR="00611FF2" w:rsidRDefault="00043B38">
            <w:pPr>
              <w:jc w:val="center"/>
            </w:pPr>
            <w:r>
              <w:rPr>
                <w:b/>
                <w:bCs/>
                <w:sz w:val="22"/>
                <w:szCs w:val="22"/>
              </w:rPr>
              <w:t>Score Range</w:t>
            </w:r>
          </w:p>
        </w:tc>
        <w:tc>
          <w:tcPr>
            <w:tcW w:w="4200" w:type="dxa"/>
            <w:shd w:val="clear" w:color="auto" w:fill="D9D9D9"/>
            <w:tcMar>
              <w:top w:w="100" w:type="dxa"/>
              <w:left w:w="100" w:type="dxa"/>
              <w:bottom w:w="100" w:type="dxa"/>
              <w:right w:w="100" w:type="dxa"/>
            </w:tcMar>
          </w:tcPr>
          <w:p w:rsidR="00611FF2" w:rsidRDefault="00043B38">
            <w:pPr>
              <w:jc w:val="center"/>
            </w:pPr>
            <w:r>
              <w:rPr>
                <w:b/>
                <w:bCs/>
                <w:sz w:val="22"/>
                <w:szCs w:val="22"/>
              </w:rPr>
              <w:t>Interpretation</w:t>
            </w:r>
          </w:p>
        </w:tc>
      </w:tr>
      <w:tr w:rsidR="00611FF2">
        <w:tc>
          <w:tcPr>
            <w:tcW w:w="4200" w:type="dxa"/>
            <w:tcMar>
              <w:top w:w="100" w:type="dxa"/>
              <w:left w:w="100" w:type="dxa"/>
              <w:bottom w:w="100" w:type="dxa"/>
              <w:right w:w="100" w:type="dxa"/>
            </w:tcMar>
          </w:tcPr>
          <w:p w:rsidR="00611FF2" w:rsidRDefault="00043B38">
            <w:r>
              <w:rPr>
                <w:sz w:val="22"/>
                <w:szCs w:val="22"/>
              </w:rPr>
              <w:t>4.21 – 5.00</w:t>
            </w:r>
          </w:p>
        </w:tc>
        <w:tc>
          <w:tcPr>
            <w:tcW w:w="4200" w:type="dxa"/>
            <w:tcMar>
              <w:top w:w="100" w:type="dxa"/>
              <w:left w:w="100" w:type="dxa"/>
              <w:bottom w:w="100" w:type="dxa"/>
              <w:right w:w="100" w:type="dxa"/>
            </w:tcMar>
          </w:tcPr>
          <w:p w:rsidR="00611FF2" w:rsidRDefault="00043B38">
            <w:pPr>
              <w:jc w:val="center"/>
            </w:pPr>
            <w:r>
              <w:rPr>
                <w:sz w:val="22"/>
                <w:szCs w:val="22"/>
              </w:rPr>
              <w:t>Very High Readiness</w:t>
            </w:r>
          </w:p>
        </w:tc>
      </w:tr>
      <w:tr w:rsidR="00611FF2">
        <w:tc>
          <w:tcPr>
            <w:tcW w:w="4200" w:type="dxa"/>
            <w:tcMar>
              <w:top w:w="100" w:type="dxa"/>
              <w:left w:w="100" w:type="dxa"/>
              <w:bottom w:w="100" w:type="dxa"/>
              <w:right w:w="100" w:type="dxa"/>
            </w:tcMar>
          </w:tcPr>
          <w:p w:rsidR="00611FF2" w:rsidRDefault="00043B38">
            <w:r>
              <w:rPr>
                <w:sz w:val="22"/>
                <w:szCs w:val="22"/>
              </w:rPr>
              <w:t>3.41 – 4.20</w:t>
            </w:r>
          </w:p>
        </w:tc>
        <w:tc>
          <w:tcPr>
            <w:tcW w:w="4200" w:type="dxa"/>
            <w:tcMar>
              <w:top w:w="100" w:type="dxa"/>
              <w:left w:w="100" w:type="dxa"/>
              <w:bottom w:w="100" w:type="dxa"/>
              <w:right w:w="100" w:type="dxa"/>
            </w:tcMar>
          </w:tcPr>
          <w:p w:rsidR="00611FF2" w:rsidRDefault="00043B38">
            <w:pPr>
              <w:jc w:val="center"/>
            </w:pPr>
            <w:r>
              <w:rPr>
                <w:sz w:val="22"/>
                <w:szCs w:val="22"/>
              </w:rPr>
              <w:t>High Readiness</w:t>
            </w:r>
          </w:p>
        </w:tc>
      </w:tr>
      <w:tr w:rsidR="00611FF2">
        <w:tc>
          <w:tcPr>
            <w:tcW w:w="4200" w:type="dxa"/>
            <w:tcMar>
              <w:top w:w="100" w:type="dxa"/>
              <w:left w:w="100" w:type="dxa"/>
              <w:bottom w:w="100" w:type="dxa"/>
              <w:right w:w="100" w:type="dxa"/>
            </w:tcMar>
          </w:tcPr>
          <w:p w:rsidR="00611FF2" w:rsidRDefault="00043B38">
            <w:r>
              <w:rPr>
                <w:sz w:val="22"/>
                <w:szCs w:val="22"/>
              </w:rPr>
              <w:t>2.61 – 3.40</w:t>
            </w:r>
          </w:p>
        </w:tc>
        <w:tc>
          <w:tcPr>
            <w:tcW w:w="4200" w:type="dxa"/>
            <w:tcMar>
              <w:top w:w="100" w:type="dxa"/>
              <w:left w:w="100" w:type="dxa"/>
              <w:bottom w:w="100" w:type="dxa"/>
              <w:right w:w="100" w:type="dxa"/>
            </w:tcMar>
          </w:tcPr>
          <w:p w:rsidR="00611FF2" w:rsidRDefault="00043B38">
            <w:pPr>
              <w:jc w:val="center"/>
            </w:pPr>
            <w:r>
              <w:rPr>
                <w:sz w:val="22"/>
                <w:szCs w:val="22"/>
              </w:rPr>
              <w:t>Moderate Readiness</w:t>
            </w:r>
          </w:p>
        </w:tc>
      </w:tr>
      <w:tr w:rsidR="00611FF2">
        <w:tc>
          <w:tcPr>
            <w:tcW w:w="4200" w:type="dxa"/>
            <w:tcMar>
              <w:top w:w="100" w:type="dxa"/>
              <w:left w:w="100" w:type="dxa"/>
              <w:bottom w:w="100" w:type="dxa"/>
              <w:right w:w="100" w:type="dxa"/>
            </w:tcMar>
          </w:tcPr>
          <w:p w:rsidR="00611FF2" w:rsidRDefault="00043B38">
            <w:r>
              <w:rPr>
                <w:sz w:val="22"/>
                <w:szCs w:val="22"/>
              </w:rPr>
              <w:t>1.81 – 2.60</w:t>
            </w:r>
          </w:p>
        </w:tc>
        <w:tc>
          <w:tcPr>
            <w:tcW w:w="4200" w:type="dxa"/>
            <w:tcMar>
              <w:top w:w="100" w:type="dxa"/>
              <w:left w:w="100" w:type="dxa"/>
              <w:bottom w:w="100" w:type="dxa"/>
              <w:right w:w="100" w:type="dxa"/>
            </w:tcMar>
          </w:tcPr>
          <w:p w:rsidR="00611FF2" w:rsidRDefault="00043B38">
            <w:pPr>
              <w:jc w:val="center"/>
            </w:pPr>
            <w:r>
              <w:rPr>
                <w:sz w:val="22"/>
                <w:szCs w:val="22"/>
              </w:rPr>
              <w:t>Low Readiness</w:t>
            </w:r>
          </w:p>
        </w:tc>
      </w:tr>
      <w:tr w:rsidR="00611FF2">
        <w:tc>
          <w:tcPr>
            <w:tcW w:w="4200" w:type="dxa"/>
            <w:tcMar>
              <w:top w:w="100" w:type="dxa"/>
              <w:left w:w="100" w:type="dxa"/>
              <w:bottom w:w="100" w:type="dxa"/>
              <w:right w:w="100" w:type="dxa"/>
            </w:tcMar>
          </w:tcPr>
          <w:p w:rsidR="00611FF2" w:rsidRDefault="00043B38">
            <w:r>
              <w:rPr>
                <w:sz w:val="22"/>
                <w:szCs w:val="22"/>
              </w:rPr>
              <w:t>1.00 – 1.80</w:t>
            </w:r>
          </w:p>
        </w:tc>
        <w:tc>
          <w:tcPr>
            <w:tcW w:w="4200" w:type="dxa"/>
            <w:tcMar>
              <w:top w:w="100" w:type="dxa"/>
              <w:left w:w="100" w:type="dxa"/>
              <w:bottom w:w="100" w:type="dxa"/>
              <w:right w:w="100" w:type="dxa"/>
            </w:tcMar>
          </w:tcPr>
          <w:p w:rsidR="00611FF2" w:rsidRDefault="00043B38">
            <w:pPr>
              <w:jc w:val="center"/>
            </w:pPr>
            <w:r>
              <w:rPr>
                <w:sz w:val="22"/>
                <w:szCs w:val="22"/>
              </w:rPr>
              <w:t>Very Low Readiness</w:t>
            </w:r>
          </w:p>
        </w:tc>
      </w:tr>
    </w:tbl>
    <w:p w:rsidR="00611FF2" w:rsidRDefault="00611FF2">
      <w:pPr>
        <w:spacing w:after="240"/>
      </w:pPr>
    </w:p>
    <w:p w:rsidR="00156E5E" w:rsidRDefault="00156E5E">
      <w:pPr>
        <w:pStyle w:val="Heading2"/>
        <w:spacing w:before="240" w:after="160"/>
        <w:rPr>
          <w:b/>
          <w:bCs/>
          <w:color w:val="auto"/>
        </w:rPr>
      </w:pPr>
    </w:p>
    <w:p w:rsidR="00611FF2" w:rsidRPr="00043B38" w:rsidRDefault="00043B38">
      <w:pPr>
        <w:pStyle w:val="Heading2"/>
        <w:spacing w:before="240" w:after="160"/>
        <w:rPr>
          <w:color w:val="auto"/>
        </w:rPr>
      </w:pPr>
      <w:r w:rsidRPr="00043B38">
        <w:rPr>
          <w:b/>
          <w:bCs/>
          <w:color w:val="auto"/>
        </w:rPr>
        <w:lastRenderedPageBreak/>
        <w:t>2.9 Statistical Treatment of Data</w:t>
      </w:r>
    </w:p>
    <w:p w:rsidR="00611FF2" w:rsidRDefault="00043B38">
      <w:pPr>
        <w:spacing w:after="160" w:line="360" w:lineRule="auto"/>
        <w:jc w:val="both"/>
      </w:pPr>
      <w:r>
        <w:rPr>
          <w:sz w:val="24"/>
          <w:szCs w:val="24"/>
        </w:rPr>
        <w:t>The following statistical tools will be utilized:</w:t>
      </w:r>
    </w:p>
    <w:p w:rsidR="00611FF2" w:rsidRPr="00156E5E" w:rsidRDefault="00043B38">
      <w:pPr>
        <w:pStyle w:val="Heading3"/>
        <w:spacing w:before="200" w:after="120"/>
        <w:rPr>
          <w:color w:val="auto"/>
        </w:rPr>
      </w:pPr>
      <w:r w:rsidRPr="00156E5E">
        <w:rPr>
          <w:b/>
          <w:bCs/>
          <w:i/>
          <w:iCs/>
          <w:color w:val="auto"/>
        </w:rPr>
        <w:t>Frequency and Percentage</w:t>
      </w:r>
    </w:p>
    <w:p w:rsidR="00611FF2" w:rsidRDefault="00043B38">
      <w:pPr>
        <w:spacing w:after="160" w:line="360" w:lineRule="auto"/>
        <w:jc w:val="both"/>
      </w:pPr>
      <w:r>
        <w:rPr>
          <w:sz w:val="24"/>
          <w:szCs w:val="24"/>
        </w:rPr>
        <w:t>Used to describe the demographic profile of respondents.</w:t>
      </w:r>
    </w:p>
    <w:p w:rsidR="00611FF2" w:rsidRDefault="00043B38">
      <w:pPr>
        <w:spacing w:after="160" w:line="360" w:lineRule="auto"/>
        <w:jc w:val="both"/>
      </w:pPr>
      <w:r>
        <w:rPr>
          <w:sz w:val="24"/>
          <w:szCs w:val="24"/>
        </w:rPr>
        <w:t>Percentage Formula:</w:t>
      </w:r>
    </w:p>
    <w:p w:rsidR="00611FF2" w:rsidRDefault="00043B38">
      <w:pPr>
        <w:spacing w:before="160" w:after="160"/>
        <w:jc w:val="center"/>
      </w:pPr>
      <w:r>
        <w:rPr>
          <w:b/>
          <w:bCs/>
          <w:sz w:val="24"/>
          <w:szCs w:val="24"/>
        </w:rPr>
        <w:t>Percentage = (Frequency ÷ Total Respondents) × 100</w:t>
      </w:r>
    </w:p>
    <w:p w:rsidR="00611FF2" w:rsidRPr="00156E5E" w:rsidRDefault="00043B38">
      <w:pPr>
        <w:pStyle w:val="Heading3"/>
        <w:spacing w:before="200" w:after="120"/>
        <w:rPr>
          <w:color w:val="auto"/>
        </w:rPr>
      </w:pPr>
      <w:r w:rsidRPr="00156E5E">
        <w:rPr>
          <w:b/>
          <w:bCs/>
          <w:i/>
          <w:iCs/>
          <w:color w:val="auto"/>
        </w:rPr>
        <w:t>Weighted Mean</w:t>
      </w:r>
    </w:p>
    <w:p w:rsidR="00611FF2" w:rsidRDefault="00043B38">
      <w:pPr>
        <w:spacing w:after="160" w:line="360" w:lineRule="auto"/>
        <w:jc w:val="both"/>
      </w:pPr>
      <w:r>
        <w:rPr>
          <w:sz w:val="24"/>
          <w:szCs w:val="24"/>
        </w:rPr>
        <w:t>Used to determine the level of perception and readiness across the AIRPI dimensions.</w:t>
      </w:r>
    </w:p>
    <w:p w:rsidR="00611FF2" w:rsidRDefault="00043B38">
      <w:pPr>
        <w:spacing w:after="160" w:line="360" w:lineRule="auto"/>
        <w:jc w:val="both"/>
      </w:pPr>
      <w:r>
        <w:rPr>
          <w:sz w:val="24"/>
          <w:szCs w:val="24"/>
        </w:rPr>
        <w:t>Weighted Mean Formula:</w:t>
      </w:r>
    </w:p>
    <w:p w:rsidR="00611FF2" w:rsidRDefault="00043B38">
      <w:pPr>
        <w:spacing w:before="160" w:after="160"/>
        <w:jc w:val="center"/>
      </w:pPr>
      <w:r>
        <w:rPr>
          <w:b/>
          <w:bCs/>
          <w:sz w:val="24"/>
          <w:szCs w:val="24"/>
        </w:rPr>
        <w:t xml:space="preserve">WM = </w:t>
      </w:r>
      <w:proofErr w:type="spellStart"/>
      <w:r>
        <w:rPr>
          <w:b/>
          <w:bCs/>
          <w:sz w:val="24"/>
          <w:szCs w:val="24"/>
        </w:rPr>
        <w:t>Σfx</w:t>
      </w:r>
      <w:proofErr w:type="spellEnd"/>
      <w:r>
        <w:rPr>
          <w:b/>
          <w:bCs/>
          <w:sz w:val="24"/>
          <w:szCs w:val="24"/>
        </w:rPr>
        <w:t xml:space="preserve"> ÷ N</w:t>
      </w:r>
    </w:p>
    <w:p w:rsidR="00611FF2" w:rsidRDefault="00043B38">
      <w:pPr>
        <w:spacing w:after="160" w:line="360" w:lineRule="auto"/>
        <w:jc w:val="both"/>
      </w:pPr>
      <w:r>
        <w:rPr>
          <w:sz w:val="24"/>
          <w:szCs w:val="24"/>
        </w:rPr>
        <w:t>Where:</w:t>
      </w:r>
    </w:p>
    <w:p w:rsidR="00611FF2" w:rsidRDefault="00043B38">
      <w:pPr>
        <w:pStyle w:val="ListParagraph"/>
        <w:numPr>
          <w:ilvl w:val="0"/>
          <w:numId w:val="2"/>
        </w:numPr>
        <w:spacing w:after="80"/>
      </w:pPr>
      <w:proofErr w:type="spellStart"/>
      <w:r>
        <w:rPr>
          <w:sz w:val="24"/>
          <w:szCs w:val="24"/>
        </w:rPr>
        <w:t>Σfx</w:t>
      </w:r>
      <w:proofErr w:type="spellEnd"/>
      <w:r>
        <w:rPr>
          <w:sz w:val="24"/>
          <w:szCs w:val="24"/>
        </w:rPr>
        <w:t xml:space="preserve"> = sum of weighted responses</w:t>
      </w:r>
    </w:p>
    <w:p w:rsidR="00611FF2" w:rsidRDefault="00043B38">
      <w:pPr>
        <w:pStyle w:val="ListParagraph"/>
        <w:numPr>
          <w:ilvl w:val="0"/>
          <w:numId w:val="2"/>
        </w:numPr>
        <w:spacing w:after="80"/>
      </w:pPr>
      <w:r>
        <w:rPr>
          <w:sz w:val="24"/>
          <w:szCs w:val="24"/>
        </w:rPr>
        <w:t>N = total number of respondents</w:t>
      </w:r>
    </w:p>
    <w:p w:rsidR="00611FF2" w:rsidRPr="00156E5E" w:rsidRDefault="00043B38">
      <w:pPr>
        <w:pStyle w:val="Heading3"/>
        <w:spacing w:before="200" w:after="120"/>
        <w:rPr>
          <w:color w:val="auto"/>
        </w:rPr>
      </w:pPr>
      <w:r w:rsidRPr="00156E5E">
        <w:rPr>
          <w:b/>
          <w:bCs/>
          <w:i/>
          <w:iCs/>
          <w:color w:val="auto"/>
        </w:rPr>
        <w:t>Composite Mean</w:t>
      </w:r>
    </w:p>
    <w:p w:rsidR="00611FF2" w:rsidRDefault="00043B38">
      <w:pPr>
        <w:spacing w:after="160" w:line="360" w:lineRule="auto"/>
        <w:jc w:val="both"/>
      </w:pPr>
      <w:r>
        <w:rPr>
          <w:sz w:val="24"/>
          <w:szCs w:val="24"/>
        </w:rPr>
        <w:t>Used to determine the overall score for each AIRPI dimension and the overall AI Readiness Score.</w:t>
      </w:r>
    </w:p>
    <w:p w:rsidR="00611FF2" w:rsidRPr="00156E5E" w:rsidRDefault="00043B38">
      <w:pPr>
        <w:pStyle w:val="Heading3"/>
        <w:spacing w:before="200" w:after="120"/>
        <w:rPr>
          <w:color w:val="auto"/>
        </w:rPr>
      </w:pPr>
      <w:r w:rsidRPr="00156E5E">
        <w:rPr>
          <w:b/>
          <w:bCs/>
          <w:i/>
          <w:iCs/>
          <w:color w:val="auto"/>
        </w:rPr>
        <w:t>Cronbach's Alpha</w:t>
      </w:r>
    </w:p>
    <w:p w:rsidR="00611FF2" w:rsidRDefault="00043B38">
      <w:pPr>
        <w:spacing w:after="160" w:line="360" w:lineRule="auto"/>
        <w:jc w:val="both"/>
      </w:pPr>
      <w:r>
        <w:rPr>
          <w:sz w:val="24"/>
          <w:szCs w:val="24"/>
        </w:rPr>
        <w:t>Used to determine the reliability and internal consistency of the questionnaire.</w:t>
      </w:r>
    </w:p>
    <w:p w:rsidR="00611FF2" w:rsidRPr="00043B38" w:rsidRDefault="00043B38">
      <w:pPr>
        <w:pStyle w:val="Heading2"/>
        <w:spacing w:before="240" w:after="160"/>
        <w:rPr>
          <w:color w:val="auto"/>
        </w:rPr>
      </w:pPr>
      <w:r w:rsidRPr="00043B38">
        <w:rPr>
          <w:b/>
          <w:bCs/>
          <w:color w:val="auto"/>
        </w:rPr>
        <w:t>2.10 Ethical Considerations</w:t>
      </w:r>
    </w:p>
    <w:p w:rsidR="00611FF2" w:rsidRDefault="00043B38">
      <w:pPr>
        <w:spacing w:after="160" w:line="360" w:lineRule="auto"/>
        <w:jc w:val="both"/>
      </w:pPr>
      <w:r>
        <w:rPr>
          <w:sz w:val="24"/>
          <w:szCs w:val="24"/>
        </w:rPr>
        <w:t>The study will adhere to established ethical standards in research. Participation will be voluntary, and respondents will be informed of the purpose, objectives, and procedures of the study before data collection.</w:t>
      </w:r>
    </w:p>
    <w:p w:rsidR="00611FF2" w:rsidRDefault="00043B38">
      <w:pPr>
        <w:spacing w:after="160" w:line="360" w:lineRule="auto"/>
        <w:jc w:val="both"/>
      </w:pPr>
      <w:r>
        <w:rPr>
          <w:sz w:val="24"/>
          <w:szCs w:val="24"/>
        </w:rPr>
        <w:t>The following ethical principles will be observed:</w:t>
      </w:r>
    </w:p>
    <w:p w:rsidR="00611FF2" w:rsidRDefault="00043B38">
      <w:pPr>
        <w:pStyle w:val="ListParagraph"/>
        <w:numPr>
          <w:ilvl w:val="0"/>
          <w:numId w:val="2"/>
        </w:numPr>
        <w:spacing w:after="80"/>
      </w:pPr>
      <w:r>
        <w:rPr>
          <w:sz w:val="24"/>
          <w:szCs w:val="24"/>
        </w:rPr>
        <w:t>Informed Consent</w:t>
      </w:r>
    </w:p>
    <w:p w:rsidR="00611FF2" w:rsidRDefault="00043B38">
      <w:pPr>
        <w:pStyle w:val="ListParagraph"/>
        <w:numPr>
          <w:ilvl w:val="0"/>
          <w:numId w:val="2"/>
        </w:numPr>
        <w:spacing w:after="80"/>
      </w:pPr>
      <w:r>
        <w:rPr>
          <w:sz w:val="24"/>
          <w:szCs w:val="24"/>
        </w:rPr>
        <w:t>Voluntary Participation</w:t>
      </w:r>
    </w:p>
    <w:p w:rsidR="00611FF2" w:rsidRDefault="00043B38">
      <w:pPr>
        <w:pStyle w:val="ListParagraph"/>
        <w:numPr>
          <w:ilvl w:val="0"/>
          <w:numId w:val="2"/>
        </w:numPr>
        <w:spacing w:after="80"/>
      </w:pPr>
      <w:r>
        <w:rPr>
          <w:sz w:val="24"/>
          <w:szCs w:val="24"/>
        </w:rPr>
        <w:t>Confidentiality of Responses</w:t>
      </w:r>
    </w:p>
    <w:p w:rsidR="00611FF2" w:rsidRDefault="00043B38">
      <w:pPr>
        <w:pStyle w:val="ListParagraph"/>
        <w:numPr>
          <w:ilvl w:val="0"/>
          <w:numId w:val="2"/>
        </w:numPr>
        <w:spacing w:after="80"/>
      </w:pPr>
      <w:r>
        <w:rPr>
          <w:sz w:val="24"/>
          <w:szCs w:val="24"/>
        </w:rPr>
        <w:t>Anonymity of Participants</w:t>
      </w:r>
    </w:p>
    <w:p w:rsidR="00611FF2" w:rsidRDefault="00043B38">
      <w:pPr>
        <w:pStyle w:val="ListParagraph"/>
        <w:numPr>
          <w:ilvl w:val="0"/>
          <w:numId w:val="2"/>
        </w:numPr>
        <w:spacing w:after="80"/>
      </w:pPr>
      <w:r>
        <w:rPr>
          <w:sz w:val="24"/>
          <w:szCs w:val="24"/>
        </w:rPr>
        <w:lastRenderedPageBreak/>
        <w:t>Privacy Protection</w:t>
      </w:r>
    </w:p>
    <w:p w:rsidR="00611FF2" w:rsidRDefault="00043B38">
      <w:pPr>
        <w:pStyle w:val="ListParagraph"/>
        <w:numPr>
          <w:ilvl w:val="0"/>
          <w:numId w:val="2"/>
        </w:numPr>
        <w:spacing w:after="80"/>
      </w:pPr>
      <w:r>
        <w:rPr>
          <w:sz w:val="24"/>
          <w:szCs w:val="24"/>
        </w:rPr>
        <w:t>Responsible Data Manag</w:t>
      </w:r>
      <w:bookmarkStart w:id="0" w:name="_GoBack"/>
      <w:bookmarkEnd w:id="0"/>
      <w:r>
        <w:rPr>
          <w:sz w:val="24"/>
          <w:szCs w:val="24"/>
        </w:rPr>
        <w:t>ement</w:t>
      </w:r>
    </w:p>
    <w:p w:rsidR="00611FF2" w:rsidRDefault="00043B38">
      <w:pPr>
        <w:spacing w:after="160" w:line="360" w:lineRule="auto"/>
        <w:jc w:val="both"/>
      </w:pPr>
      <w:r>
        <w:rPr>
          <w:sz w:val="24"/>
          <w:szCs w:val="24"/>
        </w:rPr>
        <w:t>Respondents will be informed that they may withdraw from the study at any time without penalty. All information gathered will be used solely for academic and research purposes. Data collected will be treated with strict confidentiality and stored securely throughout the duration of the study.</w:t>
      </w:r>
    </w:p>
    <w:sectPr w:rsidR="00611FF2">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FB3DBD"/>
    <w:multiLevelType w:val="hybridMultilevel"/>
    <w:tmpl w:val="6D7A51E2"/>
    <w:lvl w:ilvl="0" w:tplc="A692AA20">
      <w:start w:val="1"/>
      <w:numFmt w:val="decimal"/>
      <w:lvlText w:val="%1."/>
      <w:lvlJc w:val="left"/>
      <w:pPr>
        <w:ind w:left="720" w:hanging="360"/>
      </w:pPr>
    </w:lvl>
    <w:lvl w:ilvl="1" w:tplc="107842BC">
      <w:numFmt w:val="decimal"/>
      <w:lvlText w:val=""/>
      <w:lvlJc w:val="left"/>
    </w:lvl>
    <w:lvl w:ilvl="2" w:tplc="9B8275DC">
      <w:numFmt w:val="decimal"/>
      <w:lvlText w:val=""/>
      <w:lvlJc w:val="left"/>
    </w:lvl>
    <w:lvl w:ilvl="3" w:tplc="0F34A026">
      <w:numFmt w:val="decimal"/>
      <w:lvlText w:val=""/>
      <w:lvlJc w:val="left"/>
    </w:lvl>
    <w:lvl w:ilvl="4" w:tplc="7C36C6B8">
      <w:numFmt w:val="decimal"/>
      <w:lvlText w:val=""/>
      <w:lvlJc w:val="left"/>
    </w:lvl>
    <w:lvl w:ilvl="5" w:tplc="3506B890">
      <w:numFmt w:val="decimal"/>
      <w:lvlText w:val=""/>
      <w:lvlJc w:val="left"/>
    </w:lvl>
    <w:lvl w:ilvl="6" w:tplc="1B028172">
      <w:numFmt w:val="decimal"/>
      <w:lvlText w:val=""/>
      <w:lvlJc w:val="left"/>
    </w:lvl>
    <w:lvl w:ilvl="7" w:tplc="719E3F48">
      <w:numFmt w:val="decimal"/>
      <w:lvlText w:val=""/>
      <w:lvlJc w:val="left"/>
    </w:lvl>
    <w:lvl w:ilvl="8" w:tplc="FC5E6708">
      <w:numFmt w:val="decimal"/>
      <w:lvlText w:val=""/>
      <w:lvlJc w:val="left"/>
    </w:lvl>
  </w:abstractNum>
  <w:abstractNum w:abstractNumId="1" w15:restartNumberingAfterBreak="0">
    <w:nsid w:val="36441C1D"/>
    <w:multiLevelType w:val="hybridMultilevel"/>
    <w:tmpl w:val="761ED3D6"/>
    <w:lvl w:ilvl="0" w:tplc="30604A74">
      <w:start w:val="1"/>
      <w:numFmt w:val="bullet"/>
      <w:lvlText w:val="●"/>
      <w:lvlJc w:val="left"/>
      <w:pPr>
        <w:ind w:left="720" w:hanging="360"/>
      </w:pPr>
    </w:lvl>
    <w:lvl w:ilvl="1" w:tplc="BCB032B2">
      <w:start w:val="1"/>
      <w:numFmt w:val="bullet"/>
      <w:lvlText w:val="○"/>
      <w:lvlJc w:val="left"/>
      <w:pPr>
        <w:ind w:left="1440" w:hanging="360"/>
      </w:pPr>
    </w:lvl>
    <w:lvl w:ilvl="2" w:tplc="2654EFEE">
      <w:start w:val="1"/>
      <w:numFmt w:val="bullet"/>
      <w:lvlText w:val="■"/>
      <w:lvlJc w:val="left"/>
      <w:pPr>
        <w:ind w:left="2160" w:hanging="360"/>
      </w:pPr>
    </w:lvl>
    <w:lvl w:ilvl="3" w:tplc="08DEA20A">
      <w:start w:val="1"/>
      <w:numFmt w:val="bullet"/>
      <w:lvlText w:val="●"/>
      <w:lvlJc w:val="left"/>
      <w:pPr>
        <w:ind w:left="2880" w:hanging="360"/>
      </w:pPr>
    </w:lvl>
    <w:lvl w:ilvl="4" w:tplc="C344BD92">
      <w:start w:val="1"/>
      <w:numFmt w:val="bullet"/>
      <w:lvlText w:val="○"/>
      <w:lvlJc w:val="left"/>
      <w:pPr>
        <w:ind w:left="3600" w:hanging="360"/>
      </w:pPr>
    </w:lvl>
    <w:lvl w:ilvl="5" w:tplc="1C16F09A">
      <w:start w:val="1"/>
      <w:numFmt w:val="bullet"/>
      <w:lvlText w:val="■"/>
      <w:lvlJc w:val="left"/>
      <w:pPr>
        <w:ind w:left="4320" w:hanging="360"/>
      </w:pPr>
    </w:lvl>
    <w:lvl w:ilvl="6" w:tplc="00840C9E">
      <w:start w:val="1"/>
      <w:numFmt w:val="bullet"/>
      <w:lvlText w:val="●"/>
      <w:lvlJc w:val="left"/>
      <w:pPr>
        <w:ind w:left="5040" w:hanging="360"/>
      </w:pPr>
    </w:lvl>
    <w:lvl w:ilvl="7" w:tplc="45984598">
      <w:start w:val="1"/>
      <w:numFmt w:val="bullet"/>
      <w:lvlText w:val="●"/>
      <w:lvlJc w:val="left"/>
      <w:pPr>
        <w:ind w:left="5760" w:hanging="360"/>
      </w:pPr>
    </w:lvl>
    <w:lvl w:ilvl="8" w:tplc="235CD7C8">
      <w:start w:val="1"/>
      <w:numFmt w:val="bullet"/>
      <w:lvlText w:val="●"/>
      <w:lvlJc w:val="left"/>
      <w:pPr>
        <w:ind w:left="6480" w:hanging="360"/>
      </w:pPr>
    </w:lvl>
  </w:abstractNum>
  <w:abstractNum w:abstractNumId="2" w15:restartNumberingAfterBreak="0">
    <w:nsid w:val="57947EF1"/>
    <w:multiLevelType w:val="hybridMultilevel"/>
    <w:tmpl w:val="7134696C"/>
    <w:lvl w:ilvl="0" w:tplc="DEF623CA">
      <w:start w:val="1"/>
      <w:numFmt w:val="bullet"/>
      <w:lvlText w:val="•"/>
      <w:lvlJc w:val="left"/>
      <w:pPr>
        <w:ind w:left="720" w:hanging="360"/>
      </w:pPr>
    </w:lvl>
    <w:lvl w:ilvl="1" w:tplc="74D45C84">
      <w:numFmt w:val="decimal"/>
      <w:lvlText w:val=""/>
      <w:lvlJc w:val="left"/>
    </w:lvl>
    <w:lvl w:ilvl="2" w:tplc="D008737C">
      <w:numFmt w:val="decimal"/>
      <w:lvlText w:val=""/>
      <w:lvlJc w:val="left"/>
    </w:lvl>
    <w:lvl w:ilvl="3" w:tplc="00AE6214">
      <w:numFmt w:val="decimal"/>
      <w:lvlText w:val=""/>
      <w:lvlJc w:val="left"/>
    </w:lvl>
    <w:lvl w:ilvl="4" w:tplc="EFE27536">
      <w:numFmt w:val="decimal"/>
      <w:lvlText w:val=""/>
      <w:lvlJc w:val="left"/>
    </w:lvl>
    <w:lvl w:ilvl="5" w:tplc="38BC0242">
      <w:numFmt w:val="decimal"/>
      <w:lvlText w:val=""/>
      <w:lvlJc w:val="left"/>
    </w:lvl>
    <w:lvl w:ilvl="6" w:tplc="E67A6244">
      <w:numFmt w:val="decimal"/>
      <w:lvlText w:val=""/>
      <w:lvlJc w:val="left"/>
    </w:lvl>
    <w:lvl w:ilvl="7" w:tplc="377CF196">
      <w:numFmt w:val="decimal"/>
      <w:lvlText w:val=""/>
      <w:lvlJc w:val="left"/>
    </w:lvl>
    <w:lvl w:ilvl="8" w:tplc="BBBEF3BE">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FF2"/>
    <w:rsid w:val="00043B38"/>
    <w:rsid w:val="00156E5E"/>
    <w:rsid w:val="00611FF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4ACCA"/>
  <w15:docId w15:val="{7D4461B4-B160-4E83-A167-16A634526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1228</Words>
  <Characters>7000</Characters>
  <Application>Microsoft Office Word</Application>
  <DocSecurity>0</DocSecurity>
  <Lines>58</Lines>
  <Paragraphs>16</Paragraphs>
  <ScaleCrop>false</ScaleCrop>
  <Company/>
  <LinksUpToDate>false</LinksUpToDate>
  <CharactersWithSpaces>8212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3</cp:revision>
  <dcterms:created xsi:type="dcterms:W3CDTF">2026-07-22T09:44:00Z</dcterms:created>
  <dcterms:modified xsi:type="dcterms:W3CDTF">2026-07-22T09:50:00Z</dcterms:modified>
</cp:coreProperties>
</file>