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东方夜雀食堂账号发展与游戏开发规划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一、项目概述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本规划旨在通过五年时间，将"东方夜雀食堂"账号发展为集内容创作、游戏开发、周边销售于一体的综合性项目。项目核心包括：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账号内容矩阵建设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前端技术学习与实践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Unity游戏开发进阶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东方题材金融游戏开发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多项目联动与商业化运营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二、五年阶段规划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第一阶段：蓄水期（第1-2年）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：夯实基础，流量沉淀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推进合集1~5实况考据，穿插合集10小剧场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学习前端基础与C#入门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制作前端练手项目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前端基础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HTML/CSS/JavaScript核心语法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DOM操作与事件处理</w:t>
      </w:r>
      <w:bookmarkEnd w:id="1019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响应式布局设计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基础项目：夜雀食堂菜单、稀客情绪测试仪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游戏基础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Unity基础操作</w:t>
      </w:r>
      <w:bookmarkEnd w:id="1023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C#编程入门</w:t>
      </w:r>
      <w:bookmarkEnd w:id="1024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2D游戏开发基础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成本估算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硬件/软件：现有设备，月费用100-300元（AI工具订阅）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粘土周边测试：月费用500元以内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：约5,000-10,000元/年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利润预期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视频平台激励：0-1,000元/月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净收益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：-5,000至-10,000元/年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第二阶段：破局期（第3年）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：技术落地，知识付费开启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发布合集6（前端网页订单）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开始系统化教程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粘土周边正式预售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开发金融游戏MVP版本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进阶前端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Node.js后端开发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数据库操作（MySQL/SQLite）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RESTful API设计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WebSocket实时通信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游戏开发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Unity高级功能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对象池技术</w:t>
      </w:r>
      <w:bookmarkEnd w:id="1048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状态机设计</w:t>
      </w:r>
      <w:bookmarkEnd w:id="1049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AI行为树基础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成本估算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域名与服务器：500-1,000元/年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粘土量产：材料费按订单计算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游戏开发：30,000-80,000元（外包或时间成本）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：约40,000-90,000元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利润预期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知识付费：2,000-5,000元/月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实体周边：2,000-3,000元/月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商单收入：1,000-3,000元/月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净收益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：30,000-80,000元/年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第三阶段：爆发期（第4-5年）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：项目成型，独立游戏铺路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推出合集7、8（U3D复刻）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精通高级架构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筹备Steam独立游戏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完善金融游戏商业版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高级游戏开发</w:t>
      </w:r>
      <w:bookmarkEnd w:id="1069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ECS架构与DOTS</w:t>
      </w:r>
      <w:bookmarkEnd w:id="1070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Shader编程（Shader Graph/HLSL）</w:t>
      </w:r>
      <w:bookmarkEnd w:id="1071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开放世界技术</w:t>
      </w:r>
      <w:bookmarkEnd w:id="1072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Steamworks SDK集成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金融游戏专项</w:t>
      </w:r>
      <w:bookmarkEnd w:id="1074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高频交易算法</w:t>
      </w:r>
      <w:bookmarkEnd w:id="1075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AI内容生成优化</w:t>
      </w:r>
      <w:bookmarkEnd w:id="1076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安全防作弊机制</w:t>
      </w:r>
      <w:bookmarkEnd w:id="1077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微服务架构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成本估算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Steam发行资质：700元</w:t>
      </w:r>
      <w:bookmarkEnd w:id="108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美术资产外包：5,000-20,000元</w:t>
      </w:r>
      <w:bookmarkEnd w:id="108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游戏开发：120,000-250,000元</w:t>
      </w:r>
      <w:bookmarkEnd w:id="108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：约150,000-280,000元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利润预期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高阶课程：10,000元+/月</w:t>
      </w:r>
      <w:bookmarkEnd w:id="108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Steam游戏：首发月收入数万元</w:t>
      </w:r>
      <w:bookmarkEnd w:id="108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商业接单：收入可观</w:t>
      </w:r>
      <w:bookmarkEnd w:id="108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净收益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：100,000-300,000元/年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三、金融游戏专项规划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项目名称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《幻想乡大富翁：异变经济学》或《八云紫的赛钱箱交易所》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核心功能</w:t>
      </w:r>
      <w:bookmarkEnd w:id="109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A股规则还原</w:t>
      </w:r>
      <w:bookmarkEnd w:id="1093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限时交易机制（9:30-11:30，13:00-15:00）</w:t>
      </w:r>
      <w:bookmarkEnd w:id="1094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10%涨跌幅限制</w:t>
      </w:r>
      <w:bookmarkEnd w:id="1095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ST与退市机制</w:t>
      </w:r>
      <w:bookmarkEnd w:id="1096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订单撮合引擎</w:t>
      </w:r>
      <w:bookmarkEnd w:id="109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东方题材资产</w:t>
      </w:r>
      <w:bookmarkEnd w:id="1098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实体期货：十四夜酒、雀酒、河童重工股票</w:t>
      </w:r>
      <w:bookmarkEnd w:id="109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概念板块：琪露诺冰雪经济、爱丽丝智能人偶</w:t>
      </w:r>
      <w:bookmarkEnd w:id="110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AI驱动剧情</w:t>
      </w:r>
      <w:bookmarkEnd w:id="110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每日新闻生成</w:t>
      </w:r>
      <w:bookmarkEnd w:id="110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事件驱动价格波动</w:t>
      </w:r>
      <w:bookmarkEnd w:id="1103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蝴蝶效应机制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技术栈</w:t>
      </w:r>
      <w:bookmarkEnd w:id="110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：HTML5/CSS3/JavaScript + Vue/React + ECharts</w:t>
      </w:r>
      <w:bookmarkEnd w:id="110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：Node.js/Python + MySQL + Redis</w:t>
      </w:r>
      <w:bookmarkEnd w:id="110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：大语言模型API + 自定义Prompt工程</w:t>
      </w:r>
      <w:bookmarkEnd w:id="110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：云服务器 + Docker容器化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成本精细化分析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开发成本</w:t>
      </w:r>
      <w:bookmarkEnd w:id="111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项目</w:t>
            </w:r>
            <w:bookmarkEnd w:id="111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MVP版本</w:t>
            </w:r>
            <w:bookmarkEnd w:id="111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商业版本</w:t>
            </w:r>
            <w:bookmarkEnd w:id="111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前端开发</w:t>
            </w:r>
            <w:bookmarkEnd w:id="111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15,000元</w:t>
            </w:r>
            <w:bookmarkEnd w:id="111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50,000元</w:t>
            </w:r>
            <w:bookmarkEnd w:id="111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后端开发</w:t>
            </w:r>
            <w:bookmarkEnd w:id="111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10,000元</w:t>
            </w:r>
            <w:bookmarkEnd w:id="111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80,000元</w:t>
            </w:r>
            <w:bookmarkEnd w:id="1120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AI集成</w:t>
            </w:r>
            <w:bookmarkEnd w:id="112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5,000元</w:t>
            </w:r>
            <w:bookmarkEnd w:id="112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20,000元</w:t>
            </w:r>
            <w:bookmarkEnd w:id="112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测试部署</w:t>
            </w:r>
            <w:bookmarkEnd w:id="112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5,000元</w:t>
            </w:r>
            <w:bookmarkEnd w:id="112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15,000元</w:t>
            </w:r>
            <w:bookmarkEnd w:id="112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总计</w:t>
            </w:r>
            <w:bookmarkEnd w:id="112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35,000元</w:t>
            </w:r>
            <w:bookmarkEnd w:id="112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165,000元</w:t>
            </w:r>
            <w:bookmarkEnd w:id="112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运营成本</w:t>
      </w:r>
      <w:bookmarkEnd w:id="113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项目</w:t>
            </w:r>
            <w:bookmarkEnd w:id="113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月费用</w:t>
            </w:r>
            <w:bookmarkEnd w:id="1132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云服务器</w:t>
            </w:r>
            <w:bookmarkEnd w:id="113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500-1,000元</w:t>
            </w:r>
            <w:bookmarkEnd w:id="1134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 API调用</w:t>
            </w:r>
            <w:bookmarkEnd w:id="113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1,000-5,000元</w:t>
            </w:r>
            <w:bookmarkEnd w:id="1136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域名SSL</w:t>
            </w:r>
            <w:bookmarkEnd w:id="113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100元</w:t>
            </w:r>
            <w:bookmarkEnd w:id="113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总计</w:t>
            </w:r>
            <w:bookmarkEnd w:id="113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1,600-6,100元/月</w:t>
            </w:r>
            <w:bookmarkEnd w:id="114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盈利预测</w:t>
      </w:r>
      <w:bookmarkEnd w:id="114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收入来源</w:t>
            </w:r>
            <w:bookmarkEnd w:id="114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月预期收入</w:t>
            </w:r>
            <w:bookmarkEnd w:id="1143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月卡订阅（100用户）</w:t>
            </w:r>
            <w:bookmarkEnd w:id="1144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2,000-3,000元</w:t>
            </w:r>
            <w:bookmarkEnd w:id="1145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外观装扮销售</w:t>
            </w:r>
            <w:bookmarkEnd w:id="1146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1,000-2,000元</w:t>
            </w:r>
            <w:bookmarkEnd w:id="1147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视频流量反哺</w:t>
            </w:r>
            <w:bookmarkEnd w:id="114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3,000-10,000元</w:t>
            </w:r>
            <w:bookmarkEnd w:id="114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总计</w:t>
            </w:r>
            <w:bookmarkEnd w:id="115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6,000-15,000元/月</w:t>
            </w:r>
            <w:bookmarkEnd w:id="115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四、夜雀食堂联动Mod方案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八云紫的债务催收计划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破产玩家强制打工还债</w:t>
      </w:r>
      <w:bookmarkEnd w:id="115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食堂工作收益抵扣债务</w:t>
      </w:r>
      <w:bookmarkEnd w:id="115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高利贷利息机制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：跨存档数据读取、状态机逻辑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射命丸文的深夜八卦情报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股市新闻关联客人点单</w:t>
      </w:r>
      <w:bookmarkEnd w:id="116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提前预知客人喜好</w:t>
      </w:r>
      <w:bookmarkEnd w:id="116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风险规避机制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：事件触发系统、动态权重修改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河城荷取的信用卡与风投基金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餐饮融资发行股票</w:t>
      </w:r>
      <w:bookmarkEnd w:id="116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NPC持股分红机制</w:t>
      </w:r>
      <w:bookmarkEnd w:id="116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经营亏损惩罚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：经济数值策划、动态UI扩展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天狗传媒的恶意做空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虚假新闻引发股价波动</w:t>
      </w:r>
      <w:bookmarkEnd w:id="117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客人负面Buff系统</w:t>
      </w:r>
      <w:bookmarkEnd w:id="117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公关洗白机制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：状态机与全局Buff结合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五、风险控制与合规建议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技术风险</w:t>
      </w:r>
      <w:bookmarkEnd w:id="117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版权合规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：明确标注二次创作，避免法律纠纷</w:t>
      </w:r>
      <w:bookmarkEnd w:id="117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：监控API调用量，设置成本预警</w:t>
      </w:r>
      <w:bookmarkEnd w:id="118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：提前规划服务器架构，避免并发瓶颈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合规要求</w:t>
      </w:r>
      <w:bookmarkEnd w:id="118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免责声明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：所有金融相关功能必须标注"纯属虚构娱乐"</w:t>
      </w:r>
      <w:bookmarkEnd w:id="118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虚拟货币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：使用"冥币"、"幻想币"等虚拟名称</w:t>
      </w:r>
      <w:bookmarkEnd w:id="118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投资建议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：避免任何现实投资建议内容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财务策略</w:t>
      </w:r>
      <w:bookmarkEnd w:id="118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零库存模式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：周边产品坚持预售制</w:t>
      </w:r>
      <w:bookmarkEnd w:id="118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分期投入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：按阶段逐步投入资金，控制风险</w:t>
      </w:r>
      <w:bookmarkEnd w:id="118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多元化收入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：不依赖单一盈利模式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9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六、总结与建议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关键成功因素</w:t>
      </w:r>
      <w:bookmarkEnd w:id="119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循序渐进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：严格按照阶段规划推进，避免贪多求快</w:t>
      </w:r>
      <w:bookmarkEnd w:id="119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内容为王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：保持视频内容质量，持续吸引粉丝</w:t>
      </w:r>
      <w:bookmarkEnd w:id="119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技术积累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：将每个项目作为技术练手的机会</w:t>
      </w:r>
      <w:bookmarkEnd w:id="119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粉丝互动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：积极与粉丝互动，建立社区氛围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实施建议</w:t>
      </w:r>
      <w:bookmarkEnd w:id="119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立即行动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：从第一个前端练手项目开始</w:t>
      </w:r>
      <w:bookmarkEnd w:id="1197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建立文档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：详细记录每个项目的技术细节</w:t>
      </w:r>
      <w:bookmarkEnd w:id="1198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定期复盘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：每季度评估进展，调整规划</w:t>
      </w:r>
      <w:bookmarkEnd w:id="119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寻求合作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：与美术、音乐等专业人员建立合作关系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通过系统性的规划和执行，这个五年计划有望将"东方夜雀食堂"发展成为具有独特竞争力的内容创作与游戏开发品牌。关键在于保持技术学习的热情、内容创作的创意以及商业运营的理性。</w:t>
      </w:r>
      <w:bookmarkEnd w:id="120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2026-05-26T09:17:47Z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QlV1Lh8LbXdgbqR9vPswdxEYeejmbwLa4EKu8krxXg=","ProduceID":"doc_sgs:005061f9-d8b8-48d1-bc05-5b78cf931e60","ReservedCode2":"FQlV1Lh8LbXdgbqR9vPswdxEYeejmbwLa4EKu8krxXg=","PropagateID":"doc_sgs:005061f9-d8b8-48d1-bc05-5b78cf931e60","ContentProducer":"001191440101MA9Y9T4H7A00000"}</vt:lpwstr>
  </property>
</Properties>
</file>