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48"/>
        </w:rPr>
      </w:pPr>
      <w:bookmarkStart w:id="1001" w:name=""/>
      <w:r>
        <w:rPr>
          <w:rFonts w:ascii="宋体" w:cs="宋体" w:eastAsia="宋体" w:hAnsi="宋体"/>
          <w:sz w:val="48"/>
          <w:spacing w:val="0"/>
          <w:b w:val="on"/>
          <w:i w:val="off"/>
        </w:rPr>
        <w:t>东方资料考据合集制作指南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前言：考据的正确定位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为东方Project爱好者，您完全不必因为游戏难度高而感到焦虑。东方游戏本身的硬核难度在STG圈子里是出了名的，事实上，您受众群体中90%以上都是"二创入坑"的云玩家或设定党。通过Wiki、视频解说和同人番来考据，不仅是完全可行的，而且是绝大多数东方UP主都在用的主流方式。</w:t>
      </w:r>
      <w:bookmarkEnd w:id="10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04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一、资料来源渠道的定位与使用</w:t>
      </w:r>
      <w:bookmarkEnd w:id="10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1.1 核心资料源</w:t>
      </w:r>
      <w:bookmarkEnd w:id="10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东方Wiki（泰拉瑞亚/萌娘百科等）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绝对核心基石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作用：提供经过考据和交叉验证的权威内容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使用方式：作为文案大纲、人物背景、符卡名称的最终依据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注意事项：严格区分一设（原作者设定）和二设（同人衍生）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1.2 辅助理解源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猴懂东/猩东方等解说视频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灵感催化剂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作用：将枯燥设定转化为有趣段子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使用方式：参考叙事节奏、吐槽切入点和故事讲述方式</w:t>
      </w:r>
      <w:bookmarkEnd w:id="101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价值：学习如何把复杂背景故事讲得通俗易懂</w:t>
      </w:r>
      <w:bookmarkEnd w:id="10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1.3 视觉参考源</w:t>
      </w:r>
      <w:bookmarkEnd w:id="10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幻想万华镜等同人番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视觉素材库与情感补充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作用：直观展示角色互动关系和性格特征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使用方式：作为配图、配BGM的参考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注意事项：明确标注二设内容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核心原则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：以Wiki为骨，以解说视频为肉，以同人番为皮，用自己语言重新缝合。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21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二、内容策划与选题方向</w:t>
      </w:r>
      <w:bookmarkEnd w:id="10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2.1 反差科普类</w:t>
      </w:r>
      <w:bookmarkEnd w:id="10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：打破刻板印象，展现角色反差萌</w:t>
      </w:r>
      <w:bookmarkEnd w:id="10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示例选题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"为什么堂堂红魔馆大小姐，其实是个连字都认不全的文盲？"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"看似温柔的博丽巫女，其实是幻想乡最暴力的存在？"</w:t>
      </w:r>
      <w:bookmarkEnd w:id="102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"八云紫的年龄到底有多大？官方设定让你吓一跳！"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2.2 职场八卦类</w:t>
      </w:r>
      <w:bookmarkEnd w:id="10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：从现实角度解读幻想乡生态</w:t>
      </w:r>
      <w:bookmarkEnd w:id="10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示例选题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"幻想乡打工人的真实薪水大公开！灵梦真的穷到吃土了吗？"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"河城荷取的河童重工：从军工复合体到民用产品"</w:t>
      </w:r>
      <w:bookmarkEnd w:id="1032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"守矢神社的商业化运营：如何在现代社会生存？"</w:t>
      </w:r>
      <w:bookmarkEnd w:id="10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3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2.3 战力/符卡解析类</w:t>
      </w:r>
      <w:bookmarkEnd w:id="10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：深度分析游戏机制与设定</w:t>
      </w:r>
      <w:bookmarkEnd w:id="10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示例选题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36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"别被动画骗了！魔理沙的极限火花到底有多离谱？"</w:t>
      </w:r>
      <w:bookmarkEnd w:id="1037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"符卡规则的真相：为什么东方角色不直接放大招？"</w:t>
      </w:r>
      <w:bookmarkEnd w:id="1038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"十六夜咲夜的时间停止：在物理法则下的可能性分析"</w:t>
      </w:r>
      <w:bookmarkEnd w:id="10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2.4 冷知识/未解之谜类</w:t>
      </w:r>
      <w:bookmarkEnd w:id="10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特点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：探讨模糊地带，引发观众讨论</w:t>
      </w:r>
      <w:bookmarkEnd w:id="10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/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示例选题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2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"八云紫的境界线到底是怎么运作的？官方居然也没解释清楚！"</w:t>
      </w:r>
      <w:bookmarkEnd w:id="1043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"幻想乡的结界：从科学角度分析其可行性"</w:t>
      </w:r>
      <w:bookmarkEnd w:id="1044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"东方Project中的历史原型：你不知道的文化彩蛋"</w:t>
      </w:r>
      <w:bookmarkEnd w:id="10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46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三、制作流程标准化</w:t>
      </w:r>
      <w:bookmarkEnd w:id="10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3.1 前期准备阶段</w:t>
      </w:r>
      <w:bookmarkEnd w:id="10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Step 1：确定选题</w:t>
      </w:r>
      <w:bookmarkEnd w:id="1048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选择最感兴趣或近期热度高的角色/事件</w:t>
      </w:r>
      <w:bookmarkEnd w:id="104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考虑观众兴趣点和讨论价值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Step 2：资料搜集与提炼</w:t>
      </w:r>
      <w:bookmarkEnd w:id="105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打开Wiki查阅相关资料</w:t>
      </w:r>
      <w:bookmarkEnd w:id="1052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观看相关解说视频找语感</w:t>
      </w:r>
      <w:bookmarkEnd w:id="1053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提炼3-5个核心知识点</w:t>
      </w:r>
      <w:bookmarkEnd w:id="1054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区分一设和二设内容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Step 3：撰写脚本</w:t>
      </w:r>
      <w:bookmarkEnd w:id="105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加入个人吐槽和见解</w:t>
      </w:r>
      <w:bookmarkEnd w:id="105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将晦涩设定翻译成大白话</w:t>
      </w:r>
      <w:bookmarkEnd w:id="105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设计互动环节和悬念点</w:t>
      </w:r>
      <w:bookmarkEnd w:id="10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6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3.2 制作执行阶段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Step 4：画面呈现设计</w:t>
      </w:r>
      <w:bookmarkEnd w:id="1061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采用图文+配音模式</w:t>
      </w:r>
      <w:bookmarkEnd w:id="1062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使用Wiki截图+同人图/GIF</w:t>
      </w:r>
      <w:bookmarkEnd w:id="1063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添加动态文字排版</w:t>
      </w:r>
      <w:bookmarkEnd w:id="106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穿插授权实机演示片段（标注出处）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Step 5：配音剪辑</w:t>
      </w:r>
      <w:bookmarkEnd w:id="1066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使用油库里语音或AI配音</w:t>
      </w:r>
      <w:bookmarkEnd w:id="1067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配合轻松背景音乐</w:t>
      </w:r>
      <w:bookmarkEnd w:id="106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注意节奏把控和转场效果</w:t>
      </w:r>
      <w:bookmarkEnd w:id="10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3.3 后期优化阶段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Step 6：质量检查</w:t>
      </w:r>
      <w:bookmarkEnd w:id="1071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核对设定准确性</w:t>
      </w:r>
      <w:bookmarkEnd w:id="1072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检查一设二设区分</w:t>
      </w:r>
      <w:bookmarkEnd w:id="1073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测试视频流畅度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Step 7：发布准备</w:t>
      </w:r>
      <w:bookmarkEnd w:id="1075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制作吸引人的封面</w:t>
      </w:r>
      <w:bookmarkEnd w:id="1076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撰写详细的视频简介</w:t>
      </w:r>
      <w:bookmarkEnd w:id="1077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设置相关标签和分类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079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四、核心制作技巧</w:t>
      </w:r>
      <w:bookmarkEnd w:id="10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4.1 内容呈现技巧</w:t>
      </w:r>
      <w:bookmarkEnd w:id="10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视觉层次分明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1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主标题突出显示</w:t>
      </w:r>
      <w:bookmarkEnd w:id="1082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核心知识点用不同颜色标注</w:t>
      </w:r>
      <w:bookmarkEnd w:id="1083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重要设定用引号或特殊字体强调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信息密度控制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5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每个视频聚焦1-2个核心主题</w:t>
      </w:r>
      <w:bookmarkEnd w:id="1086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避免信息过载</w:t>
      </w:r>
      <w:bookmarkEnd w:id="1087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设置适当的停顿和过渡</w:t>
      </w:r>
      <w:bookmarkEnd w:id="10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互动设计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9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设置悬念问题</w:t>
      </w:r>
      <w:bookmarkEnd w:id="1090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鼓励弹幕讨论</w:t>
      </w:r>
      <w:bookmarkEnd w:id="1091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预留"彩蛋"细节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4.2 个人风格塑造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语言风格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4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保持轻松幽默的基调</w:t>
      </w:r>
      <w:bookmarkEnd w:id="1095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适当加入网络流行语</w:t>
      </w:r>
      <w:bookmarkEnd w:id="1096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形成独特的表达方式</w:t>
      </w:r>
      <w:bookmarkEnd w:id="10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视觉风格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8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统一的片头片尾设计</w:t>
      </w:r>
      <w:bookmarkEnd w:id="1099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固定的字幕样式</w:t>
      </w:r>
      <w:bookmarkEnd w:id="1100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代表性的视觉元素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02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五、避坑指南与注意事项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0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5.1 内容准确性保障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严格区分一设二设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4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明确标注二设内容来源</w:t>
      </w:r>
      <w:bookmarkEnd w:id="1105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尊重原作设定优先级</w:t>
      </w:r>
      <w:bookmarkEnd w:id="1106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避免将二设当作一设传播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多方验证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8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交叉核对不同资料源</w:t>
      </w:r>
      <w:bookmarkEnd w:id="1109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参考官方出版物</w:t>
      </w:r>
      <w:bookmarkEnd w:id="1110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关注设定更新变化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5.2 版权与合规性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素材使用规范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3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同人素材标注出处</w:t>
      </w:r>
      <w:bookmarkEnd w:id="1114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避免商业用途侵权</w:t>
      </w:r>
      <w:bookmarkEnd w:id="1115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尊重原作者权益</w:t>
      </w:r>
      <w:bookmarkEnd w:id="11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免责声明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7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视频开头/简介声明</w:t>
      </w:r>
      <w:bookmarkEnd w:id="1118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注明资料整理性质</w:t>
      </w:r>
      <w:bookmarkEnd w:id="1119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欢迎观众指正补充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5.3 个人发展建议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保持学习态度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2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持续关注官方动态</w:t>
      </w:r>
      <w:bookmarkEnd w:id="1123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参与社区讨论</w:t>
      </w:r>
      <w:bookmarkEnd w:id="1124"/>
    </w:p>
    <w:p>
      <w:pPr>
        <w:pageBreakBefore w:val="off"/>
        <w:numPr>
          <w:ilvl w:val="0"/>
          <w:numId w:val="2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不断完善知识体系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专注优势领域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6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扬长避短，发挥考据优势</w:t>
      </w:r>
      <w:bookmarkEnd w:id="1127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不必强求成为游戏高手</w:t>
      </w:r>
      <w:bookmarkEnd w:id="1128"/>
    </w:p>
    <w:p>
      <w:pPr>
        <w:pageBreakBefore w:val="off"/>
        <w:numPr>
          <w:ilvl w:val="0"/>
          <w:numId w:val="2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找到独特的表达方式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30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六、进阶发展路径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3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6.1 内容深度提升</w:t>
      </w:r>
      <w:bookmarkEnd w:id="11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专题系列化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2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角色专题深度解析</w:t>
      </w:r>
      <w:bookmarkEnd w:id="1133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地点背景完整梳理</w:t>
      </w:r>
      <w:bookmarkEnd w:id="1134"/>
    </w:p>
    <w:p>
      <w:pPr>
        <w:pageBreakBefore w:val="off"/>
        <w:numPr>
          <w:ilvl w:val="0"/>
          <w:numId w:val="2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事件脉络系统整理</w:t>
      </w:r>
      <w:bookmarkEnd w:id="11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跨作品联动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6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不同作品设定对比</w:t>
      </w:r>
      <w:bookmarkEnd w:id="1137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角色发展轨迹分析</w:t>
      </w:r>
      <w:bookmarkEnd w:id="1138"/>
    </w:p>
    <w:p>
      <w:pPr>
        <w:pageBreakBefore w:val="off"/>
        <w:numPr>
          <w:ilvl w:val="0"/>
          <w:numId w:val="2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世界观演变探讨</w:t>
      </w:r>
      <w:bookmarkEnd w:id="11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6.2 多媒体融合</w:t>
      </w:r>
      <w:bookmarkEnd w:id="11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音频节目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1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制作播客版本</w:t>
      </w:r>
      <w:bookmarkEnd w:id="1142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增加音频特效</w:t>
      </w:r>
      <w:bookmarkEnd w:id="1143"/>
    </w:p>
    <w:p>
      <w:pPr>
        <w:pageBreakBefore w:val="off"/>
        <w:numPr>
          <w:ilvl w:val="0"/>
          <w:numId w:val="2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适合多场景收听</w:t>
      </w:r>
      <w:bookmarkEnd w:id="11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图文专栏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45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发布深度文章</w:t>
      </w:r>
      <w:bookmarkEnd w:id="1146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制作信息图</w:t>
      </w:r>
      <w:bookmarkEnd w:id="1147"/>
    </w:p>
    <w:p>
      <w:pPr>
        <w:pageBreakBefore w:val="off"/>
        <w:numPr>
          <w:ilvl w:val="0"/>
          <w:numId w:val="2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建立知识体系</w:t>
      </w:r>
      <w:bookmarkEnd w:id="11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6.3 社区建设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观众互动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0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定期问答环节</w:t>
      </w:r>
      <w:bookmarkEnd w:id="1151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观众投稿征集</w:t>
      </w:r>
      <w:bookmarkEnd w:id="1152"/>
    </w:p>
    <w:p>
      <w:pPr>
        <w:pageBreakBefore w:val="off"/>
        <w:numPr>
          <w:ilvl w:val="0"/>
          <w:numId w:val="3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专题投票选择</w:t>
      </w:r>
      <w:bookmarkEnd w:id="11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合作创作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4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与其他UP主联动</w:t>
      </w:r>
      <w:bookmarkEnd w:id="1155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邀请嘉宾参与</w:t>
      </w:r>
      <w:bookmarkEnd w:id="1156"/>
    </w:p>
    <w:p>
      <w:pPr>
        <w:pageBreakBefore w:val="off"/>
        <w:numPr>
          <w:ilvl w:val="0"/>
          <w:numId w:val="3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共同考据项目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36"/>
        </w:rPr>
      </w:pPr>
      <w:bookmarkStart w:id="1158" w:name=""/>
      <w:r>
        <w:rPr>
          <w:rFonts w:ascii="宋体" w:cs="宋体" w:eastAsia="宋体" w:hAnsi="宋体"/>
          <w:sz w:val="36"/>
          <w:spacing w:val="0"/>
          <w:b w:val="on"/>
          <w:i w:val="off"/>
        </w:rPr>
        <w:t>结语：享受考据的乐趣</w:t>
      </w:r>
      <w:bookmarkEnd w:id="11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作为东方Project的爱好者，您的热情和专注是制作优秀考据内容的最大优势。不必强求成为高难游戏的高手，做一个"带着大家在幻想乡里听故事、看八卦的导游"，同样可以做得非常出色。</w:t>
      </w:r>
      <w:bookmarkEnd w:id="11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记住这些核心原则：</w:t>
      </w:r>
      <w:bookmarkEnd w:id="1160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保持对原作的敬畏之心</w:t>
      </w:r>
      <w:bookmarkEnd w:id="1161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享受知识分享的乐趣</w:t>
      </w:r>
      <w:bookmarkEnd w:id="1162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与观众共同成长进步</w:t>
      </w:r>
      <w:bookmarkEnd w:id="1163"/>
    </w:p>
    <w:p>
      <w:pPr>
        <w:pageBreakBefore w:val="off"/>
        <w:numPr>
          <w:ilvl w:val="0"/>
          <w:numId w:val="3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在考据中找到属于自己的表达方式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祝您的【合集3：东方资料考据】制作顺利，成为东方社区中独具特色的优质内容！</w:t>
      </w:r>
      <w:bookmarkEnd w:id="1165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2026-05-26T09:42:28Z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JaRY1jVdiC2vHaNJpBat/7Rq34FeOCd75m4Fe8La11c=","ProduceID":"doc_sgs:78d2b8f0-df6a-4660-a625-aee67ea39587","ReservedCode2":"JaRY1jVdiC2vHaNJpBat/7Rq34FeOCd75m4Fe8La11c=","PropagateID":"doc_sgs:78d2b8f0-df6a-4660-a625-aee67ea39587","ContentProducer":"001191440101MA9Y9T4H7A00000"}</vt:lpwstr>
  </property>
</Properties>
</file>