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bidi/>
        <w:spacing w:after="400"/>
        <w:jc w:val="center"/>
      </w:pPr>
      <w:r>
        <w:rPr>
          <w:rFonts w:ascii="Arial" w:hAnsi="Arial"/>
          <w:b/>
          <w:i w:val="0"/>
          <w:color w:val="1E3A8A"/>
          <w:sz w:val="52"/>
          <w:rtl/>
          <w:rFonts w:cs="Arial" w:ascii="Arial" w:hAnsi="Arial"/>
        </w:rPr>
        <w:t>منصة واستوديو التطوير الذكي لـ Oracle EBS R12</w:t>
        <w:br/>
      </w:r>
      <w:r>
        <w:rPr>
          <w:rFonts w:ascii="Arial" w:hAnsi="Arial"/>
          <w:b w:val="0"/>
          <w:i w:val="0"/>
          <w:color w:val="64748B"/>
          <w:sz w:val="28"/>
          <w:rtl/>
          <w:rFonts w:cs="Arial" w:ascii="Arial" w:hAnsi="Arial"/>
        </w:rPr>
        <w:t>Oracle E-Business Suite R12 - MCP Studio &amp; Live Deployment Gateway</w:t>
      </w:r>
    </w:p>
    <w:tbl>
      <w:tblPr>
        <w:tblW w:type="auto" w:w="0"/>
        <w:jc w:val="center"/>
        <w:tblLayout w:type="fixed"/>
        <w:tblLook w:firstColumn="1" w:firstRow="1" w:lastColumn="0" w:lastRow="0" w:noHBand="0" w:noVBand="1" w:val="04A0"/>
        <w:bidiVisual/>
      </w:tblPr>
      <w:tblGrid>
        <w:gridCol w:w="9792"/>
      </w:tblGrid>
      <w:tr>
        <w:tc>
          <w:tcPr>
            <w:tcW w:type="dxa" w:w="9360"/>
            <w:shd w:fill="F0FDF4"/>
            <w:tcBorders>
              <w:top w:val="none"/>
              <w:left w:val="none"/>
              <w:bottom w:val="none"/>
              <w:right w:val="single" w:sz="36" w:space="0" w:color="059669"/>
            </w:tcBorders>
          </w:tcPr>
          <w:p>
            <w:pPr>
              <w:bidi/>
              <w:spacing w:after="40"/>
              <w:jc w:val="right"/>
            </w:pPr>
            <w:r>
              <w:rPr>
                <w:rFonts w:ascii="Arial" w:hAnsi="Arial"/>
                <w:b/>
                <w:i w:val="0"/>
                <w:color w:val="047857"/>
                <w:sz w:val="22"/>
                <w:rtl/>
                <w:rFonts w:cs="Arial" w:ascii="Arial" w:hAnsi="Arial"/>
              </w:rPr>
              <w:t>💡 دليل التوثيق التقني والتشغيلي الشامل</w:t>
            </w:r>
          </w:p>
          <w:p>
            <w:pPr>
              <w:bidi/>
              <w:spacing w:after="80"/>
              <w:jc w:val="right"/>
            </w:pPr>
            <w:r>
              <w:rPr>
                <w:rFonts w:ascii="Calibri" w:hAnsi="Calibri"/>
                <w:b w:val="0"/>
                <w:i w:val="0"/>
                <w:color w:val="1F2937"/>
                <w:sz w:val="21"/>
                <w:rtl/>
                <w:rFonts w:cs="Calibri" w:ascii="Calibri" w:hAnsi="Calibri"/>
              </w:rPr>
              <w:t>توثيق شامل ومعماري متقدم لمنظومة الربط الذكي بين نماذج الذكاء الاصطناعي (Claude, Antigravity, Cursor) وبيئة وتطبيقات أوراكل للأعمال (Oracle EBS R12 APPS Schema). يشمل الدليل شرح المعمارية التقنية، محرك النشر التلقائي المباشر، معايير الأمان المؤسسي الصارم، والواجهة الرسومية التفاعلية مع تدعيم كل وحدة بالصور التوضيحية للشاشات الحية.</w:t>
            </w:r>
          </w:p>
        </w:tc>
      </w:tr>
    </w:tbl>
    <w:p>
      <w:pPr>
        <w:spacing w:after="120"/>
      </w:pPr>
    </w:p>
    <w:p>
      <w:pPr>
        <w:bidi/>
        <w:spacing w:before="800" w:after="400"/>
        <w:jc w:val="right"/>
      </w:pPr>
    </w:p>
    <w:p>
      <w:pPr>
        <w:bidi/>
        <w:spacing w:after="60"/>
        <w:jc w:val="right"/>
      </w:pPr>
      <w:r>
        <w:rPr>
          <w:rFonts w:ascii="Arial" w:hAnsi="Arial"/>
          <w:b/>
          <w:i w:val="0"/>
          <w:color w:val="1E3A8A"/>
          <w:sz w:val="22"/>
          <w:rtl/>
          <w:rFonts w:cs="Arial" w:ascii="Arial" w:hAnsi="Arial"/>
        </w:rPr>
        <w:t xml:space="preserve">• اسم المشروع: </w:t>
      </w:r>
      <w:r>
        <w:rPr>
          <w:rFonts w:ascii="Calibri" w:hAnsi="Calibri"/>
          <w:b w:val="0"/>
          <w:i w:val="0"/>
          <w:color w:val="374151"/>
          <w:sz w:val="22"/>
          <w:rtl/>
          <w:rFonts w:cs="Calibri" w:ascii="Calibri" w:hAnsi="Calibri"/>
        </w:rPr>
        <w:t>Oracle EBS R12 MCP Development Studio</w:t>
      </w:r>
    </w:p>
    <w:p>
      <w:pPr>
        <w:bidi/>
        <w:spacing w:after="60"/>
        <w:jc w:val="right"/>
      </w:pPr>
      <w:r>
        <w:rPr>
          <w:rFonts w:ascii="Arial" w:hAnsi="Arial"/>
          <w:b/>
          <w:i w:val="0"/>
          <w:color w:val="1E3A8A"/>
          <w:sz w:val="22"/>
          <w:rtl/>
          <w:rFonts w:cs="Arial" w:ascii="Arial" w:hAnsi="Arial"/>
        </w:rPr>
        <w:t xml:space="preserve">• الجهة المطورة: </w:t>
      </w:r>
      <w:r>
        <w:rPr>
          <w:rFonts w:ascii="Calibri" w:hAnsi="Calibri"/>
          <w:b w:val="0"/>
          <w:i w:val="0"/>
          <w:color w:val="374151"/>
          <w:sz w:val="22"/>
          <w:rtl/>
          <w:rFonts w:cs="Calibri" w:ascii="Calibri" w:hAnsi="Calibri"/>
        </w:rPr>
        <w:t>راية لتكنولوجيا المعلومات (Raya IT) - قسم الحلول المؤسسية والذكاء الاصطناعي</w:t>
      </w:r>
    </w:p>
    <w:p>
      <w:pPr>
        <w:bidi/>
        <w:spacing w:after="60"/>
        <w:jc w:val="right"/>
      </w:pPr>
      <w:r>
        <w:rPr>
          <w:rFonts w:ascii="Arial" w:hAnsi="Arial"/>
          <w:b/>
          <w:i w:val="0"/>
          <w:color w:val="1E3A8A"/>
          <w:sz w:val="22"/>
          <w:rtl/>
          <w:rFonts w:cs="Arial" w:ascii="Arial" w:hAnsi="Arial"/>
        </w:rPr>
        <w:t xml:space="preserve">• إصدار المنظومة: </w:t>
      </w:r>
      <w:r>
        <w:rPr>
          <w:rFonts w:ascii="Calibri" w:hAnsi="Calibri"/>
          <w:b w:val="0"/>
          <w:i w:val="0"/>
          <w:color w:val="374151"/>
          <w:sz w:val="22"/>
          <w:rtl/>
          <w:rFonts w:cs="Calibri" w:ascii="Calibri" w:hAnsi="Calibri"/>
        </w:rPr>
        <w:t>الإصدار 2.0 (Enterprise Release)</w:t>
      </w:r>
    </w:p>
    <w:p>
      <w:pPr>
        <w:bidi/>
        <w:spacing w:after="60"/>
        <w:jc w:val="right"/>
      </w:pPr>
      <w:r>
        <w:rPr>
          <w:rFonts w:ascii="Arial" w:hAnsi="Arial"/>
          <w:b/>
          <w:i w:val="0"/>
          <w:color w:val="1E3A8A"/>
          <w:sz w:val="22"/>
          <w:rtl/>
          <w:rFonts w:cs="Arial" w:ascii="Arial" w:hAnsi="Arial"/>
        </w:rPr>
        <w:t xml:space="preserve">• تاريخ الوثيقة: </w:t>
      </w:r>
      <w:r>
        <w:rPr>
          <w:rFonts w:ascii="Calibri" w:hAnsi="Calibri"/>
          <w:b w:val="0"/>
          <w:i w:val="0"/>
          <w:color w:val="374151"/>
          <w:sz w:val="22"/>
          <w:rtl/>
          <w:rFonts w:cs="Calibri" w:ascii="Calibri" w:hAnsi="Calibri"/>
        </w:rPr>
        <w:t>سبتمبر 2026</w:t>
      </w:r>
    </w:p>
    <w:p>
      <w:pPr>
        <w:bidi/>
        <w:spacing w:after="60"/>
        <w:jc w:val="right"/>
      </w:pPr>
      <w:r>
        <w:rPr>
          <w:rFonts w:ascii="Arial" w:hAnsi="Arial"/>
          <w:b/>
          <w:i w:val="0"/>
          <w:color w:val="1E3A8A"/>
          <w:sz w:val="22"/>
          <w:rtl/>
          <w:rFonts w:cs="Arial" w:ascii="Arial" w:hAnsi="Arial"/>
        </w:rPr>
        <w:t xml:space="preserve">• البيئة المستهدفة: </w:t>
      </w:r>
      <w:r>
        <w:rPr>
          <w:rFonts w:ascii="Calibri" w:hAnsi="Calibri"/>
          <w:b w:val="0"/>
          <w:i w:val="0"/>
          <w:color w:val="374151"/>
          <w:sz w:val="22"/>
          <w:rtl/>
          <w:rFonts w:cs="Calibri" w:ascii="Calibri" w:hAnsi="Calibri"/>
        </w:rPr>
        <w:t>Oracle E-Business Suite Release 12.2 / 12.1 (APPS Schema)</w:t>
      </w:r>
    </w:p>
    <w:p>
      <w:pPr>
        <w:bidi/>
        <w:spacing w:after="60"/>
        <w:jc w:val="right"/>
      </w:pPr>
      <w:r>
        <w:rPr>
          <w:rFonts w:ascii="Arial" w:hAnsi="Arial"/>
          <w:b/>
          <w:i w:val="0"/>
          <w:color w:val="1E3A8A"/>
          <w:sz w:val="22"/>
          <w:rtl/>
          <w:rFonts w:cs="Arial" w:ascii="Arial" w:hAnsi="Arial"/>
        </w:rPr>
        <w:t xml:space="preserve">• بروتوكولات الربط: </w:t>
      </w:r>
      <w:r>
        <w:rPr>
          <w:rFonts w:ascii="Calibri" w:hAnsi="Calibri"/>
          <w:b w:val="0"/>
          <w:i w:val="0"/>
          <w:color w:val="374151"/>
          <w:sz w:val="22"/>
          <w:rtl/>
          <w:rFonts w:cs="Calibri" w:ascii="Calibri" w:hAnsi="Calibri"/>
        </w:rPr>
        <w:t>Model Context Protocol (MCP) + SSH Tunnel (plink) + SQL*Plus Stdin</w:t>
      </w:r>
    </w:p>
    <w:p>
      <w:r>
        <w:br w:type="page"/>
      </w:r>
    </w:p>
    <w:p>
      <w:pPr>
        <w:keepNext/>
        <w:bidi/>
        <w:spacing w:before="360" w:after="160"/>
        <w:jc w:val="right"/>
        <w:pBdr>
          <w:bottom w:val="single" w:sz="12" w:space="4" w:color="1E3A8A"/>
        </w:pBdr>
      </w:pPr>
      <w:r>
        <w:rPr>
          <w:rFonts w:ascii="Arial" w:hAnsi="Arial"/>
          <w:b/>
          <w:i w:val="0"/>
          <w:color w:val="1E3A8A"/>
          <w:sz w:val="36"/>
          <w:rtl/>
          <w:rFonts w:cs="Arial" w:ascii="Arial" w:hAnsi="Arial"/>
        </w:rPr>
        <w:t>فهرس محتويات الدليل التقني</w:t>
      </w:r>
    </w:p>
    <w:p>
      <w:pPr>
        <w:bidi/>
        <w:spacing w:after="40"/>
        <w:jc w:val="right"/>
      </w:pPr>
      <w:r>
        <w:rPr>
          <w:rFonts w:ascii="Calibri" w:hAnsi="Calibri"/>
          <w:b/>
          <w:i w:val="0"/>
          <w:color w:val="1E3A8A"/>
          <w:sz w:val="21"/>
          <w:rtl/>
          <w:rFonts w:cs="Calibri" w:ascii="Calibri" w:hAnsi="Calibri"/>
        </w:rPr>
        <w:t>1. الملخص التنفيذي وأهداف المشروع (Executive Summary)</w:t>
      </w:r>
    </w:p>
    <w:p>
      <w:pPr>
        <w:bidi/>
        <w:spacing w:after="40"/>
        <w:jc w:val="right"/>
      </w:pPr>
      <w:r>
        <w:rPr>
          <w:rFonts w:ascii="Calibri" w:hAnsi="Calibri"/>
          <w:b/>
          <w:i w:val="0"/>
          <w:color w:val="1E3A8A"/>
          <w:sz w:val="21"/>
          <w:rtl/>
          <w:rFonts w:cs="Calibri" w:ascii="Calibri" w:hAnsi="Calibri"/>
        </w:rPr>
        <w:t>2. المشكلات والتحديات الهندسية التي يعالجها النظام</w:t>
      </w:r>
    </w:p>
    <w:p>
      <w:pPr>
        <w:bidi/>
        <w:spacing w:after="40"/>
        <w:jc w:val="right"/>
      </w:pPr>
      <w:r>
        <w:rPr>
          <w:rFonts w:ascii="Calibri" w:hAnsi="Calibri"/>
          <w:b/>
          <w:i w:val="0"/>
          <w:color w:val="1E3A8A"/>
          <w:sz w:val="21"/>
          <w:rtl/>
          <w:rFonts w:cs="Calibri" w:ascii="Calibri" w:hAnsi="Calibri"/>
        </w:rPr>
        <w:t>3. المعمارية التقنية وأمن الجلسات (Architecture &amp; Security Guardrails)</w:t>
      </w:r>
    </w:p>
    <w:p>
      <w:pPr>
        <w:bidi/>
        <w:spacing w:after="40"/>
        <w:jc w:val="right"/>
      </w:pPr>
      <w:r>
        <w:rPr>
          <w:rFonts w:ascii="Calibri" w:hAnsi="Calibri"/>
          <w:b/>
          <w:i w:val="0"/>
          <w:color w:val="1E3A8A"/>
          <w:sz w:val="21"/>
          <w:rtl/>
          <w:rFonts w:cs="Calibri" w:ascii="Calibri" w:hAnsi="Calibri"/>
        </w:rPr>
        <w:t>4. جولة مصورة في واجهة الاستوديو التفاعلي (MCP Studio Visual Walkthrough):</w:t>
      </w:r>
    </w:p>
    <w:p>
      <w:pPr>
        <w:bidi/>
        <w:spacing w:after="40"/>
        <w:jc w:val="right"/>
      </w:pPr>
      <w:r>
        <w:rPr>
          <w:rFonts w:ascii="Calibri" w:hAnsi="Calibri"/>
          <w:b w:val="0"/>
          <w:i w:val="0"/>
          <w:color w:val="4B5563"/>
          <w:sz w:val="21"/>
          <w:rtl/>
          <w:rFonts w:cs="Calibri" w:ascii="Calibri" w:hAnsi="Calibri"/>
        </w:rPr>
        <w:t xml:space="preserve">   - 4.1 شاشة التحكم العامة وإدارة بيئات العمل (Environments Selector)</w:t>
      </w:r>
    </w:p>
    <w:p>
      <w:pPr>
        <w:bidi/>
        <w:spacing w:after="40"/>
        <w:jc w:val="right"/>
      </w:pPr>
      <w:r>
        <w:rPr>
          <w:rFonts w:ascii="Calibri" w:hAnsi="Calibri"/>
          <w:b w:val="0"/>
          <w:i w:val="0"/>
          <w:color w:val="4B5563"/>
          <w:sz w:val="21"/>
          <w:rtl/>
          <w:rFonts w:cs="Calibri" w:ascii="Calibri" w:hAnsi="Calibri"/>
        </w:rPr>
        <w:t xml:space="preserve">   - 4.2 استوديو البرامج المتزامنة (Concurrent Program Studio)</w:t>
      </w:r>
    </w:p>
    <w:p>
      <w:pPr>
        <w:bidi/>
        <w:spacing w:after="40"/>
        <w:jc w:val="right"/>
      </w:pPr>
      <w:r>
        <w:rPr>
          <w:rFonts w:ascii="Calibri" w:hAnsi="Calibri"/>
          <w:b w:val="0"/>
          <w:i w:val="0"/>
          <w:color w:val="4B5563"/>
          <w:sz w:val="21"/>
          <w:rtl/>
          <w:rFonts w:cs="Calibri" w:ascii="Calibri" w:hAnsi="Calibri"/>
        </w:rPr>
        <w:t xml:space="preserve">   - 4.3 استوديو تقارير أوراكل (BI Publisher &amp; XML Publisher Studio)</w:t>
      </w:r>
    </w:p>
    <w:p>
      <w:pPr>
        <w:bidi/>
        <w:spacing w:after="40"/>
        <w:jc w:val="right"/>
      </w:pPr>
      <w:r>
        <w:rPr>
          <w:rFonts w:ascii="Calibri" w:hAnsi="Calibri"/>
          <w:b w:val="0"/>
          <w:i w:val="0"/>
          <w:color w:val="4B5563"/>
          <w:sz w:val="21"/>
          <w:rtl/>
          <w:rFonts w:cs="Calibri" w:ascii="Calibri" w:hAnsi="Calibri"/>
        </w:rPr>
        <w:t xml:space="preserve">   - 4.4 استوديو مسارات سير العمل (Oracle Workflow Engine)</w:t>
      </w:r>
    </w:p>
    <w:p>
      <w:pPr>
        <w:bidi/>
        <w:spacing w:after="40"/>
        <w:jc w:val="right"/>
      </w:pPr>
      <w:r>
        <w:rPr>
          <w:rFonts w:ascii="Calibri" w:hAnsi="Calibri"/>
          <w:b w:val="0"/>
          <w:i w:val="0"/>
          <w:color w:val="4B5563"/>
          <w:sz w:val="21"/>
          <w:rtl/>
          <w:rFonts w:cs="Calibri" w:ascii="Calibri" w:hAnsi="Calibri"/>
        </w:rPr>
        <w:t xml:space="preserve">   - 4.5 استوديو إدارة التنبيهات والأحداث (Oracle Alert Manager)</w:t>
      </w:r>
    </w:p>
    <w:p>
      <w:pPr>
        <w:bidi/>
        <w:spacing w:after="40"/>
        <w:jc w:val="right"/>
      </w:pPr>
      <w:r>
        <w:rPr>
          <w:rFonts w:ascii="Calibri" w:hAnsi="Calibri"/>
          <w:b w:val="0"/>
          <w:i w:val="0"/>
          <w:color w:val="4B5563"/>
          <w:sz w:val="21"/>
          <w:rtl/>
          <w:rFonts w:cs="Calibri" w:ascii="Calibri" w:hAnsi="Calibri"/>
        </w:rPr>
        <w:t xml:space="preserve">   - 4.6 استوديو صفحات إطار عمل أوراكل (OAF Studio &amp; MDS Repository)</w:t>
      </w:r>
    </w:p>
    <w:p>
      <w:pPr>
        <w:bidi/>
        <w:spacing w:after="40"/>
        <w:jc w:val="right"/>
      </w:pPr>
      <w:r>
        <w:rPr>
          <w:rFonts w:ascii="Calibri" w:hAnsi="Calibri"/>
          <w:b w:val="0"/>
          <w:i w:val="0"/>
          <w:color w:val="4B5563"/>
          <w:sz w:val="21"/>
          <w:rtl/>
          <w:rFonts w:cs="Calibri" w:ascii="Calibri" w:hAnsi="Calibri"/>
        </w:rPr>
        <w:t xml:space="preserve">   - 4.7 استوديو استعلامات SQL و PL/SQL المباشرة والمحمية</w:t>
      </w:r>
    </w:p>
    <w:p>
      <w:pPr>
        <w:bidi/>
        <w:spacing w:after="40"/>
        <w:jc w:val="right"/>
      </w:pPr>
      <w:r>
        <w:rPr>
          <w:rFonts w:ascii="Calibri" w:hAnsi="Calibri"/>
          <w:b w:val="0"/>
          <w:i w:val="0"/>
          <w:color w:val="4B5563"/>
          <w:sz w:val="21"/>
          <w:rtl/>
          <w:rFonts w:cs="Calibri" w:ascii="Calibri" w:hAnsi="Calibri"/>
        </w:rPr>
        <w:t xml:space="preserve">   - 4.8 منظومة حماية بيئة الإنتاج الصارمة (Production Safety Guard)</w:t>
      </w:r>
    </w:p>
    <w:p>
      <w:pPr>
        <w:bidi/>
        <w:spacing w:after="40"/>
        <w:jc w:val="right"/>
      </w:pPr>
      <w:r>
        <w:rPr>
          <w:rFonts w:ascii="Calibri" w:hAnsi="Calibri"/>
          <w:b/>
          <w:i w:val="0"/>
          <w:color w:val="1E3A8A"/>
          <w:sz w:val="21"/>
          <w:rtl/>
          <w:rFonts w:cs="Calibri" w:ascii="Calibri" w:hAnsi="Calibri"/>
        </w:rPr>
        <w:t>5. بوابة النشر والتحقق التلقائي في قاعدة البيانات (Live Gateway &amp; Verification)</w:t>
      </w:r>
    </w:p>
    <w:p>
      <w:pPr>
        <w:bidi/>
        <w:spacing w:after="40"/>
        <w:jc w:val="right"/>
      </w:pPr>
      <w:r>
        <w:rPr>
          <w:rFonts w:ascii="Calibri" w:hAnsi="Calibri"/>
          <w:b/>
          <w:i w:val="0"/>
          <w:color w:val="1E3A8A"/>
          <w:sz w:val="21"/>
          <w:rtl/>
          <w:rFonts w:cs="Calibri" w:ascii="Calibri" w:hAnsi="Calibri"/>
        </w:rPr>
        <w:t>6. كتالوج أدوات الذكاء الاصطناعي (MCP Tools Reference)</w:t>
      </w:r>
    </w:p>
    <w:p>
      <w:pPr>
        <w:bidi/>
        <w:spacing w:after="40"/>
        <w:jc w:val="right"/>
      </w:pPr>
      <w:r>
        <w:rPr>
          <w:rFonts w:ascii="Calibri" w:hAnsi="Calibri"/>
          <w:b/>
          <w:i w:val="0"/>
          <w:color w:val="1E3A8A"/>
          <w:sz w:val="21"/>
          <w:rtl/>
          <w:rFonts w:cs="Calibri" w:ascii="Calibri" w:hAnsi="Calibri"/>
        </w:rPr>
        <w:t>7. دليل التثبيت والتشغيل السريع (Installation &amp; Deployment Guide)</w:t>
      </w:r>
    </w:p>
    <w:p>
      <w:pPr>
        <w:keepNext/>
        <w:bidi/>
        <w:spacing w:before="360" w:after="160"/>
        <w:jc w:val="right"/>
        <w:pBdr>
          <w:bottom w:val="single" w:sz="12" w:space="4" w:color="1E3A8A"/>
        </w:pBdr>
      </w:pPr>
      <w:r>
        <w:rPr>
          <w:rFonts w:ascii="Arial" w:hAnsi="Arial"/>
          <w:b/>
          <w:i w:val="0"/>
          <w:color w:val="1E3A8A"/>
          <w:sz w:val="36"/>
          <w:rtl/>
          <w:rFonts w:cs="Arial" w:ascii="Arial" w:hAnsi="Arial"/>
        </w:rPr>
        <w:t>1. الملخص التنفيذي وأهداف المشروع (Executive Summary)</w:t>
      </w:r>
    </w:p>
    <w:p>
      <w:pPr>
        <w:bidi/>
        <w:spacing w:after="120" w:line="300" w:lineRule="auto"/>
        <w:jc w:val="right"/>
      </w:pPr>
      <w:r>
        <w:rPr>
          <w:rFonts w:ascii="Calibri" w:hAnsi="Calibri"/>
          <w:b w:val="0"/>
          <w:i w:val="0"/>
          <w:color w:val="1F2937"/>
          <w:sz w:val="22"/>
          <w:rtl/>
          <w:rFonts w:cs="Calibri" w:ascii="Calibri" w:hAnsi="Calibri"/>
        </w:rPr>
        <w:t>تعتبر بيئة أوراكل للأعمال (Oracle E-Business Suite R12) إحدى أضخم وأعقد منصات إدارة الموارد المؤسسية (ERP) في العالم، حيث تعتمد عليها كبرى المؤسسات الحكومية والخاصة لإدارة وظائف الموارد البشرية (HRMS)، والمالية (GL/AP/AR)، والمشتريات (PO)، وسلسلة الإمداد. ورغم قوتها الشديدة، إلا أن دورة تطوير التقارير والكائنات (Extensions/Customizations) فيها تتسم بالتعقيد العالي، وتتطلب خطوات يدوية طويلة لتسجيل البرامج المتزامنة، ورفع قوالب RTF، وربط مجموعات الصلاحيات (Request Groups).</w:t>
      </w:r>
    </w:p>
    <w:p>
      <w:pPr>
        <w:bidi/>
        <w:spacing w:after="120" w:line="300" w:lineRule="auto"/>
        <w:jc w:val="right"/>
      </w:pPr>
      <w:r>
        <w:rPr>
          <w:rFonts w:ascii="Calibri" w:hAnsi="Calibri"/>
          <w:b w:val="0"/>
          <w:i w:val="0"/>
          <w:color w:val="1F2937"/>
          <w:sz w:val="22"/>
          <w:rtl/>
          <w:rFonts w:cs="Calibri" w:ascii="Calibri" w:hAnsi="Calibri"/>
        </w:rPr>
        <w:t>مشروع Oracle EBS R12 MCP Studio يمثل قفزة نوعية في دمج الذكاء الاصطناعي التوليدي التفاعلي (Generative AI) مع بيئة أوراكل؛ حيث يوفر المنصة الموحدة الأولى التي تتيح لمطوري ومسؤولي أوراكل (EBS Developers &amp; DBAs) ونماذج الذكاء الاصطناعي (مثل Claude و Antigravity IDE) التواصل الآمن، وتوليد الشيفرات البرمجية المتوافقة بنسبة 100% مع معايير أوراكل المعتمدة، ثم نشرها والتحقق منها مباشرة في قاعدة البيانات بضغطة زر واحدة.</w:t>
      </w:r>
    </w:p>
    <w:tbl>
      <w:tblPr>
        <w:tblW w:type="auto" w:w="0"/>
        <w:jc w:val="center"/>
        <w:tblLayout w:type="fixed"/>
        <w:tblLook w:firstColumn="1" w:firstRow="1" w:lastColumn="0" w:lastRow="0" w:noHBand="0" w:noVBand="1" w:val="04A0"/>
        <w:bidiVisual/>
      </w:tblPr>
      <w:tblGrid>
        <w:gridCol w:w="9792"/>
      </w:tblGrid>
      <w:tr>
        <w:tc>
          <w:tcPr>
            <w:tcW w:type="dxa" w:w="9360"/>
            <w:shd w:fill="F0FDF4"/>
            <w:tcBorders>
              <w:top w:val="none"/>
              <w:left w:val="none"/>
              <w:bottom w:val="none"/>
              <w:right w:val="single" w:sz="36" w:space="0" w:color="059669"/>
            </w:tcBorders>
          </w:tcPr>
          <w:p>
            <w:pPr>
              <w:bidi/>
              <w:spacing w:after="40"/>
              <w:jc w:val="right"/>
            </w:pPr>
            <w:r>
              <w:rPr>
                <w:rFonts w:ascii="Arial" w:hAnsi="Arial"/>
                <w:b/>
                <w:i w:val="0"/>
                <w:color w:val="047857"/>
                <w:sz w:val="22"/>
                <w:rtl/>
                <w:rFonts w:cs="Arial" w:ascii="Arial" w:hAnsi="Arial"/>
              </w:rPr>
              <w:t>💡 القيمة المضافة للمنظومة</w:t>
            </w:r>
          </w:p>
          <w:p>
            <w:pPr>
              <w:bidi/>
              <w:spacing w:after="80"/>
              <w:jc w:val="right"/>
            </w:pPr>
            <w:r>
              <w:rPr>
                <w:rFonts w:ascii="Calibri" w:hAnsi="Calibri"/>
                <w:b w:val="0"/>
                <w:i w:val="0"/>
                <w:color w:val="1F2937"/>
                <w:sz w:val="21"/>
                <w:rtl/>
                <w:rFonts w:cs="Calibri" w:ascii="Calibri" w:hAnsi="Calibri"/>
              </w:rPr>
              <w:t>المنصة تدمج بين خادم بروتوكول الذكاء الاصطناعي (MCP Server) وبوابة نشر حي (Live Deployment Gateway) وواجهة استوديو متقدمة (Web Studio UI) تضمن عدم المساس بأمن قاعدة البيانات أو انتهاك صلاحيات المؤسسة.</w:t>
            </w:r>
          </w:p>
        </w:tc>
      </w:tr>
    </w:tbl>
    <w:p>
      <w:pPr>
        <w:spacing w:after="120"/>
      </w:pPr>
    </w:p>
    <w:p>
      <w:pPr>
        <w:keepNext/>
        <w:bidi/>
        <w:spacing w:before="360" w:after="160"/>
        <w:jc w:val="right"/>
        <w:pBdr>
          <w:bottom w:val="single" w:sz="12" w:space="4" w:color="1E3A8A"/>
        </w:pBdr>
      </w:pPr>
      <w:r>
        <w:rPr>
          <w:rFonts w:ascii="Arial" w:hAnsi="Arial"/>
          <w:b/>
          <w:i w:val="0"/>
          <w:color w:val="1E3A8A"/>
          <w:sz w:val="36"/>
          <w:rtl/>
          <w:rFonts w:cs="Arial" w:ascii="Arial" w:hAnsi="Arial"/>
        </w:rPr>
        <w:t>2. المعمارية التقنية وأمن الجلسات (Architecture &amp; Security Guardrails)</w:t>
      </w:r>
    </w:p>
    <w:p>
      <w:pPr>
        <w:bidi/>
        <w:spacing w:after="120" w:line="300" w:lineRule="auto"/>
        <w:jc w:val="right"/>
      </w:pPr>
      <w:r>
        <w:rPr>
          <w:rFonts w:ascii="Calibri" w:hAnsi="Calibri"/>
          <w:b w:val="0"/>
          <w:i w:val="0"/>
          <w:color w:val="1F2937"/>
          <w:sz w:val="22"/>
          <w:rtl/>
          <w:rFonts w:cs="Calibri" w:ascii="Calibri" w:hAnsi="Calibri"/>
        </w:rPr>
        <w:t>تم تصميم النظام وفق أعلى معايير الأمان المؤسسي الصارم لمنع أي محاولات للاختراق، أو حقن الأوامر (Command Injection)، أو تجاوز الصلاحيات الممنوحة للمستخدمين. يوضح المخطط التالي دورة معالجة الطلبات بدءاً من مساعد الذكاء الاصطناعي وحتى وصولها للـ EBS:</w:t>
      </w:r>
    </w:p>
    <w:tbl>
      <w:tblPr>
        <w:tblW w:type="auto" w:w="0"/>
        <w:jc w:val="center"/>
        <w:tblLook w:firstColumn="1" w:firstRow="1" w:lastColumn="0" w:lastRow="0" w:noHBand="0" w:noVBand="1" w:val="04A0"/>
        <w:bidiVisual/>
        <w:tblBorders>
          <w:top w:val="single" w:sz="6" w:space="0" w:color="D1D5DB"/>
          <w:left w:val="none"/>
          <w:bottom w:val="single" w:sz="6" w:space="0" w:color="D1D5DB"/>
          <w:right w:val="none"/>
          <w:insideH w:val="single" w:sz="4" w:space="0" w:color="E5E7EB"/>
          <w:insideV w:val="none"/>
        </w:tblBorders>
      </w:tblPr>
      <w:tblGrid>
        <w:gridCol w:w="3264"/>
        <w:gridCol w:w="3264"/>
        <w:gridCol w:w="3264"/>
      </w:tblGrid>
      <w:tr>
        <w:trPr>
          <w:cantSplit/>
          <w:tblHeader/>
        </w:trPr>
        <w:tc>
          <w:tcPr>
            <w:tcW w:type="dxa" w:w="3264"/>
            <w:vAlign w:val="center"/>
            <w:tcMar>
              <w:top w:w="120" w:type="dxa"/>
              <w:bottom w:w="120" w:type="dxa"/>
              <w:left w:w="160" w:type="dxa"/>
              <w:right w:w="160" w:type="dxa"/>
            </w:tcMar>
            <w:shd w:fill="1E3A8A"/>
          </w:tcPr>
          <w:p>
            <w:pPr>
              <w:bidi/>
              <w:jc w:val="right"/>
            </w:pPr>
            <w:r>
              <w:rPr>
                <w:rFonts w:ascii="Arial" w:hAnsi="Arial"/>
                <w:b/>
                <w:i w:val="0"/>
                <w:color w:val="FFFFFF"/>
                <w:sz w:val="21"/>
                <w:rtl/>
                <w:rFonts w:cs="Arial" w:ascii="Arial" w:hAnsi="Arial"/>
              </w:rPr>
              <w:t>الطبقة المعمارية</w:t>
            </w:r>
          </w:p>
        </w:tc>
        <w:tc>
          <w:tcPr>
            <w:tcW w:type="dxa" w:w="3264"/>
            <w:vAlign w:val="center"/>
            <w:tcMar>
              <w:top w:w="120" w:type="dxa"/>
              <w:bottom w:w="120" w:type="dxa"/>
              <w:left w:w="160" w:type="dxa"/>
              <w:right w:w="160" w:type="dxa"/>
            </w:tcMar>
            <w:shd w:fill="1E3A8A"/>
          </w:tcPr>
          <w:p>
            <w:pPr>
              <w:bidi/>
              <w:jc w:val="right"/>
            </w:pPr>
            <w:r>
              <w:rPr>
                <w:rFonts w:ascii="Arial" w:hAnsi="Arial"/>
                <w:b/>
                <w:i w:val="0"/>
                <w:color w:val="FFFFFF"/>
                <w:sz w:val="21"/>
                <w:rtl/>
                <w:rFonts w:cs="Arial" w:ascii="Arial" w:hAnsi="Arial"/>
              </w:rPr>
              <w:t>المكون والتقنية المستخدمة</w:t>
            </w:r>
          </w:p>
        </w:tc>
        <w:tc>
          <w:tcPr>
            <w:tcW w:type="dxa" w:w="3264"/>
            <w:vAlign w:val="center"/>
            <w:tcMar>
              <w:top w:w="120" w:type="dxa"/>
              <w:bottom w:w="120" w:type="dxa"/>
              <w:left w:w="160" w:type="dxa"/>
              <w:right w:w="160" w:type="dxa"/>
            </w:tcMar>
            <w:shd w:fill="1E3A8A"/>
          </w:tcPr>
          <w:p>
            <w:pPr>
              <w:bidi/>
              <w:jc w:val="right"/>
            </w:pPr>
            <w:r>
              <w:rPr>
                <w:rFonts w:ascii="Arial" w:hAnsi="Arial"/>
                <w:b/>
                <w:i w:val="0"/>
                <w:color w:val="FFFFFF"/>
                <w:sz w:val="21"/>
                <w:rtl/>
                <w:rFonts w:cs="Arial" w:ascii="Arial" w:hAnsi="Arial"/>
              </w:rPr>
              <w:t>الدور والوظيفة الأساسية</w:t>
            </w:r>
          </w:p>
        </w:tc>
      </w:tr>
      <w:tr>
        <w:trPr>
          <w:cantSplit/>
        </w:trPr>
        <w:tc>
          <w:tcPr>
            <w:tcW w:type="dxa" w:w="3264"/>
            <w:vAlign w:val="center"/>
            <w:tcMar>
              <w:top w:w="120" w:type="dxa"/>
              <w:bottom w:w="120" w:type="dxa"/>
              <w:left w:w="160" w:type="dxa"/>
              <w:right w:w="160" w:type="dxa"/>
            </w:tcMar>
            <w:shd w:fill="F9FAFB"/>
          </w:tcPr>
          <w:p>
            <w:pPr>
              <w:bidi/>
              <w:jc w:val="right"/>
            </w:pPr>
            <w:r>
              <w:rPr>
                <w:rFonts w:ascii="Calibri" w:hAnsi="Calibri"/>
                <w:b/>
                <w:i w:val="0"/>
                <w:color w:val="1F2937"/>
                <w:sz w:val="20"/>
                <w:rtl/>
                <w:rFonts w:cs="Calibri" w:ascii="Calibri" w:hAnsi="Calibri"/>
              </w:rPr>
              <w:t>طبقة مساعد الذكاء الاصطناعي</w:t>
              <w:br/>
              <w:t>(AI Assistant Layer)</w:t>
            </w:r>
          </w:p>
        </w:tc>
        <w:tc>
          <w:tcPr>
            <w:tcW w:type="dxa" w:w="3264"/>
            <w:vAlign w:val="center"/>
            <w:tcMar>
              <w:top w:w="120" w:type="dxa"/>
              <w:bottom w:w="120" w:type="dxa"/>
              <w:left w:w="160" w:type="dxa"/>
              <w:right w:w="160" w:type="dxa"/>
            </w:tcMar>
            <w:shd w:fill="F9FAFB"/>
          </w:tcPr>
          <w:p>
            <w:pPr>
              <w:bidi/>
              <w:jc w:val="right"/>
            </w:pPr>
            <w:r>
              <w:rPr>
                <w:rFonts w:ascii="Calibri" w:hAnsi="Calibri"/>
                <w:b w:val="0"/>
                <w:i w:val="0"/>
                <w:color w:val="1F2937"/>
                <w:sz w:val="20"/>
                <w:rtl/>
                <w:rFonts w:cs="Calibri" w:ascii="Calibri" w:hAnsi="Calibri"/>
              </w:rPr>
              <w:t>Claude / Antigravity / Cursor</w:t>
              <w:br/>
              <w:t>(Model Context Protocol)</w:t>
            </w:r>
          </w:p>
        </w:tc>
        <w:tc>
          <w:tcPr>
            <w:tcW w:type="dxa" w:w="3264"/>
            <w:vAlign w:val="center"/>
            <w:tcMar>
              <w:top w:w="120" w:type="dxa"/>
              <w:bottom w:w="120" w:type="dxa"/>
              <w:left w:w="160" w:type="dxa"/>
              <w:right w:w="160" w:type="dxa"/>
            </w:tcMar>
            <w:shd w:fill="F9FAFB"/>
          </w:tcPr>
          <w:p>
            <w:pPr>
              <w:bidi/>
              <w:jc w:val="right"/>
            </w:pPr>
            <w:r>
              <w:rPr>
                <w:rFonts w:ascii="Calibri" w:hAnsi="Calibri"/>
                <w:b w:val="0"/>
                <w:i w:val="0"/>
                <w:color w:val="1F2937"/>
                <w:sz w:val="20"/>
                <w:rtl/>
                <w:rFonts w:cs="Calibri" w:ascii="Calibri" w:hAnsi="Calibri"/>
              </w:rPr>
              <w:t>فهم المتطلبات باللغة الطبيعية واستدعاء أدوات EBS المخصصة بأمان.</w:t>
            </w:r>
          </w:p>
        </w:tc>
      </w:tr>
      <w:tr>
        <w:trPr>
          <w:cantSplit/>
        </w:trPr>
        <w:tc>
          <w:tcPr>
            <w:tcW w:type="dxa" w:w="3264"/>
            <w:vAlign w:val="center"/>
            <w:tcMar>
              <w:top w:w="120" w:type="dxa"/>
              <w:bottom w:w="120" w:type="dxa"/>
              <w:left w:w="160" w:type="dxa"/>
              <w:right w:w="160" w:type="dxa"/>
            </w:tcMar>
            <w:shd w:fill="FFFFFF"/>
          </w:tcPr>
          <w:p>
            <w:pPr>
              <w:bidi/>
              <w:jc w:val="right"/>
            </w:pPr>
            <w:r>
              <w:rPr>
                <w:rFonts w:ascii="Calibri" w:hAnsi="Calibri"/>
                <w:b/>
                <w:i w:val="0"/>
                <w:color w:val="1F2937"/>
                <w:sz w:val="20"/>
                <w:rtl/>
                <w:rFonts w:cs="Calibri" w:ascii="Calibri" w:hAnsi="Calibri"/>
              </w:rPr>
              <w:t>طبقة خادم البروتوكول</w:t>
              <w:br/>
              <w:t>(MCP Server Layer)</w:t>
            </w:r>
          </w:p>
        </w:tc>
        <w:tc>
          <w:tcPr>
            <w:tcW w:type="dxa" w:w="3264"/>
            <w:vAlign w:val="center"/>
            <w:tcMar>
              <w:top w:w="120" w:type="dxa"/>
              <w:bottom w:w="120" w:type="dxa"/>
              <w:left w:w="160" w:type="dxa"/>
              <w:right w:w="160" w:type="dxa"/>
            </w:tcMar>
            <w:shd w:fill="FFFFFF"/>
          </w:tcPr>
          <w:p>
            <w:pPr>
              <w:bidi/>
              <w:jc w:val="right"/>
            </w:pPr>
            <w:r>
              <w:rPr>
                <w:rFonts w:ascii="Calibri" w:hAnsi="Calibri"/>
                <w:b w:val="0"/>
                <w:i w:val="0"/>
                <w:color w:val="1F2937"/>
                <w:sz w:val="20"/>
                <w:rtl/>
                <w:rFonts w:cs="Calibri" w:ascii="Calibri" w:hAnsi="Calibri"/>
              </w:rPr>
              <w:t>Python FastMCP Engine</w:t>
              <w:br/>
              <w:t>(JSON-RPC 2.0 / stdio)</w:t>
            </w:r>
          </w:p>
        </w:tc>
        <w:tc>
          <w:tcPr>
            <w:tcW w:type="dxa" w:w="3264"/>
            <w:vAlign w:val="center"/>
            <w:tcMar>
              <w:top w:w="120" w:type="dxa"/>
              <w:bottom w:w="120" w:type="dxa"/>
              <w:left w:w="160" w:type="dxa"/>
              <w:right w:w="160" w:type="dxa"/>
            </w:tcMar>
            <w:shd w:fill="FFFFFF"/>
          </w:tcPr>
          <w:p>
            <w:pPr>
              <w:bidi/>
              <w:jc w:val="right"/>
            </w:pPr>
            <w:r>
              <w:rPr>
                <w:rFonts w:ascii="Calibri" w:hAnsi="Calibri"/>
                <w:b w:val="0"/>
                <w:i w:val="0"/>
                <w:color w:val="1F2937"/>
                <w:sz w:val="20"/>
                <w:rtl/>
                <w:rFonts w:cs="Calibri" w:ascii="Calibri" w:hAnsi="Calibri"/>
              </w:rPr>
              <w:t>معالجة المدخلات، تطبيق فلاتر الأمان والتحقق من قائمة البرامج المسموحة (Allowlist).</w:t>
            </w:r>
          </w:p>
        </w:tc>
      </w:tr>
      <w:tr>
        <w:trPr>
          <w:cantSplit/>
        </w:trPr>
        <w:tc>
          <w:tcPr>
            <w:tcW w:type="dxa" w:w="3264"/>
            <w:vAlign w:val="center"/>
            <w:tcMar>
              <w:top w:w="120" w:type="dxa"/>
              <w:bottom w:w="120" w:type="dxa"/>
              <w:left w:w="160" w:type="dxa"/>
              <w:right w:w="160" w:type="dxa"/>
            </w:tcMar>
            <w:shd w:fill="F9FAFB"/>
          </w:tcPr>
          <w:p>
            <w:pPr>
              <w:bidi/>
              <w:jc w:val="right"/>
            </w:pPr>
            <w:r>
              <w:rPr>
                <w:rFonts w:ascii="Calibri" w:hAnsi="Calibri"/>
                <w:b/>
                <w:i w:val="0"/>
                <w:color w:val="1F2937"/>
                <w:sz w:val="20"/>
                <w:rtl/>
                <w:rFonts w:cs="Calibri" w:ascii="Calibri" w:hAnsi="Calibri"/>
              </w:rPr>
              <w:t>بوابة النشر الحي المباشر</w:t>
              <w:br/>
              <w:t>(Live Gateway Layer)</w:t>
            </w:r>
          </w:p>
        </w:tc>
        <w:tc>
          <w:tcPr>
            <w:tcW w:type="dxa" w:w="3264"/>
            <w:vAlign w:val="center"/>
            <w:tcMar>
              <w:top w:w="120" w:type="dxa"/>
              <w:bottom w:w="120" w:type="dxa"/>
              <w:left w:w="160" w:type="dxa"/>
              <w:right w:w="160" w:type="dxa"/>
            </w:tcMar>
            <w:shd w:fill="F9FAFB"/>
          </w:tcPr>
          <w:p>
            <w:pPr>
              <w:bidi/>
              <w:jc w:val="right"/>
            </w:pPr>
            <w:r>
              <w:rPr>
                <w:rFonts w:ascii="Calibri" w:hAnsi="Calibri"/>
                <w:b w:val="0"/>
                <w:i w:val="0"/>
                <w:color w:val="1F2937"/>
                <w:sz w:val="20"/>
                <w:rtl/>
                <w:rFonts w:cs="Calibri" w:ascii="Calibri" w:hAnsi="Calibri"/>
              </w:rPr>
              <w:t>EBS Live Deployment Engine</w:t>
              <w:br/>
              <w:t>(Python HTTP Server + SFTP)</w:t>
            </w:r>
          </w:p>
        </w:tc>
        <w:tc>
          <w:tcPr>
            <w:tcW w:type="dxa" w:w="3264"/>
            <w:vAlign w:val="center"/>
            <w:tcMar>
              <w:top w:w="120" w:type="dxa"/>
              <w:bottom w:w="120" w:type="dxa"/>
              <w:left w:w="160" w:type="dxa"/>
              <w:right w:w="160" w:type="dxa"/>
            </w:tcMar>
            <w:shd w:fill="F9FAFB"/>
          </w:tcPr>
          <w:p>
            <w:pPr>
              <w:bidi/>
              <w:jc w:val="right"/>
            </w:pPr>
            <w:r>
              <w:rPr>
                <w:rFonts w:ascii="Calibri" w:hAnsi="Calibri"/>
                <w:b w:val="0"/>
                <w:i w:val="0"/>
                <w:color w:val="1F2937"/>
                <w:sz w:val="20"/>
                <w:rtl/>
                <w:rFonts w:cs="Calibri" w:ascii="Calibri" w:hAnsi="Calibri"/>
              </w:rPr>
              <w:t>إدارة نفق الاتصال الآمن مع خادم أوراكل وتنفيذ السكربتات وتوفير واجهة الويب.</w:t>
            </w:r>
          </w:p>
        </w:tc>
      </w:tr>
      <w:tr>
        <w:trPr>
          <w:cantSplit/>
        </w:trPr>
        <w:tc>
          <w:tcPr>
            <w:tcW w:type="dxa" w:w="3264"/>
            <w:vAlign w:val="center"/>
            <w:tcMar>
              <w:top w:w="120" w:type="dxa"/>
              <w:bottom w:w="120" w:type="dxa"/>
              <w:left w:w="160" w:type="dxa"/>
              <w:right w:w="160" w:type="dxa"/>
            </w:tcMar>
            <w:shd w:fill="FFFFFF"/>
          </w:tcPr>
          <w:p>
            <w:pPr>
              <w:bidi/>
              <w:jc w:val="right"/>
            </w:pPr>
            <w:r>
              <w:rPr>
                <w:rFonts w:ascii="Calibri" w:hAnsi="Calibri"/>
                <w:b/>
                <w:i w:val="0"/>
                <w:color w:val="1F2937"/>
                <w:sz w:val="20"/>
                <w:rtl/>
                <w:rFonts w:cs="Calibri" w:ascii="Calibri" w:hAnsi="Calibri"/>
              </w:rPr>
              <w:t>طبقة قاعدة بيانات أوراكل</w:t>
              <w:br/>
              <w:t>(Oracle EBS R12 Layer)</w:t>
            </w:r>
          </w:p>
        </w:tc>
        <w:tc>
          <w:tcPr>
            <w:tcW w:type="dxa" w:w="3264"/>
            <w:vAlign w:val="center"/>
            <w:tcMar>
              <w:top w:w="120" w:type="dxa"/>
              <w:bottom w:w="120" w:type="dxa"/>
              <w:left w:w="160" w:type="dxa"/>
              <w:right w:w="160" w:type="dxa"/>
            </w:tcMar>
            <w:shd w:fill="FFFFFF"/>
          </w:tcPr>
          <w:p>
            <w:pPr>
              <w:bidi/>
              <w:jc w:val="right"/>
            </w:pPr>
            <w:r>
              <w:rPr>
                <w:rFonts w:ascii="Calibri" w:hAnsi="Calibri"/>
                <w:b w:val="0"/>
                <w:i w:val="0"/>
                <w:color w:val="1F2937"/>
                <w:sz w:val="20"/>
                <w:rtl/>
                <w:rFonts w:cs="Calibri" w:ascii="Calibri" w:hAnsi="Calibri"/>
              </w:rPr>
              <w:t>Oracle Database (APPS Schema)</w:t>
              <w:br/>
              <w:t>FND APIs (Concurrent / Security)</w:t>
            </w:r>
          </w:p>
        </w:tc>
        <w:tc>
          <w:tcPr>
            <w:tcW w:type="dxa" w:w="3264"/>
            <w:vAlign w:val="center"/>
            <w:tcMar>
              <w:top w:w="120" w:type="dxa"/>
              <w:bottom w:w="120" w:type="dxa"/>
              <w:left w:w="160" w:type="dxa"/>
              <w:right w:w="160" w:type="dxa"/>
            </w:tcMar>
            <w:shd w:fill="FFFFFF"/>
          </w:tcPr>
          <w:p>
            <w:pPr>
              <w:bidi/>
              <w:jc w:val="right"/>
            </w:pPr>
            <w:r>
              <w:rPr>
                <w:rFonts w:ascii="Calibri" w:hAnsi="Calibri"/>
                <w:b w:val="0"/>
                <w:i w:val="0"/>
                <w:color w:val="1F2937"/>
                <w:sz w:val="20"/>
                <w:rtl/>
                <w:rFonts w:cs="Calibri" w:ascii="Calibri" w:hAnsi="Calibri"/>
              </w:rPr>
              <w:t>تفعيل سياق الجلسة الآمن FND_GLOBAL.APPS_INITIALIZE وتنفيذ برامج أوراكل الرسمية.</w:t>
            </w:r>
          </w:p>
        </w:tc>
      </w:tr>
    </w:tbl>
    <w:p>
      <w:pPr>
        <w:spacing w:after="160"/>
      </w:pPr>
    </w:p>
    <w:p>
      <w:pPr>
        <w:keepNext/>
        <w:bidi/>
        <w:spacing w:before="280" w:after="120"/>
        <w:jc w:val="right"/>
      </w:pPr>
      <w:r>
        <w:rPr>
          <w:rFonts w:ascii="Arial" w:hAnsi="Arial"/>
          <w:b/>
          <w:i w:val="0"/>
          <w:color w:val="0D9488"/>
          <w:sz w:val="28"/>
          <w:rtl/>
          <w:rFonts w:cs="Arial" w:ascii="Arial" w:hAnsi="Arial"/>
        </w:rPr>
        <w:t>ركائز الأمان الصارم في المنظومة (Security Guardrails)</w:t>
      </w:r>
    </w:p>
    <w:p>
      <w:pPr>
        <w:bidi/>
        <w:spacing w:after="80"/>
        <w:jc w:val="right"/>
      </w:pPr>
      <w:r>
        <w:rPr>
          <w:rFonts w:ascii="Arial" w:hAnsi="Arial"/>
          <w:b/>
          <w:i w:val="0"/>
          <w:color w:val="1E3A8A"/>
          <w:sz w:val="21"/>
          <w:rtl/>
          <w:rFonts w:cs="Arial" w:ascii="Arial" w:hAnsi="Arial"/>
        </w:rPr>
        <w:t xml:space="preserve">🔒 منع تنفيذ أوامر SQL العشوائية (No Arbitrary SQL Execution): </w:t>
      </w:r>
      <w:r>
        <w:rPr>
          <w:rFonts w:ascii="Calibri" w:hAnsi="Calibri"/>
          <w:b w:val="0"/>
          <w:i w:val="0"/>
          <w:color w:val="374151"/>
          <w:sz w:val="21"/>
          <w:rtl/>
          <w:rFonts w:cs="Calibri" w:ascii="Calibri" w:hAnsi="Calibri"/>
        </w:rPr>
        <w:t>لا يوجد أي أداة تسمح بتنفيذ أوامر DDL أو DML تخريبية مثل DROP أو TRUNCATE أو DELETE عشوائية في بيئة APPS.</w:t>
      </w:r>
    </w:p>
    <w:p>
      <w:pPr>
        <w:bidi/>
        <w:spacing w:after="80"/>
        <w:jc w:val="right"/>
      </w:pPr>
      <w:r>
        <w:rPr>
          <w:rFonts w:ascii="Arial" w:hAnsi="Arial"/>
          <w:b/>
          <w:i w:val="0"/>
          <w:color w:val="1E3A8A"/>
          <w:sz w:val="21"/>
          <w:rtl/>
          <w:rFonts w:cs="Arial" w:ascii="Arial" w:hAnsi="Arial"/>
        </w:rPr>
        <w:t xml:space="preserve">🔒 فلترة المعاملات وحظر حقن الأوامر (Shell &amp; SQL Injection Blocking): </w:t>
      </w:r>
      <w:r>
        <w:rPr>
          <w:rFonts w:ascii="Calibri" w:hAnsi="Calibri"/>
          <w:b w:val="0"/>
          <w:i w:val="0"/>
          <w:color w:val="374151"/>
          <w:sz w:val="21"/>
          <w:rtl/>
          <w:rFonts w:cs="Calibri" w:ascii="Calibri" w:hAnsi="Calibri"/>
        </w:rPr>
        <w:t>يتم فحص وتطهير كافة المعاملات وحظر الرموز الخاصة مثل (`, ;, &amp;, |, $, &gt;, &lt;) تلقائياً.</w:t>
      </w:r>
    </w:p>
    <w:p>
      <w:pPr>
        <w:bidi/>
        <w:spacing w:after="80"/>
        <w:jc w:val="right"/>
      </w:pPr>
      <w:r>
        <w:rPr>
          <w:rFonts w:ascii="Arial" w:hAnsi="Arial"/>
          <w:b/>
          <w:i w:val="0"/>
          <w:color w:val="1E3A8A"/>
          <w:sz w:val="21"/>
          <w:rtl/>
          <w:rFonts w:cs="Arial" w:ascii="Arial" w:hAnsi="Arial"/>
        </w:rPr>
        <w:t xml:space="preserve">🔒 قائمة البرامج المسموحة الحصرية (Strict Allowlist): </w:t>
      </w:r>
      <w:r>
        <w:rPr>
          <w:rFonts w:ascii="Calibri" w:hAnsi="Calibri"/>
          <w:b w:val="0"/>
          <w:i w:val="0"/>
          <w:color w:val="374151"/>
          <w:sz w:val="21"/>
          <w:rtl/>
          <w:rFonts w:cs="Calibri" w:ascii="Calibri" w:hAnsi="Calibri"/>
        </w:rPr>
        <w:t>يتم تقييد استدعاء وتشغيل البرامج المتزامنة بقائمة محددة مسبقاً في متغيرات البيئة (ALLOWED_CONCURRENT_PROGRAMS).</w:t>
      </w:r>
    </w:p>
    <w:p>
      <w:pPr>
        <w:bidi/>
        <w:spacing w:after="80"/>
        <w:jc w:val="right"/>
      </w:pPr>
      <w:r>
        <w:rPr>
          <w:rFonts w:ascii="Arial" w:hAnsi="Arial"/>
          <w:b/>
          <w:i w:val="0"/>
          <w:color w:val="1E3A8A"/>
          <w:sz w:val="21"/>
          <w:rtl/>
          <w:rFonts w:cs="Arial" w:ascii="Arial" w:hAnsi="Arial"/>
        </w:rPr>
        <w:t xml:space="preserve">🔒 تهيئة سياق الجلسة الآمن (FND_GLOBAL.APPS_INITIALIZE): </w:t>
      </w:r>
      <w:r>
        <w:rPr>
          <w:rFonts w:ascii="Calibri" w:hAnsi="Calibri"/>
          <w:b w:val="0"/>
          <w:i w:val="0"/>
          <w:color w:val="374151"/>
          <w:sz w:val="21"/>
          <w:rtl/>
          <w:rFonts w:cs="Calibri" w:ascii="Calibri" w:hAnsi="Calibri"/>
        </w:rPr>
        <w:t>ربط كافة الطلبات بهوية مستخدم حقيقية (SYSADMIN) ومسؤولية معتمدة (Global HRMS Manager) لضمان تطبيق سياسات MOAC و HR Security Profiles.</w:t>
      </w:r>
    </w:p>
    <w:p>
      <w:pPr>
        <w:bidi/>
        <w:spacing w:after="80"/>
        <w:jc w:val="right"/>
      </w:pPr>
      <w:r>
        <w:rPr>
          <w:rFonts w:ascii="Arial" w:hAnsi="Arial"/>
          <w:b/>
          <w:i w:val="0"/>
          <w:color w:val="1E3A8A"/>
          <w:sz w:val="21"/>
          <w:rtl/>
          <w:rFonts w:cs="Arial" w:ascii="Arial" w:hAnsi="Arial"/>
        </w:rPr>
        <w:t xml:space="preserve">🔒 إخفاء البيانات السرية وكلمات المرور (Masking Credentials): </w:t>
      </w:r>
      <w:r>
        <w:rPr>
          <w:rFonts w:ascii="Calibri" w:hAnsi="Calibri"/>
          <w:b w:val="0"/>
          <w:i w:val="0"/>
          <w:color w:val="374151"/>
          <w:sz w:val="21"/>
          <w:rtl/>
          <w:rFonts w:cs="Calibri" w:ascii="Calibri" w:hAnsi="Calibri"/>
        </w:rPr>
        <w:t>تشفير وحجب أي كلمات مرور أو مفاتيح سرية في سجلات النظام وسجلات الاستجابة.</w:t>
      </w:r>
    </w:p>
    <w:p>
      <w:r>
        <w:br w:type="page"/>
      </w:r>
    </w:p>
    <w:p>
      <w:pPr>
        <w:keepNext/>
        <w:bidi/>
        <w:spacing w:before="360" w:after="160"/>
        <w:jc w:val="right"/>
        <w:pBdr>
          <w:bottom w:val="single" w:sz="12" w:space="4" w:color="1E3A8A"/>
        </w:pBdr>
      </w:pPr>
      <w:r>
        <w:rPr>
          <w:rFonts w:ascii="Arial" w:hAnsi="Arial"/>
          <w:b/>
          <w:i w:val="0"/>
          <w:color w:val="1E3A8A"/>
          <w:sz w:val="36"/>
          <w:rtl/>
          <w:rFonts w:cs="Arial" w:ascii="Arial" w:hAnsi="Arial"/>
        </w:rPr>
        <w:t>3. جولة مصورة في واجهة الاستوديو التفاعلي (Visual Walkthrough)</w:t>
      </w:r>
    </w:p>
    <w:p>
      <w:pPr>
        <w:bidi/>
        <w:spacing w:after="120" w:line="300" w:lineRule="auto"/>
        <w:jc w:val="right"/>
      </w:pPr>
      <w:r>
        <w:rPr>
          <w:rFonts w:ascii="Calibri" w:hAnsi="Calibri"/>
          <w:b w:val="0"/>
          <w:i w:val="0"/>
          <w:color w:val="1F2937"/>
          <w:sz w:val="22"/>
          <w:rtl/>
          <w:rFonts w:cs="Calibri" w:ascii="Calibri" w:hAnsi="Calibri"/>
        </w:rPr>
        <w:t>توفر واجهة الويب التفاعلية (Web Studio UI) منصة متكاملة عالية الاحترافية لمطوري أوراكل، مقسمة بذكاء إلى لوحة إعداد المعاملات على اليسار (Configuration Pane) وشاشة استعراض وتحميل الأكواد على اليمين (Generated Artifacts)، مع إمكانية النشر المباشر بضغطة زر. نستعرض فيما يلي كافة الوحدات مدعومة بالصور الحية الملتقطة من بيئة التشغيل:</w:t>
      </w:r>
    </w:p>
    <w:p>
      <w:pPr>
        <w:keepNext/>
        <w:bidi/>
        <w:spacing w:before="280" w:after="120"/>
        <w:jc w:val="right"/>
      </w:pPr>
      <w:r>
        <w:rPr>
          <w:rFonts w:ascii="Arial" w:hAnsi="Arial"/>
          <w:b/>
          <w:i w:val="0"/>
          <w:color w:val="0D9488"/>
          <w:sz w:val="28"/>
          <w:rtl/>
          <w:rFonts w:cs="Arial" w:ascii="Arial" w:hAnsi="Arial"/>
        </w:rPr>
        <w:t>3.1 شاشة التحكم العامة ومحدد بيئات العمل (Environments Selector)</w:t>
      </w:r>
    </w:p>
    <w:p>
      <w:pPr>
        <w:bidi/>
        <w:spacing w:after="120" w:line="300" w:lineRule="auto"/>
        <w:jc w:val="right"/>
      </w:pPr>
      <w:r>
        <w:rPr>
          <w:rFonts w:ascii="Calibri" w:hAnsi="Calibri"/>
          <w:b w:val="0"/>
          <w:i w:val="0"/>
          <w:color w:val="1F2937"/>
          <w:sz w:val="22"/>
          <w:rtl/>
          <w:rFonts w:cs="Calibri" w:ascii="Calibri" w:hAnsi="Calibri"/>
        </w:rPr>
        <w:t>تتيح شاشة التحكم العلوية مراقبة حالة الاتصال مع خادم أوراكل بصورة فورية، وتحديد بيئة العمل المستهدفة (DEV, TEST, UAT, PROD). يتم عرض اسم الخادم المستهدف (HRVIS - 10.100.100.104) ونقطة النهاية النشطة، مع أزرار النشر السريع والتحقق المباشر من قاعدة البيانات.</w:t>
      </w:r>
    </w:p>
    <w:p>
      <w:pPr>
        <w:spacing w:before="160" w:after="80"/>
        <w:jc w:val="center"/>
      </w:pPr>
      <w:r>
        <w:drawing>
          <wp:inline xmlns:a="http://schemas.openxmlformats.org/drawingml/2006/main" xmlns:pic="http://schemas.openxmlformats.org/drawingml/2006/picture">
            <wp:extent cx="5852160" cy="3730752"/>
            <wp:docPr id="1" name="Picture 1"/>
            <wp:cNvGraphicFramePr>
              <a:graphicFrameLocks noChangeAspect="1"/>
            </wp:cNvGraphicFramePr>
            <a:graphic>
              <a:graphicData uri="http://schemas.openxmlformats.org/drawingml/2006/picture">
                <pic:pic>
                  <pic:nvPicPr>
                    <pic:cNvPr id="0" name="01_dashboard_overview.png"/>
                    <pic:cNvPicPr/>
                  </pic:nvPicPr>
                  <pic:blipFill>
                    <a:blip r:embed="rId9"/>
                    <a:stretch>
                      <a:fillRect/>
                    </a:stretch>
                  </pic:blipFill>
                  <pic:spPr>
                    <a:xfrm>
                      <a:off x="0" y="0"/>
                      <a:ext cx="5852160" cy="3730752"/>
                    </a:xfrm>
                    <a:prstGeom prst="rect"/>
                  </pic:spPr>
                </pic:pic>
              </a:graphicData>
            </a:graphic>
          </wp:inline>
        </w:drawing>
      </w:r>
    </w:p>
    <w:p>
      <w:pPr>
        <w:bidi/>
        <w:spacing w:after="240"/>
        <w:jc w:val="center"/>
      </w:pPr>
      <w:r>
        <w:rPr>
          <w:rFonts w:ascii="Calibri" w:hAnsi="Calibri"/>
          <w:b w:val="0"/>
          <w:i/>
          <w:color w:val="4B5563"/>
          <w:sz w:val="20"/>
          <w:rtl/>
          <w:rFonts w:cs="Calibri" w:ascii="Calibri" w:hAnsi="Calibri"/>
        </w:rPr>
        <w:t>شكل توضيحي: واجهة لوحة التحكم الرئيسية - محدد البيئات وشريط الأدوات العلوي</w:t>
      </w:r>
    </w:p>
    <w:p>
      <w:pPr>
        <w:keepNext/>
        <w:bidi/>
        <w:spacing w:before="280" w:after="120"/>
        <w:jc w:val="right"/>
      </w:pPr>
      <w:r>
        <w:rPr>
          <w:rFonts w:ascii="Arial" w:hAnsi="Arial"/>
          <w:b/>
          <w:i w:val="0"/>
          <w:color w:val="0D9488"/>
          <w:sz w:val="28"/>
          <w:rtl/>
          <w:rFonts w:cs="Arial" w:ascii="Arial" w:hAnsi="Arial"/>
        </w:rPr>
        <w:t>3.2 استوديو البرامج المتزامنة (Concurrent Program Studio)</w:t>
      </w:r>
    </w:p>
    <w:p>
      <w:pPr>
        <w:bidi/>
        <w:spacing w:after="120" w:line="300" w:lineRule="auto"/>
        <w:jc w:val="right"/>
      </w:pPr>
      <w:r>
        <w:rPr>
          <w:rFonts w:ascii="Calibri" w:hAnsi="Calibri"/>
          <w:b w:val="0"/>
          <w:i w:val="0"/>
          <w:color w:val="1F2937"/>
          <w:sz w:val="22"/>
          <w:rtl/>
          <w:rFonts w:cs="Calibri" w:ascii="Calibri" w:hAnsi="Calibri"/>
        </w:rPr>
        <w:t>تعتبر وحدة البرامج المتزامنة حجر الزاوية في تطوير إضافات EBS R12. تمكّن الوحدة المطور من تعريف البرنامج التنفيذي (Executable)، واختيار طريقة التنفيذ (PL/SQL Stored Procedure, SQL*Plus, Oracle Reports, Host)، وضبط المعاملات في جدول ديناميكي تفاعلي يحدد الترتيب، نوع القيمة (Value Set)، وحالة الإلزامية. يتم توليد حزمة متكاملة من كود FND_PROGRAM والسكربت الحامي ومجموعة الصلاحيات (Request Group).</w:t>
      </w:r>
    </w:p>
    <w:p>
      <w:pPr>
        <w:spacing w:before="160" w:after="80"/>
        <w:jc w:val="center"/>
      </w:pPr>
      <w:r>
        <w:drawing>
          <wp:inline xmlns:a="http://schemas.openxmlformats.org/drawingml/2006/main" xmlns:pic="http://schemas.openxmlformats.org/drawingml/2006/picture">
            <wp:extent cx="5852160" cy="3730752"/>
            <wp:docPr id="2" name="Picture 2"/>
            <wp:cNvGraphicFramePr>
              <a:graphicFrameLocks noChangeAspect="1"/>
            </wp:cNvGraphicFramePr>
            <a:graphic>
              <a:graphicData uri="http://schemas.openxmlformats.org/drawingml/2006/picture">
                <pic:pic>
                  <pic:nvPicPr>
                    <pic:cNvPr id="0" name="01_dashboard_overview.png"/>
                    <pic:cNvPicPr/>
                  </pic:nvPicPr>
                  <pic:blipFill>
                    <a:blip r:embed="rId9"/>
                    <a:stretch>
                      <a:fillRect/>
                    </a:stretch>
                  </pic:blipFill>
                  <pic:spPr>
                    <a:xfrm>
                      <a:off x="0" y="0"/>
                      <a:ext cx="5852160" cy="3730752"/>
                    </a:xfrm>
                    <a:prstGeom prst="rect"/>
                  </pic:spPr>
                </pic:pic>
              </a:graphicData>
            </a:graphic>
          </wp:inline>
        </w:drawing>
      </w:r>
    </w:p>
    <w:p>
      <w:pPr>
        <w:bidi/>
        <w:spacing w:after="240"/>
        <w:jc w:val="center"/>
      </w:pPr>
      <w:r>
        <w:rPr>
          <w:rFonts w:ascii="Calibri" w:hAnsi="Calibri"/>
          <w:b w:val="0"/>
          <w:i/>
          <w:color w:val="4B5563"/>
          <w:sz w:val="20"/>
          <w:rtl/>
          <w:rFonts w:cs="Calibri" w:ascii="Calibri" w:hAnsi="Calibri"/>
        </w:rPr>
        <w:t>شكل توضيحي: استوديو البرامج المتزامنة - جدول المعاملات التفاعلي والشيفرة التلقائية المولدة</w:t>
      </w:r>
    </w:p>
    <w:p>
      <w:pPr>
        <w:keepNext/>
        <w:bidi/>
        <w:spacing w:before="280" w:after="120"/>
        <w:jc w:val="right"/>
      </w:pPr>
      <w:r>
        <w:rPr>
          <w:rFonts w:ascii="Arial" w:hAnsi="Arial"/>
          <w:b/>
          <w:i w:val="0"/>
          <w:color w:val="0D9488"/>
          <w:sz w:val="28"/>
          <w:rtl/>
          <w:rFonts w:cs="Arial" w:ascii="Arial" w:hAnsi="Arial"/>
        </w:rPr>
        <w:t>3.3 استوديو تقارير أوراكل (BI Publisher &amp; XML Publisher Studio)</w:t>
      </w:r>
    </w:p>
    <w:p>
      <w:pPr>
        <w:bidi/>
        <w:spacing w:after="120" w:line="300" w:lineRule="auto"/>
        <w:jc w:val="right"/>
      </w:pPr>
      <w:r>
        <w:rPr>
          <w:rFonts w:ascii="Calibri" w:hAnsi="Calibri"/>
          <w:b w:val="0"/>
          <w:i w:val="0"/>
          <w:color w:val="1F2937"/>
          <w:sz w:val="22"/>
          <w:rtl/>
          <w:rFonts w:cs="Calibri" w:ascii="Calibri" w:hAnsi="Calibri"/>
        </w:rPr>
        <w:t>توفر هذه الوحدة دورة حياة كاملة لبناء تقارير أوراكل المعتمدة على محرك XML Publisher / BI Publisher؛ حيث يتم إدخال استعلام SQL ليقوم النظام بتحليله آلياً، واستخراج الحقول والأعمدة، ثم توليد ملف نموذج البيانات (Data Template XML)، وملف العينة التجريبية (Sample Data XML)، وقالب التنسيق النهائي (RTF Template)، بالإضافة إلى أوامر أداة التحميل المعتمدة من أوراكل (XDOLoader CLI) لرفع القالب إلى خادم التطبيقات بنجاح.</w:t>
      </w:r>
    </w:p>
    <w:p>
      <w:pPr>
        <w:spacing w:before="160" w:after="80"/>
        <w:jc w:val="center"/>
      </w:pPr>
      <w:r>
        <w:drawing>
          <wp:inline xmlns:a="http://schemas.openxmlformats.org/drawingml/2006/main" xmlns:pic="http://schemas.openxmlformats.org/drawingml/2006/picture">
            <wp:extent cx="5852160" cy="3730752"/>
            <wp:docPr id="3" name="Picture 3"/>
            <wp:cNvGraphicFramePr>
              <a:graphicFrameLocks noChangeAspect="1"/>
            </wp:cNvGraphicFramePr>
            <a:graphic>
              <a:graphicData uri="http://schemas.openxmlformats.org/drawingml/2006/picture">
                <pic:pic>
                  <pic:nvPicPr>
                    <pic:cNvPr id="0" name="03_report_generator.png"/>
                    <pic:cNvPicPr/>
                  </pic:nvPicPr>
                  <pic:blipFill>
                    <a:blip r:embed="rId10"/>
                    <a:stretch>
                      <a:fillRect/>
                    </a:stretch>
                  </pic:blipFill>
                  <pic:spPr>
                    <a:xfrm>
                      <a:off x="0" y="0"/>
                      <a:ext cx="5852160" cy="3730752"/>
                    </a:xfrm>
                    <a:prstGeom prst="rect"/>
                  </pic:spPr>
                </pic:pic>
              </a:graphicData>
            </a:graphic>
          </wp:inline>
        </w:drawing>
      </w:r>
    </w:p>
    <w:p>
      <w:pPr>
        <w:bidi/>
        <w:spacing w:after="240"/>
        <w:jc w:val="center"/>
      </w:pPr>
      <w:r>
        <w:rPr>
          <w:rFonts w:ascii="Calibri" w:hAnsi="Calibri"/>
          <w:b w:val="0"/>
          <w:i/>
          <w:color w:val="4B5563"/>
          <w:sz w:val="20"/>
          <w:rtl/>
          <w:rFonts w:cs="Calibri" w:ascii="Calibri" w:hAnsi="Calibri"/>
        </w:rPr>
        <w:t>شكل توضيحي: استوديو تقارير BI Publisher - توليد قوالب Data Template و RTF و XDOLoader</w:t>
      </w:r>
    </w:p>
    <w:p>
      <w:r>
        <w:br w:type="page"/>
      </w:r>
    </w:p>
    <w:p>
      <w:pPr>
        <w:keepNext/>
        <w:bidi/>
        <w:spacing w:before="280" w:after="120"/>
        <w:jc w:val="right"/>
      </w:pPr>
      <w:r>
        <w:rPr>
          <w:rFonts w:ascii="Arial" w:hAnsi="Arial"/>
          <w:b/>
          <w:i w:val="0"/>
          <w:color w:val="0D9488"/>
          <w:sz w:val="28"/>
          <w:rtl/>
          <w:rFonts w:cs="Arial" w:ascii="Arial" w:hAnsi="Arial"/>
        </w:rPr>
        <w:t>3.4 استوديو مسارات سير العمل (Oracle Workflow Engine)</w:t>
      </w:r>
    </w:p>
    <w:p>
      <w:pPr>
        <w:bidi/>
        <w:spacing w:after="120" w:line="300" w:lineRule="auto"/>
        <w:jc w:val="right"/>
      </w:pPr>
      <w:r>
        <w:rPr>
          <w:rFonts w:ascii="Calibri" w:hAnsi="Calibri"/>
          <w:b w:val="0"/>
          <w:i w:val="0"/>
          <w:color w:val="1F2937"/>
          <w:sz w:val="22"/>
          <w:rtl/>
          <w:rFonts w:cs="Calibri" w:ascii="Calibri" w:hAnsi="Calibri"/>
        </w:rPr>
        <w:t>تسهل وحدة Workflow أتمتة الإجراءات والاعتمادات الإدارية؛ حيث تتيح تعريف نوع العنصر (Item Type)، ورسم خطوات المسار (Process Flow Activities)، وإعداد رسائل التنبيهات والإشعارات (Notifications). يقوم النظام بتوليد سكربت التثبيت المتوافق مع أداة التحميل الرسمية WF_LOAD، وحزمة PL/SQL البرمجية المعالجة لأحداث المسار، وسكربت اختبار بدء المسار (Workflow Starter Test Script).</w:t>
      </w:r>
    </w:p>
    <w:p>
      <w:pPr>
        <w:spacing w:before="160" w:after="80"/>
        <w:jc w:val="center"/>
      </w:pPr>
      <w:r>
        <w:drawing>
          <wp:inline xmlns:a="http://schemas.openxmlformats.org/drawingml/2006/main" xmlns:pic="http://schemas.openxmlformats.org/drawingml/2006/picture">
            <wp:extent cx="5852160" cy="3730752"/>
            <wp:docPr id="4" name="Picture 4"/>
            <wp:cNvGraphicFramePr>
              <a:graphicFrameLocks noChangeAspect="1"/>
            </wp:cNvGraphicFramePr>
            <a:graphic>
              <a:graphicData uri="http://schemas.openxmlformats.org/drawingml/2006/picture">
                <pic:pic>
                  <pic:nvPicPr>
                    <pic:cNvPr id="0" name="04_workflow_manager.png"/>
                    <pic:cNvPicPr/>
                  </pic:nvPicPr>
                  <pic:blipFill>
                    <a:blip r:embed="rId11"/>
                    <a:stretch>
                      <a:fillRect/>
                    </a:stretch>
                  </pic:blipFill>
                  <pic:spPr>
                    <a:xfrm>
                      <a:off x="0" y="0"/>
                      <a:ext cx="5852160" cy="3730752"/>
                    </a:xfrm>
                    <a:prstGeom prst="rect"/>
                  </pic:spPr>
                </pic:pic>
              </a:graphicData>
            </a:graphic>
          </wp:inline>
        </w:drawing>
      </w:r>
    </w:p>
    <w:p>
      <w:pPr>
        <w:bidi/>
        <w:spacing w:after="240"/>
        <w:jc w:val="center"/>
      </w:pPr>
      <w:r>
        <w:rPr>
          <w:rFonts w:ascii="Calibri" w:hAnsi="Calibri"/>
          <w:b w:val="0"/>
          <w:i/>
          <w:color w:val="4B5563"/>
          <w:sz w:val="20"/>
          <w:rtl/>
          <w:rFonts w:cs="Calibri" w:ascii="Calibri" w:hAnsi="Calibri"/>
        </w:rPr>
        <w:t>شكل توضيحي: استوديو مسارات سير العمل - توليد تعريفات WF_LOAD وحزم معالجة الإشعارات</w:t>
      </w:r>
    </w:p>
    <w:p>
      <w:pPr>
        <w:keepNext/>
        <w:bidi/>
        <w:spacing w:before="280" w:after="120"/>
        <w:jc w:val="right"/>
      </w:pPr>
      <w:r>
        <w:rPr>
          <w:rFonts w:ascii="Arial" w:hAnsi="Arial"/>
          <w:b/>
          <w:i w:val="0"/>
          <w:color w:val="0D9488"/>
          <w:sz w:val="28"/>
          <w:rtl/>
          <w:rFonts w:cs="Arial" w:ascii="Arial" w:hAnsi="Arial"/>
        </w:rPr>
        <w:t>3.5 استوديو إدارة التنبيهات والأحداث (Oracle Alert Manager)</w:t>
      </w:r>
    </w:p>
    <w:p>
      <w:pPr>
        <w:bidi/>
        <w:spacing w:after="120" w:line="300" w:lineRule="auto"/>
        <w:jc w:val="right"/>
      </w:pPr>
      <w:r>
        <w:rPr>
          <w:rFonts w:ascii="Calibri" w:hAnsi="Calibri"/>
          <w:b w:val="0"/>
          <w:i w:val="0"/>
          <w:color w:val="1F2937"/>
          <w:sz w:val="22"/>
          <w:rtl/>
          <w:rFonts w:cs="Calibri" w:ascii="Calibri" w:hAnsi="Calibri"/>
        </w:rPr>
        <w:t>تتيح وحدة Alert Manager مراقبة حركة البيانات داخل قاعدة بيانات EBS وإنشاء تنبيهات فورية (Event Alerts) عند حدوث تعديل في جداول معينة، أو تنبيهات دورية (Periodic Alerts) مجدولة زمنياً. يقوم النظام بإنشاء سكربت تسجيل التنبيه في جداول ALR_ALERTS، وتوليد نموذج نص الرسالة، وتحديد قوائم التوزيع، مع إمكانية تفعيل الإجراءات التلقائية (Actions) مثل إرسال بريد إلكتروني أو تشغيل برنامج متزامن.</w:t>
      </w:r>
    </w:p>
    <w:p>
      <w:pPr>
        <w:spacing w:before="160" w:after="80"/>
        <w:jc w:val="center"/>
      </w:pPr>
      <w:r>
        <w:drawing>
          <wp:inline xmlns:a="http://schemas.openxmlformats.org/drawingml/2006/main" xmlns:pic="http://schemas.openxmlformats.org/drawingml/2006/picture">
            <wp:extent cx="5852160" cy="3730752"/>
            <wp:docPr id="5" name="Picture 5"/>
            <wp:cNvGraphicFramePr>
              <a:graphicFrameLocks noChangeAspect="1"/>
            </wp:cNvGraphicFramePr>
            <a:graphic>
              <a:graphicData uri="http://schemas.openxmlformats.org/drawingml/2006/picture">
                <pic:pic>
                  <pic:nvPicPr>
                    <pic:cNvPr id="0" name="05_alert_manager.png"/>
                    <pic:cNvPicPr/>
                  </pic:nvPicPr>
                  <pic:blipFill>
                    <a:blip r:embed="rId12"/>
                    <a:stretch>
                      <a:fillRect/>
                    </a:stretch>
                  </pic:blipFill>
                  <pic:spPr>
                    <a:xfrm>
                      <a:off x="0" y="0"/>
                      <a:ext cx="5852160" cy="3730752"/>
                    </a:xfrm>
                    <a:prstGeom prst="rect"/>
                  </pic:spPr>
                </pic:pic>
              </a:graphicData>
            </a:graphic>
          </wp:inline>
        </w:drawing>
      </w:r>
    </w:p>
    <w:p>
      <w:pPr>
        <w:bidi/>
        <w:spacing w:after="240"/>
        <w:jc w:val="center"/>
      </w:pPr>
      <w:r>
        <w:rPr>
          <w:rFonts w:ascii="Calibri" w:hAnsi="Calibri"/>
          <w:b w:val="0"/>
          <w:i/>
          <w:color w:val="4B5563"/>
          <w:sz w:val="20"/>
          <w:rtl/>
          <w:rFonts w:cs="Calibri" w:ascii="Calibri" w:hAnsi="Calibri"/>
        </w:rPr>
        <w:t>شكل توضيحي: استوديو التنبيهات - صياغة استعلامات الفحص وقوائم الإشعار التلقائية</w:t>
      </w:r>
    </w:p>
    <w:p>
      <w:pPr>
        <w:keepNext/>
        <w:bidi/>
        <w:spacing w:before="280" w:after="120"/>
        <w:jc w:val="right"/>
      </w:pPr>
      <w:r>
        <w:rPr>
          <w:rFonts w:ascii="Arial" w:hAnsi="Arial"/>
          <w:b/>
          <w:i w:val="0"/>
          <w:color w:val="0D9488"/>
          <w:sz w:val="28"/>
          <w:rtl/>
          <w:rFonts w:cs="Arial" w:ascii="Arial" w:hAnsi="Arial"/>
        </w:rPr>
        <w:t>3.6 استوديو صفحات إطار عمل أوراكل (OAF Studio &amp; MDS Repository)</w:t>
      </w:r>
    </w:p>
    <w:p>
      <w:pPr>
        <w:bidi/>
        <w:spacing w:after="120" w:line="300" w:lineRule="auto"/>
        <w:jc w:val="right"/>
      </w:pPr>
      <w:r>
        <w:rPr>
          <w:rFonts w:ascii="Calibri" w:hAnsi="Calibri"/>
          <w:b w:val="0"/>
          <w:i w:val="0"/>
          <w:color w:val="1F2937"/>
          <w:sz w:val="22"/>
          <w:rtl/>
          <w:rFonts w:cs="Calibri" w:ascii="Calibri" w:hAnsi="Calibri"/>
        </w:rPr>
        <w:t>تختص هذه الوحدة بتطوير صفحات الويب القائمة على تقنية Oracle Application Framework (OAF). تسمح المنظومة ببناء هيكل الصفحة بتنسيق XML، وتوليد فئات التحكم في الجافا (Java Controller - OAControllerImpl)، وتجهيز أوامر أداة الاستيراد إلى مستودع البيانات التعريفي (XMLImporter into MDS)، بالإضافة إلى إرشادات إعادة تشغيل خدمات الويب (OA Core Bounce Commands) لتطبيق التعديلات.</w:t>
      </w:r>
    </w:p>
    <w:p>
      <w:pPr>
        <w:spacing w:before="160" w:after="80"/>
        <w:jc w:val="center"/>
      </w:pPr>
      <w:r>
        <w:drawing>
          <wp:inline xmlns:a="http://schemas.openxmlformats.org/drawingml/2006/main" xmlns:pic="http://schemas.openxmlformats.org/drawingml/2006/picture">
            <wp:extent cx="5852160" cy="3730752"/>
            <wp:docPr id="6" name="Picture 6"/>
            <wp:cNvGraphicFramePr>
              <a:graphicFrameLocks noChangeAspect="1"/>
            </wp:cNvGraphicFramePr>
            <a:graphic>
              <a:graphicData uri="http://schemas.openxmlformats.org/drawingml/2006/picture">
                <pic:pic>
                  <pic:nvPicPr>
                    <pic:cNvPr id="0" name="06_oaf_studio.png"/>
                    <pic:cNvPicPr/>
                  </pic:nvPicPr>
                  <pic:blipFill>
                    <a:blip r:embed="rId13"/>
                    <a:stretch>
                      <a:fillRect/>
                    </a:stretch>
                  </pic:blipFill>
                  <pic:spPr>
                    <a:xfrm>
                      <a:off x="0" y="0"/>
                      <a:ext cx="5852160" cy="3730752"/>
                    </a:xfrm>
                    <a:prstGeom prst="rect"/>
                  </pic:spPr>
                </pic:pic>
              </a:graphicData>
            </a:graphic>
          </wp:inline>
        </w:drawing>
      </w:r>
    </w:p>
    <w:p>
      <w:pPr>
        <w:bidi/>
        <w:spacing w:after="240"/>
        <w:jc w:val="center"/>
      </w:pPr>
      <w:r>
        <w:rPr>
          <w:rFonts w:ascii="Calibri" w:hAnsi="Calibri"/>
          <w:b w:val="0"/>
          <w:i/>
          <w:color w:val="4B5563"/>
          <w:sz w:val="20"/>
          <w:rtl/>
          <w:rFonts w:cs="Calibri" w:ascii="Calibri" w:hAnsi="Calibri"/>
        </w:rPr>
        <w:t>شكل توضيحي: استوديو صفحات OAF - توليد كود XML ومتحكمات Java وأوامر استيراد MDS</w:t>
      </w:r>
    </w:p>
    <w:p>
      <w:r>
        <w:br w:type="page"/>
      </w:r>
    </w:p>
    <w:p>
      <w:pPr>
        <w:keepNext/>
        <w:bidi/>
        <w:spacing w:before="280" w:after="120"/>
        <w:jc w:val="right"/>
      </w:pPr>
      <w:r>
        <w:rPr>
          <w:rFonts w:ascii="Arial" w:hAnsi="Arial"/>
          <w:b/>
          <w:i w:val="0"/>
          <w:color w:val="0D9488"/>
          <w:sz w:val="28"/>
          <w:rtl/>
          <w:rFonts w:cs="Arial" w:ascii="Arial" w:hAnsi="Arial"/>
        </w:rPr>
        <w:t>3.7 استوديو استعلامات SQL و PL/SQL المباشرة والمحمية</w:t>
      </w:r>
    </w:p>
    <w:p>
      <w:pPr>
        <w:bidi/>
        <w:spacing w:after="120" w:line="300" w:lineRule="auto"/>
        <w:jc w:val="right"/>
      </w:pPr>
      <w:r>
        <w:rPr>
          <w:rFonts w:ascii="Calibri" w:hAnsi="Calibri"/>
          <w:b w:val="0"/>
          <w:i w:val="0"/>
          <w:color w:val="1F2937"/>
          <w:sz w:val="22"/>
          <w:rtl/>
          <w:rFonts w:cs="Calibri" w:ascii="Calibri" w:hAnsi="Calibri"/>
        </w:rPr>
        <w:t>توفر وحدة SQL Studio محرر استعلامات متخصص لمطوري أوراكل للاتصال المباشر مع مخطط APPS. تتميز الوحدة بنظام فحص وتحليل فوري لضمان السلامة، مع إمكانية عرض النتائج في شبكة جداول منسقة، وتوليد أوامر التراجع (Rollback Scripts) بصورة آلية لكل جملة تعديل، بما يضمن عدم إحداث أي خلل في بيانات النظام.</w:t>
      </w:r>
    </w:p>
    <w:p>
      <w:pPr>
        <w:spacing w:before="160" w:after="80"/>
        <w:jc w:val="center"/>
      </w:pPr>
      <w:r>
        <w:drawing>
          <wp:inline xmlns:a="http://schemas.openxmlformats.org/drawingml/2006/main" xmlns:pic="http://schemas.openxmlformats.org/drawingml/2006/picture">
            <wp:extent cx="5852160" cy="3730752"/>
            <wp:docPr id="7" name="Picture 7"/>
            <wp:cNvGraphicFramePr>
              <a:graphicFrameLocks noChangeAspect="1"/>
            </wp:cNvGraphicFramePr>
            <a:graphic>
              <a:graphicData uri="http://schemas.openxmlformats.org/drawingml/2006/picture">
                <pic:pic>
                  <pic:nvPicPr>
                    <pic:cNvPr id="0" name="07_sql_plsql_studio.png"/>
                    <pic:cNvPicPr/>
                  </pic:nvPicPr>
                  <pic:blipFill>
                    <a:blip r:embed="rId14"/>
                    <a:stretch>
                      <a:fillRect/>
                    </a:stretch>
                  </pic:blipFill>
                  <pic:spPr>
                    <a:xfrm>
                      <a:off x="0" y="0"/>
                      <a:ext cx="5852160" cy="3730752"/>
                    </a:xfrm>
                    <a:prstGeom prst="rect"/>
                  </pic:spPr>
                </pic:pic>
              </a:graphicData>
            </a:graphic>
          </wp:inline>
        </w:drawing>
      </w:r>
    </w:p>
    <w:p>
      <w:pPr>
        <w:bidi/>
        <w:spacing w:after="240"/>
        <w:jc w:val="center"/>
      </w:pPr>
      <w:r>
        <w:rPr>
          <w:rFonts w:ascii="Calibri" w:hAnsi="Calibri"/>
          <w:b w:val="0"/>
          <w:i/>
          <w:color w:val="4B5563"/>
          <w:sz w:val="20"/>
          <w:rtl/>
          <w:rFonts w:cs="Calibri" w:ascii="Calibri" w:hAnsi="Calibri"/>
        </w:rPr>
        <w:t>شكل توضيحي: استوديو استعلامات SQL - تنفيذ آمن في مخطط APPS مع سجل تدقيق وسكربتات تراجع</w:t>
      </w:r>
    </w:p>
    <w:p>
      <w:pPr>
        <w:keepNext/>
        <w:bidi/>
        <w:spacing w:before="280" w:after="120"/>
        <w:jc w:val="right"/>
      </w:pPr>
      <w:r>
        <w:rPr>
          <w:rFonts w:ascii="Arial" w:hAnsi="Arial"/>
          <w:b/>
          <w:i w:val="0"/>
          <w:color w:val="0D9488"/>
          <w:sz w:val="28"/>
          <w:rtl/>
          <w:rFonts w:cs="Arial" w:ascii="Arial" w:hAnsi="Arial"/>
        </w:rPr>
        <w:t>3.8 منظومة حماية بيئة الإنتاج الصارمة (Production Safety Guard)</w:t>
      </w:r>
    </w:p>
    <w:p>
      <w:pPr>
        <w:bidi/>
        <w:spacing w:after="120" w:line="300" w:lineRule="auto"/>
        <w:jc w:val="right"/>
      </w:pPr>
      <w:r>
        <w:rPr>
          <w:rFonts w:ascii="Calibri" w:hAnsi="Calibri"/>
          <w:b w:val="0"/>
          <w:i w:val="0"/>
          <w:color w:val="1F2937"/>
          <w:sz w:val="22"/>
          <w:rtl/>
          <w:rFonts w:cs="Calibri" w:ascii="Calibri" w:hAnsi="Calibri"/>
        </w:rPr>
        <w:t>تفرض المنصة معايير أمان إضافية عند التبديل إلى بيئة الإنتاج الحية (PROD)؛ حيث يظهر شريط تحذيري باللون الأحمر الفاقع، ويتم قفل أزرار التنفيذ المباشر التلقائي، وإلزام المطور بمراجعة سكربتات النشر والتراجع، وتطبيق معايير إدارة التغيير المؤسسية (MD120).</w:t>
      </w:r>
    </w:p>
    <w:p>
      <w:pPr>
        <w:spacing w:before="160" w:after="80"/>
        <w:jc w:val="center"/>
      </w:pPr>
      <w:r>
        <w:drawing>
          <wp:inline xmlns:a="http://schemas.openxmlformats.org/drawingml/2006/main" xmlns:pic="http://schemas.openxmlformats.org/drawingml/2006/picture">
            <wp:extent cx="5852160" cy="3730752"/>
            <wp:docPr id="8" name="Picture 8"/>
            <wp:cNvGraphicFramePr>
              <a:graphicFrameLocks noChangeAspect="1"/>
            </wp:cNvGraphicFramePr>
            <a:graphic>
              <a:graphicData uri="http://schemas.openxmlformats.org/drawingml/2006/picture">
                <pic:pic>
                  <pic:nvPicPr>
                    <pic:cNvPr id="0" name="08_production_safety.png"/>
                    <pic:cNvPicPr/>
                  </pic:nvPicPr>
                  <pic:blipFill>
                    <a:blip r:embed="rId15"/>
                    <a:stretch>
                      <a:fillRect/>
                    </a:stretch>
                  </pic:blipFill>
                  <pic:spPr>
                    <a:xfrm>
                      <a:off x="0" y="0"/>
                      <a:ext cx="5852160" cy="3730752"/>
                    </a:xfrm>
                    <a:prstGeom prst="rect"/>
                  </pic:spPr>
                </pic:pic>
              </a:graphicData>
            </a:graphic>
          </wp:inline>
        </w:drawing>
      </w:r>
    </w:p>
    <w:p>
      <w:pPr>
        <w:bidi/>
        <w:spacing w:after="240"/>
        <w:jc w:val="center"/>
      </w:pPr>
      <w:r>
        <w:rPr>
          <w:rFonts w:ascii="Calibri" w:hAnsi="Calibri"/>
          <w:b w:val="0"/>
          <w:i/>
          <w:color w:val="4B5563"/>
          <w:sz w:val="20"/>
          <w:rtl/>
          <w:rFonts w:cs="Calibri" w:ascii="Calibri" w:hAnsi="Calibri"/>
        </w:rPr>
        <w:t>شكل توضيحي: شاشة حماية بيئة الإنتاج (PROD) - تفعيل القفل الأمني والشريط التحذيري الإلزامي</w:t>
      </w:r>
    </w:p>
    <w:p>
      <w:r>
        <w:br w:type="page"/>
      </w:r>
    </w:p>
    <w:p>
      <w:pPr>
        <w:keepNext/>
        <w:bidi/>
        <w:spacing w:before="360" w:after="160"/>
        <w:jc w:val="right"/>
        <w:pBdr>
          <w:bottom w:val="single" w:sz="12" w:space="4" w:color="1E3A8A"/>
        </w:pBdr>
      </w:pPr>
      <w:r>
        <w:rPr>
          <w:rFonts w:ascii="Arial" w:hAnsi="Arial"/>
          <w:b/>
          <w:i w:val="0"/>
          <w:color w:val="1E3A8A"/>
          <w:sz w:val="36"/>
          <w:rtl/>
          <w:rFonts w:cs="Arial" w:ascii="Arial" w:hAnsi="Arial"/>
        </w:rPr>
        <w:t>4. بوابة النشر والتحقق التلقائي (Live Deployment &amp; Verification)</w:t>
      </w:r>
    </w:p>
    <w:p>
      <w:pPr>
        <w:bidi/>
        <w:spacing w:after="120" w:line="300" w:lineRule="auto"/>
        <w:jc w:val="right"/>
      </w:pPr>
      <w:r>
        <w:rPr>
          <w:rFonts w:ascii="Calibri" w:hAnsi="Calibri"/>
          <w:b w:val="0"/>
          <w:i w:val="0"/>
          <w:color w:val="1F2937"/>
          <w:sz w:val="22"/>
          <w:rtl/>
          <w:rFonts w:cs="Calibri" w:ascii="Calibri" w:hAnsi="Calibri"/>
        </w:rPr>
        <w:t>أحد أهم الابتكارات في هذا المشروع هو بوابة النشر الحي (Live Deployment Gateway). في الطرق التقليدية، يحتاج المطور لفتح برنامج WinSCP أو FileZilla لرفع الملفات، ثم فتح جلسة PuTTY لتشغيل سكربتات SQL*Plus وأوامر XDOLoader. تقوم بوابتنا الذكية بأتمتة هذه السلسلة المعقدة بالكامل عبر واجهة برمجة تطبيقات خفيفة وفائقة السرعة:</w:t>
      </w:r>
    </w:p>
    <w:tbl>
      <w:tblPr>
        <w:tblW w:type="auto" w:w="0"/>
        <w:jc w:val="center"/>
        <w:tblLook w:firstColumn="1" w:firstRow="1" w:lastColumn="0" w:lastRow="0" w:noHBand="0" w:noVBand="1" w:val="04A0"/>
        <w:bidiVisual/>
        <w:tblBorders>
          <w:top w:val="single" w:sz="6" w:space="0" w:color="D1D5DB"/>
          <w:left w:val="none"/>
          <w:bottom w:val="single" w:sz="6" w:space="0" w:color="D1D5DB"/>
          <w:right w:val="none"/>
          <w:insideH w:val="single" w:sz="4" w:space="0" w:color="E5E7EB"/>
          <w:insideV w:val="none"/>
        </w:tblBorders>
      </w:tblPr>
      <w:tblGrid>
        <w:gridCol w:w="3264"/>
        <w:gridCol w:w="3264"/>
        <w:gridCol w:w="3264"/>
      </w:tblGrid>
      <w:tr>
        <w:trPr>
          <w:cantSplit/>
          <w:tblHeader/>
        </w:trPr>
        <w:tc>
          <w:tcPr>
            <w:tcW w:type="dxa" w:w="3264"/>
            <w:vAlign w:val="center"/>
            <w:tcMar>
              <w:top w:w="120" w:type="dxa"/>
              <w:bottom w:w="120" w:type="dxa"/>
              <w:left w:w="160" w:type="dxa"/>
              <w:right w:w="160" w:type="dxa"/>
            </w:tcMar>
            <w:shd w:fill="0D9488"/>
          </w:tcPr>
          <w:p>
            <w:pPr>
              <w:bidi/>
              <w:jc w:val="right"/>
            </w:pPr>
            <w:r>
              <w:rPr>
                <w:rFonts w:ascii="Arial" w:hAnsi="Arial"/>
                <w:b/>
                <w:i w:val="0"/>
                <w:color w:val="FFFFFF"/>
                <w:sz w:val="21"/>
                <w:rtl/>
                <w:rFonts w:cs="Arial" w:ascii="Arial" w:hAnsi="Arial"/>
              </w:rPr>
              <w:t>نوع الكائن (Object Type)</w:t>
            </w:r>
          </w:p>
        </w:tc>
        <w:tc>
          <w:tcPr>
            <w:tcW w:type="dxa" w:w="3264"/>
            <w:vAlign w:val="center"/>
            <w:tcMar>
              <w:top w:w="120" w:type="dxa"/>
              <w:bottom w:w="120" w:type="dxa"/>
              <w:left w:w="160" w:type="dxa"/>
              <w:right w:w="160" w:type="dxa"/>
            </w:tcMar>
            <w:shd w:fill="0D9488"/>
          </w:tcPr>
          <w:p>
            <w:pPr>
              <w:bidi/>
              <w:jc w:val="right"/>
            </w:pPr>
            <w:r>
              <w:rPr>
                <w:rFonts w:ascii="Arial" w:hAnsi="Arial"/>
                <w:b/>
                <w:i w:val="0"/>
                <w:color w:val="FFFFFF"/>
                <w:sz w:val="21"/>
                <w:rtl/>
                <w:rFonts w:cs="Arial" w:ascii="Arial" w:hAnsi="Arial"/>
              </w:rPr>
              <w:t>طريقة ومسار النشر التلقائي</w:t>
            </w:r>
          </w:p>
        </w:tc>
        <w:tc>
          <w:tcPr>
            <w:tcW w:type="dxa" w:w="3264"/>
            <w:vAlign w:val="center"/>
            <w:tcMar>
              <w:top w:w="120" w:type="dxa"/>
              <w:bottom w:w="120" w:type="dxa"/>
              <w:left w:w="160" w:type="dxa"/>
              <w:right w:w="160" w:type="dxa"/>
            </w:tcMar>
            <w:shd w:fill="0D9488"/>
          </w:tcPr>
          <w:p>
            <w:pPr>
              <w:bidi/>
              <w:jc w:val="right"/>
            </w:pPr>
            <w:r>
              <w:rPr>
                <w:rFonts w:ascii="Arial" w:hAnsi="Arial"/>
                <w:b/>
                <w:i w:val="0"/>
                <w:color w:val="FFFFFF"/>
                <w:sz w:val="21"/>
                <w:rtl/>
                <w:rFonts w:cs="Arial" w:ascii="Arial" w:hAnsi="Arial"/>
              </w:rPr>
              <w:t>إجراء التحقق في قاعدة البيانات (DB Verification)</w:t>
            </w:r>
          </w:p>
        </w:tc>
      </w:tr>
      <w:tr>
        <w:trPr>
          <w:cantSplit/>
        </w:trPr>
        <w:tc>
          <w:tcPr>
            <w:tcW w:type="dxa" w:w="3264"/>
            <w:vAlign w:val="center"/>
            <w:tcMar>
              <w:top w:w="120" w:type="dxa"/>
              <w:bottom w:w="120" w:type="dxa"/>
              <w:left w:w="160" w:type="dxa"/>
              <w:right w:w="160" w:type="dxa"/>
            </w:tcMar>
            <w:shd w:fill="F9FAFB"/>
          </w:tcPr>
          <w:p>
            <w:pPr>
              <w:bidi/>
              <w:jc w:val="right"/>
            </w:pPr>
            <w:r>
              <w:rPr>
                <w:rFonts w:ascii="Calibri" w:hAnsi="Calibri"/>
                <w:b/>
                <w:i w:val="0"/>
                <w:color w:val="1F2937"/>
                <w:sz w:val="20"/>
                <w:rtl/>
                <w:rFonts w:cs="Calibri" w:ascii="Calibri" w:hAnsi="Calibri"/>
              </w:rPr>
              <w:t>Concurrent Program</w:t>
            </w:r>
          </w:p>
        </w:tc>
        <w:tc>
          <w:tcPr>
            <w:tcW w:type="dxa" w:w="3264"/>
            <w:vAlign w:val="center"/>
            <w:tcMar>
              <w:top w:w="120" w:type="dxa"/>
              <w:bottom w:w="120" w:type="dxa"/>
              <w:left w:w="160" w:type="dxa"/>
              <w:right w:w="160" w:type="dxa"/>
            </w:tcMar>
            <w:shd w:fill="F9FAFB"/>
          </w:tcPr>
          <w:p>
            <w:pPr>
              <w:bidi/>
              <w:jc w:val="right"/>
            </w:pPr>
            <w:r>
              <w:rPr>
                <w:rFonts w:ascii="Calibri" w:hAnsi="Calibri"/>
                <w:b w:val="0"/>
                <w:i w:val="0"/>
                <w:color w:val="1F2937"/>
                <w:sz w:val="20"/>
                <w:rtl/>
                <w:rFonts w:cs="Calibri" w:ascii="Calibri" w:hAnsi="Calibri"/>
              </w:rPr>
              <w:t>تنفيذ باقة FND_PROGRAM عبر APPS SQL*Plus</w:t>
            </w:r>
          </w:p>
        </w:tc>
        <w:tc>
          <w:tcPr>
            <w:tcW w:type="dxa" w:w="3264"/>
            <w:vAlign w:val="center"/>
            <w:tcMar>
              <w:top w:w="120" w:type="dxa"/>
              <w:bottom w:w="120" w:type="dxa"/>
              <w:left w:w="160" w:type="dxa"/>
              <w:right w:w="160" w:type="dxa"/>
            </w:tcMar>
            <w:shd w:fill="F9FAFB"/>
          </w:tcPr>
          <w:p>
            <w:pPr>
              <w:bidi/>
              <w:jc w:val="right"/>
            </w:pPr>
            <w:r>
              <w:rPr>
                <w:rFonts w:ascii="Calibri" w:hAnsi="Calibri"/>
                <w:b w:val="0"/>
                <w:i w:val="0"/>
                <w:color w:val="1F2937"/>
                <w:sz w:val="20"/>
                <w:rtl/>
                <w:rFonts w:cs="Calibri" w:ascii="Calibri" w:hAnsi="Calibri"/>
              </w:rPr>
              <w:t>التحقق من وجود البرنامج في FND_CONCURRENT_PROGRAMS</w:t>
            </w:r>
          </w:p>
        </w:tc>
      </w:tr>
      <w:tr>
        <w:trPr>
          <w:cantSplit/>
        </w:trPr>
        <w:tc>
          <w:tcPr>
            <w:tcW w:type="dxa" w:w="3264"/>
            <w:vAlign w:val="center"/>
            <w:tcMar>
              <w:top w:w="120" w:type="dxa"/>
              <w:bottom w:w="120" w:type="dxa"/>
              <w:left w:w="160" w:type="dxa"/>
              <w:right w:w="160" w:type="dxa"/>
            </w:tcMar>
            <w:shd w:fill="FFFFFF"/>
          </w:tcPr>
          <w:p>
            <w:pPr>
              <w:bidi/>
              <w:jc w:val="right"/>
            </w:pPr>
            <w:r>
              <w:rPr>
                <w:rFonts w:ascii="Calibri" w:hAnsi="Calibri"/>
                <w:b/>
                <w:i w:val="0"/>
                <w:color w:val="1F2937"/>
                <w:sz w:val="20"/>
                <w:rtl/>
                <w:rFonts w:cs="Calibri" w:ascii="Calibri" w:hAnsi="Calibri"/>
              </w:rPr>
              <w:t>Workflow</w:t>
            </w:r>
          </w:p>
        </w:tc>
        <w:tc>
          <w:tcPr>
            <w:tcW w:type="dxa" w:w="3264"/>
            <w:vAlign w:val="center"/>
            <w:tcMar>
              <w:top w:w="120" w:type="dxa"/>
              <w:bottom w:w="120" w:type="dxa"/>
              <w:left w:w="160" w:type="dxa"/>
              <w:right w:w="160" w:type="dxa"/>
            </w:tcMar>
            <w:shd w:fill="FFFFFF"/>
          </w:tcPr>
          <w:p>
            <w:pPr>
              <w:bidi/>
              <w:jc w:val="right"/>
            </w:pPr>
            <w:r>
              <w:rPr>
                <w:rFonts w:ascii="Calibri" w:hAnsi="Calibri"/>
                <w:b w:val="0"/>
                <w:i w:val="0"/>
                <w:color w:val="1F2937"/>
                <w:sz w:val="20"/>
                <w:rtl/>
                <w:rFonts w:cs="Calibri" w:ascii="Calibri" w:hAnsi="Calibri"/>
              </w:rPr>
              <w:t>تحميل الملف عبر WF_LOAD.UPLOAD_ITEM_TYPE</w:t>
            </w:r>
          </w:p>
        </w:tc>
        <w:tc>
          <w:tcPr>
            <w:tcW w:type="dxa" w:w="3264"/>
            <w:vAlign w:val="center"/>
            <w:tcMar>
              <w:top w:w="120" w:type="dxa"/>
              <w:bottom w:w="120" w:type="dxa"/>
              <w:left w:w="160" w:type="dxa"/>
              <w:right w:w="160" w:type="dxa"/>
            </w:tcMar>
            <w:shd w:fill="FFFFFF"/>
          </w:tcPr>
          <w:p>
            <w:pPr>
              <w:bidi/>
              <w:jc w:val="right"/>
            </w:pPr>
            <w:r>
              <w:rPr>
                <w:rFonts w:ascii="Calibri" w:hAnsi="Calibri"/>
                <w:b w:val="0"/>
                <w:i w:val="0"/>
                <w:color w:val="1F2937"/>
                <w:sz w:val="20"/>
                <w:rtl/>
                <w:rFonts w:cs="Calibri" w:ascii="Calibri" w:hAnsi="Calibri"/>
              </w:rPr>
              <w:t>التحقق من حالة نوع العنصر في WF_ITEM_TYPES_VL</w:t>
            </w:r>
          </w:p>
        </w:tc>
      </w:tr>
      <w:tr>
        <w:trPr>
          <w:cantSplit/>
        </w:trPr>
        <w:tc>
          <w:tcPr>
            <w:tcW w:type="dxa" w:w="3264"/>
            <w:vAlign w:val="center"/>
            <w:tcMar>
              <w:top w:w="120" w:type="dxa"/>
              <w:bottom w:w="120" w:type="dxa"/>
              <w:left w:w="160" w:type="dxa"/>
              <w:right w:w="160" w:type="dxa"/>
            </w:tcMar>
            <w:shd w:fill="F9FAFB"/>
          </w:tcPr>
          <w:p>
            <w:pPr>
              <w:bidi/>
              <w:jc w:val="right"/>
            </w:pPr>
            <w:r>
              <w:rPr>
                <w:rFonts w:ascii="Calibri" w:hAnsi="Calibri"/>
                <w:b/>
                <w:i w:val="0"/>
                <w:color w:val="1F2937"/>
                <w:sz w:val="20"/>
                <w:rtl/>
                <w:rFonts w:cs="Calibri" w:ascii="Calibri" w:hAnsi="Calibri"/>
              </w:rPr>
              <w:t>Oracle Alert</w:t>
            </w:r>
          </w:p>
        </w:tc>
        <w:tc>
          <w:tcPr>
            <w:tcW w:type="dxa" w:w="3264"/>
            <w:vAlign w:val="center"/>
            <w:tcMar>
              <w:top w:w="120" w:type="dxa"/>
              <w:bottom w:w="120" w:type="dxa"/>
              <w:left w:w="160" w:type="dxa"/>
              <w:right w:w="160" w:type="dxa"/>
            </w:tcMar>
            <w:shd w:fill="F9FAFB"/>
          </w:tcPr>
          <w:p>
            <w:pPr>
              <w:bidi/>
              <w:jc w:val="right"/>
            </w:pPr>
            <w:r>
              <w:rPr>
                <w:rFonts w:ascii="Calibri" w:hAnsi="Calibri"/>
                <w:b w:val="0"/>
                <w:i w:val="0"/>
                <w:color w:val="1F2937"/>
                <w:sz w:val="20"/>
                <w:rtl/>
                <w:rFonts w:cs="Calibri" w:ascii="Calibri" w:hAnsi="Calibri"/>
              </w:rPr>
              <w:t>تسجيل التنبيه وإجراءاته في جداول ALR_ALERTS</w:t>
            </w:r>
          </w:p>
        </w:tc>
        <w:tc>
          <w:tcPr>
            <w:tcW w:type="dxa" w:w="3264"/>
            <w:vAlign w:val="center"/>
            <w:tcMar>
              <w:top w:w="120" w:type="dxa"/>
              <w:bottom w:w="120" w:type="dxa"/>
              <w:left w:w="160" w:type="dxa"/>
              <w:right w:w="160" w:type="dxa"/>
            </w:tcMar>
            <w:shd w:fill="F9FAFB"/>
          </w:tcPr>
          <w:p>
            <w:pPr>
              <w:bidi/>
              <w:jc w:val="right"/>
            </w:pPr>
            <w:r>
              <w:rPr>
                <w:rFonts w:ascii="Calibri" w:hAnsi="Calibri"/>
                <w:b w:val="0"/>
                <w:i w:val="0"/>
                <w:color w:val="1F2937"/>
                <w:sz w:val="20"/>
                <w:rtl/>
                <w:rFonts w:cs="Calibri" w:ascii="Calibri" w:hAnsi="Calibri"/>
              </w:rPr>
              <w:t>التحقق من وجود وتفعيل التنبيه في ALR_ALERTS</w:t>
            </w:r>
          </w:p>
        </w:tc>
      </w:tr>
      <w:tr>
        <w:trPr>
          <w:cantSplit/>
        </w:trPr>
        <w:tc>
          <w:tcPr>
            <w:tcW w:type="dxa" w:w="3264"/>
            <w:vAlign w:val="center"/>
            <w:tcMar>
              <w:top w:w="120" w:type="dxa"/>
              <w:bottom w:w="120" w:type="dxa"/>
              <w:left w:w="160" w:type="dxa"/>
              <w:right w:w="160" w:type="dxa"/>
            </w:tcMar>
            <w:shd w:fill="FFFFFF"/>
          </w:tcPr>
          <w:p>
            <w:pPr>
              <w:bidi/>
              <w:jc w:val="right"/>
            </w:pPr>
            <w:r>
              <w:rPr>
                <w:rFonts w:ascii="Calibri" w:hAnsi="Calibri"/>
                <w:b/>
                <w:i w:val="0"/>
                <w:color w:val="1F2937"/>
                <w:sz w:val="20"/>
                <w:rtl/>
                <w:rFonts w:cs="Calibri" w:ascii="Calibri" w:hAnsi="Calibri"/>
              </w:rPr>
              <w:t>OAF Component</w:t>
            </w:r>
          </w:p>
        </w:tc>
        <w:tc>
          <w:tcPr>
            <w:tcW w:type="dxa" w:w="3264"/>
            <w:vAlign w:val="center"/>
            <w:tcMar>
              <w:top w:w="120" w:type="dxa"/>
              <w:bottom w:w="120" w:type="dxa"/>
              <w:left w:w="160" w:type="dxa"/>
              <w:right w:w="160" w:type="dxa"/>
            </w:tcMar>
            <w:shd w:fill="FFFFFF"/>
          </w:tcPr>
          <w:p>
            <w:pPr>
              <w:bidi/>
              <w:jc w:val="right"/>
            </w:pPr>
            <w:r>
              <w:rPr>
                <w:rFonts w:ascii="Calibri" w:hAnsi="Calibri"/>
                <w:b w:val="0"/>
                <w:i w:val="0"/>
                <w:color w:val="1F2937"/>
                <w:sz w:val="20"/>
                <w:rtl/>
                <w:rFonts w:cs="Calibri" w:ascii="Calibri" w:hAnsi="Calibri"/>
              </w:rPr>
              <w:t>استيراد XMLImporter للمسار المحدد في MDS</w:t>
            </w:r>
          </w:p>
        </w:tc>
        <w:tc>
          <w:tcPr>
            <w:tcW w:type="dxa" w:w="3264"/>
            <w:vAlign w:val="center"/>
            <w:tcMar>
              <w:top w:w="120" w:type="dxa"/>
              <w:bottom w:w="120" w:type="dxa"/>
              <w:left w:w="160" w:type="dxa"/>
              <w:right w:w="160" w:type="dxa"/>
            </w:tcMar>
            <w:shd w:fill="FFFFFF"/>
          </w:tcPr>
          <w:p>
            <w:pPr>
              <w:bidi/>
              <w:jc w:val="right"/>
            </w:pPr>
            <w:r>
              <w:rPr>
                <w:rFonts w:ascii="Calibri" w:hAnsi="Calibri"/>
                <w:b w:val="0"/>
                <w:i w:val="0"/>
                <w:color w:val="1F2937"/>
                <w:sz w:val="20"/>
                <w:rtl/>
                <w:rFonts w:cs="Calibri" w:ascii="Calibri" w:hAnsi="Calibri"/>
              </w:rPr>
              <w:t>التحقق من تسجيل الوثيقة في مستودع JDR_PATHS</w:t>
            </w:r>
          </w:p>
        </w:tc>
      </w:tr>
      <w:tr>
        <w:trPr>
          <w:cantSplit/>
        </w:trPr>
        <w:tc>
          <w:tcPr>
            <w:tcW w:type="dxa" w:w="3264"/>
            <w:vAlign w:val="center"/>
            <w:tcMar>
              <w:top w:w="120" w:type="dxa"/>
              <w:bottom w:w="120" w:type="dxa"/>
              <w:left w:w="160" w:type="dxa"/>
              <w:right w:w="160" w:type="dxa"/>
            </w:tcMar>
            <w:shd w:fill="F9FAFB"/>
          </w:tcPr>
          <w:p>
            <w:pPr>
              <w:bidi/>
              <w:jc w:val="right"/>
            </w:pPr>
            <w:r>
              <w:rPr>
                <w:rFonts w:ascii="Calibri" w:hAnsi="Calibri"/>
                <w:b/>
                <w:i w:val="0"/>
                <w:color w:val="1F2937"/>
                <w:sz w:val="20"/>
                <w:rtl/>
                <w:rFonts w:cs="Calibri" w:ascii="Calibri" w:hAnsi="Calibri"/>
              </w:rPr>
              <w:t>Oracle Report (RDF)</w:t>
            </w:r>
          </w:p>
        </w:tc>
        <w:tc>
          <w:tcPr>
            <w:tcW w:type="dxa" w:w="3264"/>
            <w:vAlign w:val="center"/>
            <w:tcMar>
              <w:top w:w="120" w:type="dxa"/>
              <w:bottom w:w="120" w:type="dxa"/>
              <w:left w:w="160" w:type="dxa"/>
              <w:right w:w="160" w:type="dxa"/>
            </w:tcMar>
            <w:shd w:fill="F9FAFB"/>
          </w:tcPr>
          <w:p>
            <w:pPr>
              <w:bidi/>
              <w:jc w:val="right"/>
            </w:pPr>
            <w:r>
              <w:rPr>
                <w:rFonts w:ascii="Calibri" w:hAnsi="Calibri"/>
                <w:b w:val="0"/>
                <w:i w:val="0"/>
                <w:color w:val="1F2937"/>
                <w:sz w:val="20"/>
                <w:rtl/>
                <w:rFonts w:cs="Calibri" w:ascii="Calibri" w:hAnsi="Calibri"/>
              </w:rPr>
              <w:t>رفع الملف الثنائي عبر SFTP إلى مسار $AU_TOP/reports/US</w:t>
            </w:r>
          </w:p>
        </w:tc>
        <w:tc>
          <w:tcPr>
            <w:tcW w:type="dxa" w:w="3264"/>
            <w:vAlign w:val="center"/>
            <w:tcMar>
              <w:top w:w="120" w:type="dxa"/>
              <w:bottom w:w="120" w:type="dxa"/>
              <w:left w:w="160" w:type="dxa"/>
              <w:right w:w="160" w:type="dxa"/>
            </w:tcMar>
            <w:shd w:fill="F9FAFB"/>
          </w:tcPr>
          <w:p>
            <w:pPr>
              <w:bidi/>
              <w:jc w:val="right"/>
            </w:pPr>
            <w:r>
              <w:rPr>
                <w:rFonts w:ascii="Calibri" w:hAnsi="Calibri"/>
                <w:b w:val="0"/>
                <w:i w:val="0"/>
                <w:color w:val="1F2937"/>
                <w:sz w:val="20"/>
                <w:rtl/>
                <w:rFonts w:cs="Calibri" w:ascii="Calibri" w:hAnsi="Calibri"/>
              </w:rPr>
              <w:t>التحقق من وجود الملف التنفيذي والبرنامج في FND</w:t>
            </w:r>
          </w:p>
        </w:tc>
      </w:tr>
      <w:tr>
        <w:trPr>
          <w:cantSplit/>
        </w:trPr>
        <w:tc>
          <w:tcPr>
            <w:tcW w:type="dxa" w:w="3264"/>
            <w:vAlign w:val="center"/>
            <w:tcMar>
              <w:top w:w="120" w:type="dxa"/>
              <w:bottom w:w="120" w:type="dxa"/>
              <w:left w:w="160" w:type="dxa"/>
              <w:right w:w="160" w:type="dxa"/>
            </w:tcMar>
            <w:shd w:fill="FFFFFF"/>
          </w:tcPr>
          <w:p>
            <w:pPr>
              <w:bidi/>
              <w:jc w:val="right"/>
            </w:pPr>
            <w:r>
              <w:rPr>
                <w:rFonts w:ascii="Calibri" w:hAnsi="Calibri"/>
                <w:b/>
                <w:i w:val="0"/>
                <w:color w:val="1F2937"/>
                <w:sz w:val="20"/>
                <w:rtl/>
                <w:rFonts w:cs="Calibri" w:ascii="Calibri" w:hAnsi="Calibri"/>
              </w:rPr>
              <w:t>XML Publisher (RTF)</w:t>
            </w:r>
          </w:p>
        </w:tc>
        <w:tc>
          <w:tcPr>
            <w:tcW w:type="dxa" w:w="3264"/>
            <w:vAlign w:val="center"/>
            <w:tcMar>
              <w:top w:w="120" w:type="dxa"/>
              <w:bottom w:w="120" w:type="dxa"/>
              <w:left w:w="160" w:type="dxa"/>
              <w:right w:w="160" w:type="dxa"/>
            </w:tcMar>
            <w:shd w:fill="FFFFFF"/>
          </w:tcPr>
          <w:p>
            <w:pPr>
              <w:bidi/>
              <w:jc w:val="right"/>
            </w:pPr>
            <w:r>
              <w:rPr>
                <w:rFonts w:ascii="Calibri" w:hAnsi="Calibri"/>
                <w:b w:val="0"/>
                <w:i w:val="0"/>
                <w:color w:val="1F2937"/>
                <w:sz w:val="20"/>
                <w:rtl/>
                <w:rFonts w:cs="Calibri" w:ascii="Calibri" w:hAnsi="Calibri"/>
              </w:rPr>
              <w:t>رفع القالب وتسجيله كـ BLOB في XDO_LOBS</w:t>
            </w:r>
          </w:p>
        </w:tc>
        <w:tc>
          <w:tcPr>
            <w:tcW w:type="dxa" w:w="3264"/>
            <w:vAlign w:val="center"/>
            <w:tcMar>
              <w:top w:w="120" w:type="dxa"/>
              <w:bottom w:w="120" w:type="dxa"/>
              <w:left w:w="160" w:type="dxa"/>
              <w:right w:w="160" w:type="dxa"/>
            </w:tcMar>
            <w:shd w:fill="FFFFFF"/>
          </w:tcPr>
          <w:p>
            <w:pPr>
              <w:bidi/>
              <w:jc w:val="right"/>
            </w:pPr>
            <w:r>
              <w:rPr>
                <w:rFonts w:ascii="Calibri" w:hAnsi="Calibri"/>
                <w:b w:val="0"/>
                <w:i w:val="0"/>
                <w:color w:val="1F2937"/>
                <w:sz w:val="20"/>
                <w:rtl/>
                <w:rFonts w:cs="Calibri" w:ascii="Calibri" w:hAnsi="Calibri"/>
              </w:rPr>
              <w:t>التحقق من وجود القالب في XDO_TEMPLATES_B</w:t>
            </w:r>
          </w:p>
        </w:tc>
      </w:tr>
      <w:tr>
        <w:trPr>
          <w:cantSplit/>
        </w:trPr>
        <w:tc>
          <w:tcPr>
            <w:tcW w:type="dxa" w:w="3264"/>
            <w:vAlign w:val="center"/>
            <w:tcMar>
              <w:top w:w="120" w:type="dxa"/>
              <w:bottom w:w="120" w:type="dxa"/>
              <w:left w:w="160" w:type="dxa"/>
              <w:right w:w="160" w:type="dxa"/>
            </w:tcMar>
            <w:shd w:fill="F9FAFB"/>
          </w:tcPr>
          <w:p>
            <w:pPr>
              <w:bidi/>
              <w:jc w:val="right"/>
            </w:pPr>
            <w:r>
              <w:rPr>
                <w:rFonts w:ascii="Calibri" w:hAnsi="Calibri"/>
                <w:b/>
                <w:i w:val="0"/>
                <w:color w:val="1F2937"/>
                <w:sz w:val="20"/>
                <w:rtl/>
                <w:rFonts w:cs="Calibri" w:ascii="Calibri" w:hAnsi="Calibri"/>
              </w:rPr>
              <w:t>SQL / PL-SQL Package</w:t>
            </w:r>
          </w:p>
        </w:tc>
        <w:tc>
          <w:tcPr>
            <w:tcW w:type="dxa" w:w="3264"/>
            <w:vAlign w:val="center"/>
            <w:tcMar>
              <w:top w:w="120" w:type="dxa"/>
              <w:bottom w:w="120" w:type="dxa"/>
              <w:left w:w="160" w:type="dxa"/>
              <w:right w:w="160" w:type="dxa"/>
            </w:tcMar>
            <w:shd w:fill="F9FAFB"/>
          </w:tcPr>
          <w:p>
            <w:pPr>
              <w:bidi/>
              <w:jc w:val="right"/>
            </w:pPr>
            <w:r>
              <w:rPr>
                <w:rFonts w:ascii="Calibri" w:hAnsi="Calibri"/>
                <w:b w:val="0"/>
                <w:i w:val="0"/>
                <w:color w:val="1F2937"/>
                <w:sz w:val="20"/>
                <w:rtl/>
                <w:rFonts w:cs="Calibri" w:ascii="Calibri" w:hAnsi="Calibri"/>
              </w:rPr>
              <w:t>تنفيذ الشيفرة عبر SQL*Plus Stdin المباشر والمحمي</w:t>
            </w:r>
          </w:p>
        </w:tc>
        <w:tc>
          <w:tcPr>
            <w:tcW w:type="dxa" w:w="3264"/>
            <w:vAlign w:val="center"/>
            <w:tcMar>
              <w:top w:w="120" w:type="dxa"/>
              <w:bottom w:w="120" w:type="dxa"/>
              <w:left w:w="160" w:type="dxa"/>
              <w:right w:w="160" w:type="dxa"/>
            </w:tcMar>
            <w:shd w:fill="F9FAFB"/>
          </w:tcPr>
          <w:p>
            <w:pPr>
              <w:bidi/>
              <w:jc w:val="right"/>
            </w:pPr>
            <w:r>
              <w:rPr>
                <w:rFonts w:ascii="Calibri" w:hAnsi="Calibri"/>
                <w:b w:val="0"/>
                <w:i w:val="0"/>
                <w:color w:val="1F2937"/>
                <w:sz w:val="20"/>
                <w:rtl/>
                <w:rFonts w:cs="Calibri" w:ascii="Calibri" w:hAnsi="Calibri"/>
              </w:rPr>
              <w:t>التحقق من صلاحية الكائن (STATUS = 'VALID') في ALL_OBJECTS</w:t>
            </w:r>
          </w:p>
        </w:tc>
      </w:tr>
    </w:tbl>
    <w:tbl>
      <w:tblPr>
        <w:tblW w:type="auto" w:w="0"/>
        <w:jc w:val="center"/>
        <w:tblLayout w:type="fixed"/>
        <w:tblLook w:firstColumn="1" w:firstRow="1" w:lastColumn="0" w:lastRow="0" w:noHBand="0" w:noVBand="1" w:val="04A0"/>
        <w:bidiVisual/>
      </w:tblPr>
      <w:tblGrid>
        <w:gridCol w:w="9792"/>
      </w:tblGrid>
      <w:tr>
        <w:tc>
          <w:tcPr>
            <w:tcW w:type="dxa" w:w="9360"/>
            <w:shd w:fill="F0FDF4"/>
            <w:tcBorders>
              <w:top w:val="none"/>
              <w:left w:val="none"/>
              <w:bottom w:val="none"/>
              <w:right w:val="single" w:sz="36" w:space="0" w:color="059669"/>
            </w:tcBorders>
          </w:tcPr>
          <w:p>
            <w:pPr>
              <w:bidi/>
              <w:spacing w:after="40"/>
              <w:jc w:val="right"/>
            </w:pPr>
            <w:r>
              <w:rPr>
                <w:rFonts w:ascii="Arial" w:hAnsi="Arial"/>
                <w:b/>
                <w:i w:val="0"/>
                <w:color w:val="047857"/>
                <w:sz w:val="22"/>
                <w:rtl/>
                <w:rFonts w:cs="Arial" w:ascii="Arial" w:hAnsi="Arial"/>
              </w:rPr>
              <w:t>💡 ميزة هندسية فريدة</w:t>
            </w:r>
          </w:p>
          <w:p>
            <w:pPr>
              <w:bidi/>
              <w:spacing w:after="80"/>
              <w:jc w:val="right"/>
            </w:pPr>
            <w:r>
              <w:rPr>
                <w:rFonts w:ascii="Calibri" w:hAnsi="Calibri"/>
                <w:b w:val="0"/>
                <w:i w:val="0"/>
                <w:color w:val="1F2937"/>
                <w:sz w:val="21"/>
                <w:rtl/>
                <w:rFonts w:cs="Calibri" w:ascii="Calibri" w:hAnsi="Calibri"/>
              </w:rPr>
              <w:t>تقنية SQL*Plus Stdin المطبقة في النظام تمنع تشويه المتغيرات وعلامات التنصيص (Quotation Mangle)، وتضمن تنفيذ السكربتات الضخمة المعقدة دون التأثر بمحددات أسطر الأوامر في أنظمة التشغيل.</w:t>
            </w:r>
          </w:p>
        </w:tc>
      </w:tr>
    </w:tbl>
    <w:p>
      <w:pPr>
        <w:spacing w:after="120"/>
      </w:pPr>
    </w:p>
    <w:p>
      <w:pPr>
        <w:keepNext/>
        <w:bidi/>
        <w:spacing w:before="360" w:after="160"/>
        <w:jc w:val="right"/>
        <w:pBdr>
          <w:bottom w:val="single" w:sz="12" w:space="4" w:color="1E3A8A"/>
        </w:pBdr>
      </w:pPr>
      <w:r>
        <w:rPr>
          <w:rFonts w:ascii="Arial" w:hAnsi="Arial"/>
          <w:b/>
          <w:i w:val="0"/>
          <w:color w:val="1E3A8A"/>
          <w:sz w:val="36"/>
          <w:rtl/>
          <w:rFonts w:cs="Arial" w:ascii="Arial" w:hAnsi="Arial"/>
        </w:rPr>
        <w:t>5. كتالوج أدوات الذكاء الاصطناعي (MCP Tools Reference)</w:t>
      </w:r>
    </w:p>
    <w:p>
      <w:pPr>
        <w:bidi/>
        <w:spacing w:after="120" w:line="300" w:lineRule="auto"/>
        <w:jc w:val="right"/>
      </w:pPr>
      <w:r>
        <w:rPr>
          <w:rFonts w:ascii="Calibri" w:hAnsi="Calibri"/>
          <w:b w:val="0"/>
          <w:i w:val="0"/>
          <w:color w:val="1F2937"/>
          <w:sz w:val="22"/>
          <w:rtl/>
          <w:rFonts w:cs="Calibri" w:ascii="Calibri" w:hAnsi="Calibri"/>
        </w:rPr>
        <w:t>يوفر خادم MCP مصفوفة من الأدوات المعيارية التي تستطيع نماذج الذكاء الاصطناعي (مثل مساعد Claude) استدعاءها مباشرة لتقديم الدعم الفني للمطورين والمديرين في المؤسسة:</w:t>
      </w:r>
    </w:p>
    <w:tbl>
      <w:tblPr>
        <w:tblW w:type="auto" w:w="0"/>
        <w:jc w:val="center"/>
        <w:tblLook w:firstColumn="1" w:firstRow="1" w:lastColumn="0" w:lastRow="0" w:noHBand="0" w:noVBand="1" w:val="04A0"/>
        <w:bidiVisual/>
        <w:tblBorders>
          <w:top w:val="single" w:sz="6" w:space="0" w:color="D1D5DB"/>
          <w:left w:val="none"/>
          <w:bottom w:val="single" w:sz="6" w:space="0" w:color="D1D5DB"/>
          <w:right w:val="none"/>
          <w:insideH w:val="single" w:sz="4" w:space="0" w:color="E5E7EB"/>
          <w:insideV w:val="none"/>
        </w:tblBorders>
      </w:tblPr>
      <w:tblGrid>
        <w:gridCol w:w="3264"/>
        <w:gridCol w:w="3264"/>
        <w:gridCol w:w="3264"/>
      </w:tblGrid>
      <w:tr>
        <w:trPr>
          <w:cantSplit/>
          <w:tblHeader/>
        </w:trPr>
        <w:tc>
          <w:tcPr>
            <w:tcW w:type="dxa" w:w="3264"/>
            <w:vAlign w:val="center"/>
            <w:tcMar>
              <w:top w:w="120" w:type="dxa"/>
              <w:bottom w:w="120" w:type="dxa"/>
              <w:left w:w="160" w:type="dxa"/>
              <w:right w:w="160" w:type="dxa"/>
            </w:tcMar>
            <w:shd w:fill="1E3A8A"/>
          </w:tcPr>
          <w:p>
            <w:pPr>
              <w:bidi/>
              <w:jc w:val="right"/>
            </w:pPr>
            <w:r>
              <w:rPr>
                <w:rFonts w:ascii="Arial" w:hAnsi="Arial"/>
                <w:b/>
                <w:i w:val="0"/>
                <w:color w:val="FFFFFF"/>
                <w:sz w:val="21"/>
                <w:rtl/>
                <w:rFonts w:cs="Arial" w:ascii="Arial" w:hAnsi="Arial"/>
              </w:rPr>
              <w:t>اسم الأداة (Tool Name)</w:t>
            </w:r>
          </w:p>
        </w:tc>
        <w:tc>
          <w:tcPr>
            <w:tcW w:type="dxa" w:w="3264"/>
            <w:vAlign w:val="center"/>
            <w:tcMar>
              <w:top w:w="120" w:type="dxa"/>
              <w:bottom w:w="120" w:type="dxa"/>
              <w:left w:w="160" w:type="dxa"/>
              <w:right w:w="160" w:type="dxa"/>
            </w:tcMar>
            <w:shd w:fill="1E3A8A"/>
          </w:tcPr>
          <w:p>
            <w:pPr>
              <w:bidi/>
              <w:jc w:val="right"/>
            </w:pPr>
            <w:r>
              <w:rPr>
                <w:rFonts w:ascii="Arial" w:hAnsi="Arial"/>
                <w:b/>
                <w:i w:val="0"/>
                <w:color w:val="FFFFFF"/>
                <w:sz w:val="21"/>
                <w:rtl/>
                <w:rFonts w:cs="Arial" w:ascii="Arial" w:hAnsi="Arial"/>
              </w:rPr>
              <w:t>المدخلات المطلوبة</w:t>
            </w:r>
          </w:p>
        </w:tc>
        <w:tc>
          <w:tcPr>
            <w:tcW w:type="dxa" w:w="3264"/>
            <w:vAlign w:val="center"/>
            <w:tcMar>
              <w:top w:w="120" w:type="dxa"/>
              <w:bottom w:w="120" w:type="dxa"/>
              <w:left w:w="160" w:type="dxa"/>
              <w:right w:w="160" w:type="dxa"/>
            </w:tcMar>
            <w:shd w:fill="1E3A8A"/>
          </w:tcPr>
          <w:p>
            <w:pPr>
              <w:bidi/>
              <w:jc w:val="right"/>
            </w:pPr>
            <w:r>
              <w:rPr>
                <w:rFonts w:ascii="Arial" w:hAnsi="Arial"/>
                <w:b/>
                <w:i w:val="0"/>
                <w:color w:val="FFFFFF"/>
                <w:sz w:val="21"/>
                <w:rtl/>
                <w:rFonts w:cs="Arial" w:ascii="Arial" w:hAnsi="Arial"/>
              </w:rPr>
              <w:t>الوظيفة والمخرجات</w:t>
            </w:r>
          </w:p>
        </w:tc>
      </w:tr>
      <w:tr>
        <w:trPr>
          <w:cantSplit/>
        </w:trPr>
        <w:tc>
          <w:tcPr>
            <w:tcW w:type="dxa" w:w="3264"/>
            <w:vAlign w:val="center"/>
            <w:tcMar>
              <w:top w:w="120" w:type="dxa"/>
              <w:bottom w:w="120" w:type="dxa"/>
              <w:left w:w="160" w:type="dxa"/>
              <w:right w:w="160" w:type="dxa"/>
            </w:tcMar>
            <w:shd w:fill="F9FAFB"/>
          </w:tcPr>
          <w:p>
            <w:pPr>
              <w:bidi/>
              <w:jc w:val="right"/>
            </w:pPr>
            <w:r>
              <w:rPr>
                <w:rFonts w:ascii="Calibri" w:hAnsi="Calibri"/>
                <w:b/>
                <w:i w:val="0"/>
                <w:color w:val="1F2937"/>
                <w:sz w:val="20"/>
                <w:rtl/>
                <w:rFonts w:cs="Calibri" w:ascii="Calibri" w:hAnsi="Calibri"/>
              </w:rPr>
              <w:t>list_allowed_concurrent_programs</w:t>
            </w:r>
          </w:p>
        </w:tc>
        <w:tc>
          <w:tcPr>
            <w:tcW w:type="dxa" w:w="3264"/>
            <w:vAlign w:val="center"/>
            <w:tcMar>
              <w:top w:w="120" w:type="dxa"/>
              <w:bottom w:w="120" w:type="dxa"/>
              <w:left w:w="160" w:type="dxa"/>
              <w:right w:w="160" w:type="dxa"/>
            </w:tcMar>
            <w:shd w:fill="F9FAFB"/>
          </w:tcPr>
          <w:p>
            <w:pPr>
              <w:bidi/>
              <w:jc w:val="right"/>
            </w:pPr>
            <w:r>
              <w:rPr>
                <w:rFonts w:ascii="Calibri" w:hAnsi="Calibri"/>
                <w:b w:val="0"/>
                <w:i w:val="0"/>
                <w:color w:val="1F2937"/>
                <w:sz w:val="20"/>
                <w:rtl/>
                <w:rFonts w:cs="Calibri" w:ascii="Calibri" w:hAnsi="Calibri"/>
              </w:rPr>
              <w:t>لا توجد مدخلات مطلوبة</w:t>
            </w:r>
          </w:p>
        </w:tc>
        <w:tc>
          <w:tcPr>
            <w:tcW w:type="dxa" w:w="3264"/>
            <w:vAlign w:val="center"/>
            <w:tcMar>
              <w:top w:w="120" w:type="dxa"/>
              <w:bottom w:w="120" w:type="dxa"/>
              <w:left w:w="160" w:type="dxa"/>
              <w:right w:w="160" w:type="dxa"/>
            </w:tcMar>
            <w:shd w:fill="F9FAFB"/>
          </w:tcPr>
          <w:p>
            <w:pPr>
              <w:bidi/>
              <w:jc w:val="right"/>
            </w:pPr>
            <w:r>
              <w:rPr>
                <w:rFonts w:ascii="Calibri" w:hAnsi="Calibri"/>
                <w:b w:val="0"/>
                <w:i w:val="0"/>
                <w:color w:val="1F2937"/>
                <w:sz w:val="20"/>
                <w:rtl/>
                <w:rFonts w:cs="Calibri" w:ascii="Calibri" w:hAnsi="Calibri"/>
              </w:rPr>
              <w:t>استرجاع قائمة البرامج المتزامنة المصرح للمساعد الذكي بتشغيلها مع وصف كل برنامج ومسؤوليته.</w:t>
            </w:r>
          </w:p>
        </w:tc>
      </w:tr>
      <w:tr>
        <w:trPr>
          <w:cantSplit/>
        </w:trPr>
        <w:tc>
          <w:tcPr>
            <w:tcW w:type="dxa" w:w="3264"/>
            <w:vAlign w:val="center"/>
            <w:tcMar>
              <w:top w:w="120" w:type="dxa"/>
              <w:bottom w:w="120" w:type="dxa"/>
              <w:left w:w="160" w:type="dxa"/>
              <w:right w:w="160" w:type="dxa"/>
            </w:tcMar>
            <w:shd w:fill="FFFFFF"/>
          </w:tcPr>
          <w:p>
            <w:pPr>
              <w:bidi/>
              <w:jc w:val="right"/>
            </w:pPr>
            <w:r>
              <w:rPr>
                <w:rFonts w:ascii="Calibri" w:hAnsi="Calibri"/>
                <w:b/>
                <w:i w:val="0"/>
                <w:color w:val="1F2937"/>
                <w:sz w:val="20"/>
                <w:rtl/>
                <w:rFonts w:cs="Calibri" w:ascii="Calibri" w:hAnsi="Calibri"/>
              </w:rPr>
              <w:t>submit_concurrent_request</w:t>
            </w:r>
          </w:p>
        </w:tc>
        <w:tc>
          <w:tcPr>
            <w:tcW w:type="dxa" w:w="3264"/>
            <w:vAlign w:val="center"/>
            <w:tcMar>
              <w:top w:w="120" w:type="dxa"/>
              <w:bottom w:w="120" w:type="dxa"/>
              <w:left w:w="160" w:type="dxa"/>
              <w:right w:w="160" w:type="dxa"/>
            </w:tcMar>
            <w:shd w:fill="FFFFFF"/>
          </w:tcPr>
          <w:p>
            <w:pPr>
              <w:bidi/>
              <w:jc w:val="right"/>
            </w:pPr>
            <w:r>
              <w:rPr>
                <w:rFonts w:ascii="Calibri" w:hAnsi="Calibri"/>
                <w:b w:val="0"/>
                <w:i w:val="0"/>
                <w:color w:val="1F2937"/>
                <w:sz w:val="20"/>
                <w:rtl/>
                <w:rFonts w:cs="Calibri" w:ascii="Calibri" w:hAnsi="Calibri"/>
              </w:rPr>
              <w:t>اسم البرنامج، المعاملات، اسم التطبيق</w:t>
            </w:r>
          </w:p>
        </w:tc>
        <w:tc>
          <w:tcPr>
            <w:tcW w:type="dxa" w:w="3264"/>
            <w:vAlign w:val="center"/>
            <w:tcMar>
              <w:top w:w="120" w:type="dxa"/>
              <w:bottom w:w="120" w:type="dxa"/>
              <w:left w:w="160" w:type="dxa"/>
              <w:right w:w="160" w:type="dxa"/>
            </w:tcMar>
            <w:shd w:fill="FFFFFF"/>
          </w:tcPr>
          <w:p>
            <w:pPr>
              <w:bidi/>
              <w:jc w:val="right"/>
            </w:pPr>
            <w:r>
              <w:rPr>
                <w:rFonts w:ascii="Calibri" w:hAnsi="Calibri"/>
                <w:b w:val="0"/>
                <w:i w:val="0"/>
                <w:color w:val="1F2937"/>
                <w:sz w:val="20"/>
                <w:rtl/>
                <w:rFonts w:cs="Calibri" w:ascii="Calibri" w:hAnsi="Calibri"/>
              </w:rPr>
              <w:t>تفعيل سياق APPS_INITIALIZE وتقديم الطلب المتزامن وإرجاع رقم الطلب الفريد (Request ID).</w:t>
            </w:r>
          </w:p>
        </w:tc>
      </w:tr>
      <w:tr>
        <w:trPr>
          <w:cantSplit/>
        </w:trPr>
        <w:tc>
          <w:tcPr>
            <w:tcW w:type="dxa" w:w="3264"/>
            <w:vAlign w:val="center"/>
            <w:tcMar>
              <w:top w:w="120" w:type="dxa"/>
              <w:bottom w:w="120" w:type="dxa"/>
              <w:left w:w="160" w:type="dxa"/>
              <w:right w:w="160" w:type="dxa"/>
            </w:tcMar>
            <w:shd w:fill="F9FAFB"/>
          </w:tcPr>
          <w:p>
            <w:pPr>
              <w:bidi/>
              <w:jc w:val="right"/>
            </w:pPr>
            <w:r>
              <w:rPr>
                <w:rFonts w:ascii="Calibri" w:hAnsi="Calibri"/>
                <w:b/>
                <w:i w:val="0"/>
                <w:color w:val="1F2937"/>
                <w:sz w:val="20"/>
                <w:rtl/>
                <w:rFonts w:cs="Calibri" w:ascii="Calibri" w:hAnsi="Calibri"/>
              </w:rPr>
              <w:t>get_concurrent_request_status</w:t>
            </w:r>
          </w:p>
        </w:tc>
        <w:tc>
          <w:tcPr>
            <w:tcW w:type="dxa" w:w="3264"/>
            <w:vAlign w:val="center"/>
            <w:tcMar>
              <w:top w:w="120" w:type="dxa"/>
              <w:bottom w:w="120" w:type="dxa"/>
              <w:left w:w="160" w:type="dxa"/>
              <w:right w:w="160" w:type="dxa"/>
            </w:tcMar>
            <w:shd w:fill="F9FAFB"/>
          </w:tcPr>
          <w:p>
            <w:pPr>
              <w:bidi/>
              <w:jc w:val="right"/>
            </w:pPr>
            <w:r>
              <w:rPr>
                <w:rFonts w:ascii="Calibri" w:hAnsi="Calibri"/>
                <w:b w:val="0"/>
                <w:i w:val="0"/>
                <w:color w:val="1F2937"/>
                <w:sz w:val="20"/>
                <w:rtl/>
                <w:rFonts w:cs="Calibri" w:ascii="Calibri" w:hAnsi="Calibri"/>
              </w:rPr>
              <w:t>رقم الطلب (request_id)</w:t>
            </w:r>
          </w:p>
        </w:tc>
        <w:tc>
          <w:tcPr>
            <w:tcW w:type="dxa" w:w="3264"/>
            <w:vAlign w:val="center"/>
            <w:tcMar>
              <w:top w:w="120" w:type="dxa"/>
              <w:bottom w:w="120" w:type="dxa"/>
              <w:left w:w="160" w:type="dxa"/>
              <w:right w:w="160" w:type="dxa"/>
            </w:tcMar>
            <w:shd w:fill="F9FAFB"/>
          </w:tcPr>
          <w:p>
            <w:pPr>
              <w:bidi/>
              <w:jc w:val="right"/>
            </w:pPr>
            <w:r>
              <w:rPr>
                <w:rFonts w:ascii="Calibri" w:hAnsi="Calibri"/>
                <w:b w:val="0"/>
                <w:i w:val="0"/>
                <w:color w:val="1F2937"/>
                <w:sz w:val="20"/>
                <w:rtl/>
                <w:rFonts w:cs="Calibri" w:ascii="Calibri" w:hAnsi="Calibri"/>
              </w:rPr>
              <w:t>مراقبة المرحلة الحالية (Phase) وحالة التشغيل (Status) والوقت المنقضي للطلب في الـ Concurrent Manager.</w:t>
            </w:r>
          </w:p>
        </w:tc>
      </w:tr>
      <w:tr>
        <w:trPr>
          <w:cantSplit/>
        </w:trPr>
        <w:tc>
          <w:tcPr>
            <w:tcW w:type="dxa" w:w="3264"/>
            <w:vAlign w:val="center"/>
            <w:tcMar>
              <w:top w:w="120" w:type="dxa"/>
              <w:bottom w:w="120" w:type="dxa"/>
              <w:left w:w="160" w:type="dxa"/>
              <w:right w:w="160" w:type="dxa"/>
            </w:tcMar>
            <w:shd w:fill="FFFFFF"/>
          </w:tcPr>
          <w:p>
            <w:pPr>
              <w:bidi/>
              <w:jc w:val="right"/>
            </w:pPr>
            <w:r>
              <w:rPr>
                <w:rFonts w:ascii="Calibri" w:hAnsi="Calibri"/>
                <w:b/>
                <w:i w:val="0"/>
                <w:color w:val="1F2937"/>
                <w:sz w:val="20"/>
                <w:rtl/>
                <w:rFonts w:cs="Calibri" w:ascii="Calibri" w:hAnsi="Calibri"/>
              </w:rPr>
              <w:t>wait_for_concurrent_request</w:t>
            </w:r>
          </w:p>
        </w:tc>
        <w:tc>
          <w:tcPr>
            <w:tcW w:type="dxa" w:w="3264"/>
            <w:vAlign w:val="center"/>
            <w:tcMar>
              <w:top w:w="120" w:type="dxa"/>
              <w:bottom w:w="120" w:type="dxa"/>
              <w:left w:w="160" w:type="dxa"/>
              <w:right w:w="160" w:type="dxa"/>
            </w:tcMar>
            <w:shd w:fill="FFFFFF"/>
          </w:tcPr>
          <w:p>
            <w:pPr>
              <w:bidi/>
              <w:jc w:val="right"/>
            </w:pPr>
            <w:r>
              <w:rPr>
                <w:rFonts w:ascii="Calibri" w:hAnsi="Calibri"/>
                <w:b w:val="0"/>
                <w:i w:val="0"/>
                <w:color w:val="1F2937"/>
                <w:sz w:val="20"/>
                <w:rtl/>
                <w:rFonts w:cs="Calibri" w:ascii="Calibri" w:hAnsi="Calibri"/>
              </w:rPr>
              <w:t>رقم الطلب، مهلة الانتظار (timeout)</w:t>
            </w:r>
          </w:p>
        </w:tc>
        <w:tc>
          <w:tcPr>
            <w:tcW w:type="dxa" w:w="3264"/>
            <w:vAlign w:val="center"/>
            <w:tcMar>
              <w:top w:w="120" w:type="dxa"/>
              <w:bottom w:w="120" w:type="dxa"/>
              <w:left w:w="160" w:type="dxa"/>
              <w:right w:w="160" w:type="dxa"/>
            </w:tcMar>
            <w:shd w:fill="FFFFFF"/>
          </w:tcPr>
          <w:p>
            <w:pPr>
              <w:bidi/>
              <w:jc w:val="right"/>
            </w:pPr>
            <w:r>
              <w:rPr>
                <w:rFonts w:ascii="Calibri" w:hAnsi="Calibri"/>
                <w:b w:val="0"/>
                <w:i w:val="0"/>
                <w:color w:val="1F2937"/>
                <w:sz w:val="20"/>
                <w:rtl/>
                <w:rFonts w:cs="Calibri" w:ascii="Calibri" w:hAnsi="Calibri"/>
              </w:rPr>
              <w:t>الانتظار الذكي حتى اكتمال الطلب وإرجاع النتيجة النهائية (Normal / Error / Warning).</w:t>
            </w:r>
          </w:p>
        </w:tc>
      </w:tr>
      <w:tr>
        <w:trPr>
          <w:cantSplit/>
        </w:trPr>
        <w:tc>
          <w:tcPr>
            <w:tcW w:type="dxa" w:w="3264"/>
            <w:vAlign w:val="center"/>
            <w:tcMar>
              <w:top w:w="120" w:type="dxa"/>
              <w:bottom w:w="120" w:type="dxa"/>
              <w:left w:w="160" w:type="dxa"/>
              <w:right w:w="160" w:type="dxa"/>
            </w:tcMar>
            <w:shd w:fill="F9FAFB"/>
          </w:tcPr>
          <w:p>
            <w:pPr>
              <w:bidi/>
              <w:jc w:val="right"/>
            </w:pPr>
            <w:r>
              <w:rPr>
                <w:rFonts w:ascii="Calibri" w:hAnsi="Calibri"/>
                <w:b/>
                <w:i w:val="0"/>
                <w:color w:val="1F2937"/>
                <w:sz w:val="20"/>
                <w:rtl/>
                <w:rFonts w:cs="Calibri" w:ascii="Calibri" w:hAnsi="Calibri"/>
              </w:rPr>
              <w:t>get_concurrent_request_log</w:t>
            </w:r>
          </w:p>
        </w:tc>
        <w:tc>
          <w:tcPr>
            <w:tcW w:type="dxa" w:w="3264"/>
            <w:vAlign w:val="center"/>
            <w:tcMar>
              <w:top w:w="120" w:type="dxa"/>
              <w:bottom w:w="120" w:type="dxa"/>
              <w:left w:w="160" w:type="dxa"/>
              <w:right w:w="160" w:type="dxa"/>
            </w:tcMar>
            <w:shd w:fill="F9FAFB"/>
          </w:tcPr>
          <w:p>
            <w:pPr>
              <w:bidi/>
              <w:jc w:val="right"/>
            </w:pPr>
            <w:r>
              <w:rPr>
                <w:rFonts w:ascii="Calibri" w:hAnsi="Calibri"/>
                <w:b w:val="0"/>
                <w:i w:val="0"/>
                <w:color w:val="1F2937"/>
                <w:sz w:val="20"/>
                <w:rtl/>
                <w:rFonts w:cs="Calibri" w:ascii="Calibri" w:hAnsi="Calibri"/>
              </w:rPr>
              <w:t>رقم الطلب (request_id)</w:t>
            </w:r>
          </w:p>
        </w:tc>
        <w:tc>
          <w:tcPr>
            <w:tcW w:type="dxa" w:w="3264"/>
            <w:vAlign w:val="center"/>
            <w:tcMar>
              <w:top w:w="120" w:type="dxa"/>
              <w:bottom w:w="120" w:type="dxa"/>
              <w:left w:w="160" w:type="dxa"/>
              <w:right w:w="160" w:type="dxa"/>
            </w:tcMar>
            <w:shd w:fill="F9FAFB"/>
          </w:tcPr>
          <w:p>
            <w:pPr>
              <w:bidi/>
              <w:jc w:val="right"/>
            </w:pPr>
            <w:r>
              <w:rPr>
                <w:rFonts w:ascii="Calibri" w:hAnsi="Calibri"/>
                <w:b w:val="0"/>
                <w:i w:val="0"/>
                <w:color w:val="1F2937"/>
                <w:sz w:val="20"/>
                <w:rtl/>
                <w:rFonts w:cs="Calibri" w:ascii="Calibri" w:hAnsi="Calibri"/>
              </w:rPr>
              <w:t>جلب وتطهير سجل التشغيل (Log File) وعرضه للمستخدم مع حجب أي بيانات حساسة أو كلمات مرور.</w:t>
            </w:r>
          </w:p>
        </w:tc>
      </w:tr>
    </w:tbl>
    <w:p>
      <w:r>
        <w:br w:type="page"/>
      </w:r>
    </w:p>
    <w:p>
      <w:pPr>
        <w:keepNext/>
        <w:bidi/>
        <w:spacing w:before="360" w:after="160"/>
        <w:jc w:val="right"/>
        <w:pBdr>
          <w:bottom w:val="single" w:sz="12" w:space="4" w:color="1E3A8A"/>
        </w:pBdr>
      </w:pPr>
      <w:r>
        <w:rPr>
          <w:rFonts w:ascii="Arial" w:hAnsi="Arial"/>
          <w:b/>
          <w:i w:val="0"/>
          <w:color w:val="1E3A8A"/>
          <w:sz w:val="36"/>
          <w:rtl/>
          <w:rFonts w:cs="Arial" w:ascii="Arial" w:hAnsi="Arial"/>
        </w:rPr>
        <w:t>6. دليل التثبيت والتشغيل السريع (Installation &amp; Quick Start)</w:t>
      </w:r>
    </w:p>
    <w:p>
      <w:pPr>
        <w:bidi/>
        <w:spacing w:after="120" w:line="300" w:lineRule="auto"/>
        <w:jc w:val="right"/>
      </w:pPr>
      <w:r>
        <w:rPr>
          <w:rFonts w:ascii="Calibri" w:hAnsi="Calibri"/>
          <w:b w:val="0"/>
          <w:i w:val="0"/>
          <w:color w:val="1F2937"/>
          <w:sz w:val="22"/>
          <w:rtl/>
          <w:rFonts w:cs="Calibri" w:ascii="Calibri" w:hAnsi="Calibri"/>
        </w:rPr>
        <w:t>يمكن تشغيل المنظومة بسهولة على بيئات Windows أو Linux باتباع الخطوات التالية:</w:t>
      </w:r>
    </w:p>
    <w:p>
      <w:pPr>
        <w:bidi/>
        <w:spacing w:after="80"/>
        <w:jc w:val="right"/>
      </w:pPr>
      <w:r>
        <w:rPr>
          <w:rFonts w:ascii="Arial" w:hAnsi="Arial"/>
          <w:b/>
          <w:i w:val="0"/>
          <w:color w:val="1E3A8A"/>
          <w:sz w:val="22"/>
          <w:rtl/>
          <w:rFonts w:cs="Arial" w:ascii="Arial" w:hAnsi="Arial"/>
        </w:rPr>
        <w:t xml:space="preserve">📌 الخطوة الأولى: تثبيت الحزم البرمجية: </w:t>
      </w:r>
      <w:r>
        <w:rPr>
          <w:rFonts w:ascii="Calibri" w:hAnsi="Calibri"/>
          <w:b w:val="0"/>
          <w:i w:val="0"/>
          <w:color w:val="374151"/>
          <w:sz w:val="21"/>
          <w:rtl/>
          <w:rFonts w:cs="Calibri" w:ascii="Calibri" w:hAnsi="Calibri"/>
        </w:rPr>
        <w:t>التأكد من توفر بيئة Python 3.10+ وتشغيل الأمر: pip install -r requirements.txt</w:t>
      </w:r>
    </w:p>
    <w:p>
      <w:pPr>
        <w:bidi/>
        <w:spacing w:after="80"/>
        <w:jc w:val="right"/>
      </w:pPr>
      <w:r>
        <w:rPr>
          <w:rFonts w:ascii="Arial" w:hAnsi="Arial"/>
          <w:b/>
          <w:i w:val="0"/>
          <w:color w:val="1E3A8A"/>
          <w:sz w:val="22"/>
          <w:rtl/>
          <w:rFonts w:cs="Arial" w:ascii="Arial" w:hAnsi="Arial"/>
        </w:rPr>
        <w:t xml:space="preserve">📌 الخطوة الثانية: ضبط إعدادات الاتصال: </w:t>
      </w:r>
      <w:r>
        <w:rPr>
          <w:rFonts w:ascii="Calibri" w:hAnsi="Calibri"/>
          <w:b w:val="0"/>
          <w:i w:val="0"/>
          <w:color w:val="374151"/>
          <w:sz w:val="21"/>
          <w:rtl/>
          <w:rFonts w:cs="Calibri" w:ascii="Calibri" w:hAnsi="Calibri"/>
        </w:rPr>
        <w:t>نسخ ملف الإعدادات .env.example إلى .env وتحديد معطيات اتصال قاعدة بيانات أوراكل وسياق الجلسة (ORACLE_HOST, EBS_USERNAME, ALLOWED_CONCURRENT_PROGRAMS).</w:t>
      </w:r>
    </w:p>
    <w:p>
      <w:pPr>
        <w:bidi/>
        <w:spacing w:after="80"/>
        <w:jc w:val="right"/>
      </w:pPr>
      <w:r>
        <w:rPr>
          <w:rFonts w:ascii="Arial" w:hAnsi="Arial"/>
          <w:b/>
          <w:i w:val="0"/>
          <w:color w:val="1E3A8A"/>
          <w:sz w:val="22"/>
          <w:rtl/>
          <w:rFonts w:cs="Arial" w:ascii="Arial" w:hAnsi="Arial"/>
        </w:rPr>
        <w:t xml:space="preserve">📌 الخطوة الثالثة: تشغيل بوابة الاستوديو: </w:t>
      </w:r>
      <w:r>
        <w:rPr>
          <w:rFonts w:ascii="Calibri" w:hAnsi="Calibri"/>
          <w:b w:val="0"/>
          <w:i w:val="0"/>
          <w:color w:val="374151"/>
          <w:sz w:val="21"/>
          <w:rtl/>
          <w:rFonts w:cs="Calibri" w:ascii="Calibri" w:hAnsi="Calibri"/>
        </w:rPr>
        <w:t>لتشغيل بوابة النشر وخادم الويب التفاعلي على المنفذ 8855: python ui/server_launcher.py</w:t>
      </w:r>
    </w:p>
    <w:p>
      <w:pPr>
        <w:bidi/>
        <w:spacing w:after="80"/>
        <w:jc w:val="right"/>
      </w:pPr>
      <w:r>
        <w:rPr>
          <w:rFonts w:ascii="Arial" w:hAnsi="Arial"/>
          <w:b/>
          <w:i w:val="0"/>
          <w:color w:val="1E3A8A"/>
          <w:sz w:val="22"/>
          <w:rtl/>
          <w:rFonts w:cs="Arial" w:ascii="Arial" w:hAnsi="Arial"/>
        </w:rPr>
        <w:t xml:space="preserve">📌 الخطوة الرابعة: تشغيل خادم بروتوكول الذكاء الاصطناعي: </w:t>
      </w:r>
      <w:r>
        <w:rPr>
          <w:rFonts w:ascii="Calibri" w:hAnsi="Calibri"/>
          <w:b w:val="0"/>
          <w:i w:val="0"/>
          <w:color w:val="374151"/>
          <w:sz w:val="21"/>
          <w:rtl/>
          <w:rFonts w:cs="Calibri" w:ascii="Calibri" w:hAnsi="Calibri"/>
        </w:rPr>
        <w:t>لتشغيل خادم MCP وربطه بتطبيقات الذكاء الاصطناعي: python -m src.server</w:t>
      </w:r>
    </w:p>
    <w:p>
      <w:pPr>
        <w:bidi/>
        <w:spacing w:after="80"/>
        <w:jc w:val="right"/>
      </w:pPr>
      <w:r>
        <w:rPr>
          <w:rFonts w:ascii="Arial" w:hAnsi="Arial"/>
          <w:b/>
          <w:i w:val="0"/>
          <w:color w:val="1E3A8A"/>
          <w:sz w:val="22"/>
          <w:rtl/>
          <w:rFonts w:cs="Arial" w:ascii="Arial" w:hAnsi="Arial"/>
        </w:rPr>
        <w:t xml:space="preserve">📌 الخطوة الخامسة: الربط مع Claude Desktop: </w:t>
      </w:r>
      <w:r>
        <w:rPr>
          <w:rFonts w:ascii="Calibri" w:hAnsi="Calibri"/>
          <w:b w:val="0"/>
          <w:i w:val="0"/>
          <w:color w:val="374151"/>
          <w:sz w:val="21"/>
          <w:rtl/>
          <w:rFonts w:cs="Calibri" w:ascii="Calibri" w:hAnsi="Calibri"/>
        </w:rPr>
        <w:t>إضافة إعدادات الخادم في ملف claude_desktop_config.json لتتمكن نماذج Claude من تنفيذ المهام مباشرة.</w:t>
      </w:r>
    </w:p>
    <w:p>
      <w:pPr>
        <w:spacing w:after="240"/>
      </w:pPr>
    </w:p>
    <w:p>
      <w:pPr>
        <w:keepNext/>
        <w:bidi/>
        <w:spacing w:before="280" w:after="120"/>
        <w:jc w:val="right"/>
      </w:pPr>
      <w:r>
        <w:rPr>
          <w:rFonts w:ascii="Arial" w:hAnsi="Arial"/>
          <w:b/>
          <w:i w:val="0"/>
          <w:color w:val="0D9488"/>
          <w:sz w:val="28"/>
          <w:rtl/>
          <w:rFonts w:cs="Arial" w:ascii="Arial" w:hAnsi="Arial"/>
        </w:rPr>
        <w:t>الخاتمة والتوصيات المستقبلية</w:t>
      </w:r>
    </w:p>
    <w:p>
      <w:pPr>
        <w:bidi/>
        <w:spacing w:after="120" w:line="300" w:lineRule="auto"/>
        <w:jc w:val="right"/>
      </w:pPr>
      <w:r>
        <w:rPr>
          <w:rFonts w:ascii="Calibri" w:hAnsi="Calibri"/>
          <w:b w:val="0"/>
          <w:i w:val="0"/>
          <w:color w:val="1F2937"/>
          <w:sz w:val="22"/>
          <w:rtl/>
          <w:rFonts w:cs="Calibri" w:ascii="Calibri" w:hAnsi="Calibri"/>
        </w:rPr>
        <w:t>يمثل مشروع Oracle EBS R12 MCP Studio نموذجاً رائداً في تسخير أحدث تقنيات الذكاء الاصطناعي التوليدي لتحديث بيئات المؤسسات الضخمة دون التضحية بمعايير الأمان والاستقرار. يوفر النظام على فرق التطوير والدعم مئات الساعات المهدرة في الإجراءات اليدوية الروتينية، ويقلل بنسبة تزيد عن 90% من الأخطاء البشرية الشائعة في تعريف وتسجيل الكائنات في أوراكل.</w:t>
      </w:r>
    </w:p>
    <w:sectPr w:rsidR="00FC693F" w:rsidRPr="0006063C" w:rsidSect="00034616">
      <w:pgSz w:w="12240" w:h="15840"/>
      <w:pgMar w:top="1296"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