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1305873196" w:name="bm_table_of_contents"/>
      <w:pPr>
        <w:pStyle w:val="Heading1"/>
        <w:keepNext/>
      </w:pPr>
      <w:r>
        <w:t>Table of Contents</w:t>
      </w:r>
      <w:bookmarkEnd w:id="1305873196"/>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823327141" w:name="bm_list_of_figures"/>
      <w:pPr>
        <w:pStyle w:val="Heading1"/>
        <w:keepNext/>
      </w:pPr>
      <w:r>
        <w:t>List of Figures</w:t>
      </w:r>
      <w:bookmarkEnd w:id="823327141"/>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fit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evidence summary.</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pPr>
        <w:pStyle w:val="ListBullet"/>
      </w:pPr>
      <w:hyperlink w:anchor="bm_figure_63">
        <w:r>
          <w:rPr>
            <w:color w:val="0563C1"/>
            <w:u w:val="single"/>
          </w:rPr>
          <w:t>Figure 63. Frontend route and layout architecture.</w:t>
        </w:r>
      </w:hyperlink>
    </w:p>
    <w:p>
      <w:pPr>
        <w:pStyle w:val="ListBullet"/>
      </w:pPr>
      <w:hyperlink w:anchor="bm_figure_64">
        <w:r>
          <w:rPr>
            <w:color w:val="0563C1"/>
            <w:u w:val="single"/>
          </w:rPr>
          <w:t>Figure 64. Frontend API and authentication flow.</w:t>
        </w:r>
      </w:hyperlink>
    </w:p>
    <w:p>
      <w:pPr>
        <w:pStyle w:val="ListBullet"/>
      </w:pPr>
      <w:hyperlink w:anchor="bm_figure_65">
        <w:r>
          <w:rPr>
            <w:color w:val="0563C1"/>
            <w:u w:val="single"/>
          </w:rPr>
          <w:t>Figure 65. Laravel backend request lifecycle.</w:t>
        </w:r>
      </w:hyperlink>
    </w:p>
    <w:p>
      <w:pPr>
        <w:pStyle w:val="ListBullet"/>
      </w:pPr>
      <w:hyperlink w:anchor="bm_figure_66">
        <w:r>
          <w:rPr>
            <w:color w:val="0563C1"/>
            <w:u w:val="single"/>
          </w:rPr>
          <w:t>Figure 66. Database relationship rationale.</w:t>
        </w:r>
      </w:hyperlink>
    </w:p>
    <w:p>
      <w:r>
        <w:br w:type="page"/>
      </w:r>
    </w:p>
    <w:p>
      <w:bookmarkStart w:id="74954314" w:name="bm_list_of_tables"/>
      <w:pPr>
        <w:pStyle w:val="Heading1"/>
        <w:keepNext/>
      </w:pPr>
      <w:r>
        <w:t>List of Tables</w:t>
      </w:r>
      <w:bookmarkEnd w:id="74954314"/>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Software environment summary.</w:t>
        </w:r>
      </w:hyperlink>
    </w:p>
    <w:p>
      <w:pPr>
        <w:pStyle w:val="ListBullet"/>
      </w:pPr>
      <w:hyperlink w:anchor="bm_table_5">
        <w:r>
          <w:rPr>
            <w:color w:val="0563C1"/>
            <w:u w:val="single"/>
          </w:rPr>
          <w:t>Table 5. Backend module responsibility summary.</w:t>
        </w:r>
      </w:hyperlink>
    </w:p>
    <w:p>
      <w:pPr>
        <w:pStyle w:val="ListBullet"/>
      </w:pPr>
      <w:hyperlink w:anchor="bm_table_6">
        <w:r>
          <w:rPr>
            <w:color w:val="0563C1"/>
            <w:u w:val="single"/>
          </w:rPr>
          <w:t>Table 6. Laravel validation and protection mapping.</w:t>
        </w:r>
      </w:hyperlink>
    </w:p>
    <w:p>
      <w:pPr>
        <w:pStyle w:val="ListBullet"/>
      </w:pPr>
      <w:hyperlink w:anchor="bm_table_7">
        <w:r>
          <w:rPr>
            <w:color w:val="0563C1"/>
            <w:u w:val="single"/>
          </w:rPr>
          <w:t>Table 7. Database design rationale.</w:t>
        </w:r>
      </w:hyperlink>
    </w:p>
    <w:p>
      <w:pPr>
        <w:pStyle w:val="ListBullet"/>
      </w:pPr>
      <w:hyperlink w:anchor="bm_table_8">
        <w:r>
          <w:rPr>
            <w:color w:val="0563C1"/>
            <w:u w:val="single"/>
          </w:rPr>
          <w:t>Table 8. Data integrity mechanisms.</w:t>
        </w:r>
      </w:hyperlink>
    </w:p>
    <w:p>
      <w:pPr>
        <w:pStyle w:val="ListBullet"/>
      </w:pPr>
      <w:hyperlink w:anchor="bm_table_9">
        <w:r>
          <w:rPr>
            <w:color w:val="0563C1"/>
            <w:u w:val="single"/>
          </w:rPr>
          <w:t>Table 9. Main ERD relationship notes.</w:t>
        </w:r>
      </w:hyperlink>
    </w:p>
    <w:p>
      <w:pPr>
        <w:pStyle w:val="ListBullet"/>
      </w:pPr>
      <w:hyperlink w:anchor="bm_table_10">
        <w:r>
          <w:rPr>
            <w:color w:val="0563C1"/>
            <w:u w:val="single"/>
          </w:rPr>
          <w:t>Table 10. Design decisions summary.</w:t>
        </w:r>
      </w:hyperlink>
    </w:p>
    <w:p>
      <w:pPr>
        <w:pStyle w:val="ListBullet"/>
      </w:pPr>
      <w:hyperlink w:anchor="bm_table_11">
        <w:r>
          <w:rPr>
            <w:color w:val="0563C1"/>
            <w:u w:val="single"/>
          </w:rPr>
          <w:t>Table 11. AI CV Analyzer components.</w:t>
        </w:r>
      </w:hyperlink>
    </w:p>
    <w:p>
      <w:pPr>
        <w:pStyle w:val="ListBullet"/>
      </w:pPr>
      <w:hyperlink w:anchor="bm_table_12">
        <w:r>
          <w:rPr>
            <w:color w:val="0563C1"/>
            <w:u w:val="single"/>
          </w:rPr>
          <w:t>Table 12. NER entity label schema.</w:t>
        </w:r>
      </w:hyperlink>
    </w:p>
    <w:p>
      <w:pPr>
        <w:pStyle w:val="ListBullet"/>
      </w:pPr>
      <w:hyperlink w:anchor="bm_table_13">
        <w:r>
          <w:rPr>
            <w:color w:val="0563C1"/>
            <w:u w:val="single"/>
          </w:rPr>
          <w:t>Table 13. Synthetic dataset generation workflow.</w:t>
        </w:r>
      </w:hyperlink>
    </w:p>
    <w:p>
      <w:pPr>
        <w:pStyle w:val="ListBullet"/>
      </w:pPr>
      <w:hyperlink w:anchor="bm_table_14">
        <w:r>
          <w:rPr>
            <w:color w:val="0563C1"/>
            <w:u w:val="single"/>
          </w:rPr>
          <w:t>Table 14. Model training configuration.</w:t>
        </w:r>
      </w:hyperlink>
    </w:p>
    <w:p>
      <w:pPr>
        <w:pStyle w:val="ListBullet"/>
      </w:pPr>
      <w:hyperlink w:anchor="bm_table_15">
        <w:r>
          <w:rPr>
            <w:color w:val="0563C1"/>
            <w:u w:val="single"/>
          </w:rPr>
          <w:t>Table 15. Layer 1 component details.</w:t>
        </w:r>
      </w:hyperlink>
    </w:p>
    <w:p>
      <w:pPr>
        <w:pStyle w:val="ListBullet"/>
      </w:pPr>
      <w:hyperlink w:anchor="bm_table_16">
        <w:r>
          <w:rPr>
            <w:color w:val="0563C1"/>
            <w:u w:val="single"/>
          </w:rPr>
          <w:t>Table 16. Layer 2 classification engine details.</w:t>
        </w:r>
      </w:hyperlink>
    </w:p>
    <w:p>
      <w:pPr>
        <w:pStyle w:val="ListBullet"/>
      </w:pPr>
      <w:hyperlink w:anchor="bm_table_17">
        <w:r>
          <w:rPr>
            <w:color w:val="0563C1"/>
            <w:u w:val="single"/>
          </w:rPr>
          <w:t>Table 17. Layer 3 matching engine details.</w:t>
        </w:r>
      </w:hyperlink>
    </w:p>
    <w:p>
      <w:pPr>
        <w:pStyle w:val="ListBullet"/>
      </w:pPr>
      <w:hyperlink w:anchor="bm_table_18">
        <w:r>
          <w:rPr>
            <w:color w:val="0563C1"/>
            <w:u w:val="single"/>
          </w:rPr>
          <w:t>Table 18. Semantic embedding and TF-IDF fallback comparison.</w:t>
        </w:r>
      </w:hyperlink>
    </w:p>
    <w:p>
      <w:pPr>
        <w:pStyle w:val="ListBullet"/>
      </w:pPr>
      <w:hyperlink w:anchor="bm_table_19">
        <w:r>
          <w:rPr>
            <w:color w:val="0563C1"/>
            <w:u w:val="single"/>
          </w:rPr>
          <w:t>Table 19. Simplified BIO tagging example.</w:t>
        </w:r>
      </w:hyperlink>
    </w:p>
    <w:p>
      <w:pPr>
        <w:pStyle w:val="ListBullet"/>
      </w:pPr>
      <w:hyperlink w:anchor="bm_table_20">
        <w:r>
          <w:rPr>
            <w:color w:val="0563C1"/>
            <w:u w:val="single"/>
          </w:rPr>
          <w:t>Table 20. AI CV Analyzer source inventory summary.</w:t>
        </w:r>
      </w:hyperlink>
    </w:p>
    <w:p>
      <w:pPr>
        <w:pStyle w:val="ListBullet"/>
      </w:pPr>
      <w:hyperlink w:anchor="bm_table_21">
        <w:r>
          <w:rPr>
            <w:color w:val="0563C1"/>
            <w:u w:val="single"/>
          </w:rPr>
          <w:t>Table 21. Algorithm-to-file mapping.</w:t>
        </w:r>
      </w:hyperlink>
    </w:p>
    <w:p>
      <w:pPr>
        <w:pStyle w:val="ListBullet"/>
      </w:pPr>
      <w:hyperlink w:anchor="bm_table_22">
        <w:r>
          <w:rPr>
            <w:color w:val="0563C1"/>
            <w:u w:val="single"/>
          </w:rPr>
          <w:t>Table 22. AI design alternatives comparison.</w:t>
        </w:r>
      </w:hyperlink>
    </w:p>
    <w:p>
      <w:pPr>
        <w:pStyle w:val="ListBullet"/>
      </w:pPr>
      <w:hyperlink w:anchor="bm_table_23">
        <w:r>
          <w:rPr>
            <w:color w:val="0563C1"/>
            <w:u w:val="single"/>
          </w:rPr>
          <w:t>Table 23. Confidence and readiness signal summary.</w:t>
        </w:r>
      </w:hyperlink>
    </w:p>
    <w:p>
      <w:pPr>
        <w:pStyle w:val="ListBullet"/>
      </w:pPr>
      <w:hyperlink w:anchor="bm_table_24">
        <w:r>
          <w:rPr>
            <w:color w:val="0563C1"/>
            <w:u w:val="single"/>
          </w:rPr>
          <w:t>Table 24. Skill canonicalization example.</w:t>
        </w:r>
      </w:hyperlink>
    </w:p>
    <w:p>
      <w:pPr>
        <w:pStyle w:val="ListBullet"/>
      </w:pPr>
      <w:hyperlink w:anchor="bm_table_25">
        <w:r>
          <w:rPr>
            <w:color w:val="0563C1"/>
            <w:u w:val="single"/>
          </w:rPr>
          <w:t>Table 25. Dataset availability and transparency.</w:t>
        </w:r>
      </w:hyperlink>
    </w:p>
    <w:p>
      <w:pPr>
        <w:pStyle w:val="ListBullet"/>
      </w:pPr>
      <w:hyperlink w:anchor="bm_table_26">
        <w:r>
          <w:rPr>
            <w:color w:val="0563C1"/>
            <w:u w:val="single"/>
          </w:rPr>
          <w:t>Table 26. Seniority-aware matching weights.</w:t>
        </w:r>
      </w:hyperlink>
    </w:p>
    <w:p>
      <w:pPr>
        <w:pStyle w:val="ListBullet"/>
      </w:pPr>
      <w:hyperlink w:anchor="bm_table_27">
        <w:r>
          <w:rPr>
            <w:color w:val="0563C1"/>
            <w:u w:val="single"/>
          </w:rPr>
          <w:t>Table 27. Fit explanation output types.</w:t>
        </w:r>
      </w:hyperlink>
    </w:p>
    <w:p>
      <w:pPr>
        <w:pStyle w:val="ListBullet"/>
      </w:pPr>
      <w:hyperlink w:anchor="bm_table_28">
        <w:r>
          <w:rPr>
            <w:color w:val="0563C1"/>
            <w:u w:val="single"/>
          </w:rPr>
          <w:t>Table 28. Computational complexity overview.</w:t>
        </w:r>
      </w:hyperlink>
    </w:p>
    <w:p>
      <w:pPr>
        <w:pStyle w:val="ListBullet"/>
      </w:pPr>
      <w:hyperlink w:anchor="bm_table_29">
        <w:r>
          <w:rPr>
            <w:color w:val="0563C1"/>
            <w:u w:val="single"/>
          </w:rPr>
          <w:t>Table 29. Raw CV fragment extraction example.</w:t>
        </w:r>
      </w:hyperlink>
    </w:p>
    <w:p>
      <w:pPr>
        <w:pStyle w:val="ListBullet"/>
      </w:pPr>
      <w:hyperlink w:anchor="bm_table_30">
        <w:r>
          <w:rPr>
            <w:color w:val="0563C1"/>
            <w:u w:val="single"/>
          </w:rPr>
          <w:t>Table 30. Layer 2 interpretation example.</w:t>
        </w:r>
      </w:hyperlink>
    </w:p>
    <w:p>
      <w:pPr>
        <w:pStyle w:val="ListBullet"/>
      </w:pPr>
      <w:hyperlink w:anchor="bm_table_31">
        <w:r>
          <w:rPr>
            <w:color w:val="0563C1"/>
            <w:u w:val="single"/>
          </w:rPr>
          <w:t>Table 31. Layer 3 matching evidence example.</w:t>
        </w:r>
      </w:hyperlink>
    </w:p>
    <w:p>
      <w:pPr>
        <w:pStyle w:val="ListBullet"/>
      </w:pPr>
      <w:hyperlink w:anchor="bm_table_32">
        <w:r>
          <w:rPr>
            <w:color w:val="0563C1"/>
            <w:u w:val="single"/>
          </w:rPr>
          <w:t>Table 32. AI approach comparison.</w:t>
        </w:r>
      </w:hyperlink>
    </w:p>
    <w:p>
      <w:pPr>
        <w:pStyle w:val="ListBullet"/>
      </w:pPr>
      <w:hyperlink w:anchor="bm_table_33">
        <w:r>
          <w:rPr>
            <w:color w:val="0563C1"/>
            <w:u w:val="single"/>
          </w:rPr>
          <w:t>Table 33. Colab NER training run configuration.</w:t>
        </w:r>
      </w:hyperlink>
    </w:p>
    <w:p>
      <w:pPr>
        <w:pStyle w:val="ListBullet"/>
      </w:pPr>
      <w:hyperlink w:anchor="bm_table_34">
        <w:r>
          <w:rPr>
            <w:color w:val="0563C1"/>
            <w:u w:val="single"/>
          </w:rPr>
          <w:t>Table 34. Colab NER final metric summary.</w:t>
        </w:r>
      </w:hyperlink>
    </w:p>
    <w:p>
      <w:pPr>
        <w:pStyle w:val="ListBullet"/>
      </w:pPr>
      <w:hyperlink w:anchor="bm_table_35">
        <w:r>
          <w:rPr>
            <w:color w:val="0563C1"/>
            <w:u w:val="single"/>
          </w:rPr>
          <w:t>Table 35. AI CV Analyzer output schema sections.</w:t>
        </w:r>
      </w:hyperlink>
    </w:p>
    <w:p>
      <w:pPr>
        <w:pStyle w:val="ListBullet"/>
      </w:pPr>
      <w:hyperlink w:anchor="bm_table_36">
        <w:r>
          <w:rPr>
            <w:color w:val="0563C1"/>
            <w:u w:val="single"/>
          </w:rPr>
          <w:t>Table 36. Job mining design decisions.</w:t>
        </w:r>
      </w:hyperlink>
    </w:p>
    <w:p>
      <w:pPr>
        <w:pStyle w:val="ListBullet"/>
      </w:pPr>
      <w:hyperlink w:anchor="bm_table_37">
        <w:r>
          <w:rPr>
            <w:color w:val="0563C1"/>
            <w:u w:val="single"/>
          </w:rPr>
          <w:t>Table 37. Scraping runtime component map.</w:t>
        </w:r>
      </w:hyperlink>
    </w:p>
    <w:p>
      <w:pPr>
        <w:pStyle w:val="ListBullet"/>
      </w:pPr>
      <w:hyperlink w:anchor="bm_table_38">
        <w:r>
          <w:rPr>
            <w:color w:val="0563C1"/>
            <w:u w:val="single"/>
          </w:rPr>
          <w:t>Table 38. On-demand scraping lifecycle states.</w:t>
        </w:r>
      </w:hyperlink>
    </w:p>
    <w:p>
      <w:pPr>
        <w:pStyle w:val="ListBullet"/>
      </w:pPr>
      <w:hyperlink w:anchor="bm_table_39">
        <w:r>
          <w:rPr>
            <w:color w:val="0563C1"/>
            <w:u w:val="single"/>
          </w:rPr>
          <w:t>Table 39. Source management and target-role controls.</w:t>
        </w:r>
      </w:hyperlink>
    </w:p>
    <w:p>
      <w:pPr>
        <w:pStyle w:val="ListBullet"/>
      </w:pPr>
      <w:hyperlink w:anchor="bm_table_40">
        <w:r>
          <w:rPr>
            <w:color w:val="0563C1"/>
            <w:u w:val="single"/>
          </w:rPr>
          <w:t>Table 40. Import and deduplication stages.</w:t>
        </w:r>
      </w:hyperlink>
    </w:p>
    <w:p>
      <w:pPr>
        <w:pStyle w:val="ListBullet"/>
      </w:pPr>
      <w:hyperlink w:anchor="bm_table_41">
        <w:r>
          <w:rPr>
            <w:color w:val="0563C1"/>
            <w:u w:val="single"/>
          </w:rPr>
          <w:t>Table 41. Failed URL and operational failure handling.</w:t>
        </w:r>
      </w:hyperlink>
    </w:p>
    <w:p>
      <w:pPr>
        <w:pStyle w:val="ListBullet"/>
      </w:pPr>
      <w:hyperlink w:anchor="bm_table_42">
        <w:r>
          <w:rPr>
            <w:color w:val="0563C1"/>
            <w:u w:val="single"/>
          </w:rPr>
          <w:t>Table 42. Scraping security and configuration controls.</w:t>
        </w:r>
      </w:hyperlink>
    </w:p>
    <w:p>
      <w:pPr>
        <w:pStyle w:val="ListBullet"/>
      </w:pPr>
      <w:hyperlink w:anchor="bm_table_43">
        <w:r>
          <w:rPr>
            <w:color w:val="0563C1"/>
            <w:u w:val="single"/>
          </w:rPr>
          <w:t>Table 43. Job mining API contract summary.</w:t>
        </w:r>
      </w:hyperlink>
    </w:p>
    <w:p>
      <w:pPr>
        <w:pStyle w:val="ListBullet"/>
      </w:pPr>
      <w:hyperlink w:anchor="bm_table_44">
        <w:r>
          <w:rPr>
            <w:color w:val="0563C1"/>
            <w:u w:val="single"/>
          </w:rPr>
          <w:t>Table 44. Scraping validation evidence.</w:t>
        </w:r>
      </w:hyperlink>
    </w:p>
    <w:p>
      <w:pPr>
        <w:pStyle w:val="ListBullet"/>
      </w:pPr>
      <w:hyperlink w:anchor="bm_table_45">
        <w:r>
          <w:rPr>
            <w:color w:val="0563C1"/>
            <w:u w:val="single"/>
          </w:rPr>
          <w:t>Table 45. Scraping limitations, ethics, and future work.</w:t>
        </w:r>
      </w:hyperlink>
    </w:p>
    <w:p>
      <w:pPr>
        <w:pStyle w:val="ListBullet"/>
      </w:pPr>
      <w:hyperlink w:anchor="bm_table_46">
        <w:r>
          <w:rPr>
            <w:color w:val="0563C1"/>
            <w:u w:val="single"/>
          </w:rPr>
          <w:t>Table 46. Module validation coverage matrix.</w:t>
        </w:r>
      </w:hyperlink>
    </w:p>
    <w:p>
      <w:pPr>
        <w:pStyle w:val="ListBullet"/>
      </w:pPr>
      <w:hyperlink w:anchor="bm_table_47">
        <w:r>
          <w:rPr>
            <w:color w:val="0563C1"/>
            <w:u w:val="single"/>
          </w:rPr>
          <w:t>Table 47. Model evaluation evidence.</w:t>
        </w:r>
      </w:hyperlink>
    </w:p>
    <w:p>
      <w:pPr>
        <w:pStyle w:val="ListBullet"/>
      </w:pPr>
      <w:hyperlink w:anchor="bm_table_48">
        <w:r>
          <w:rPr>
            <w:color w:val="0563C1"/>
            <w:u w:val="single"/>
          </w:rPr>
          <w:t>Table 48. NER extraction examples.</w:t>
        </w:r>
      </w:hyperlink>
    </w:p>
    <w:p>
      <w:pPr>
        <w:pStyle w:val="ListBullet"/>
      </w:pPr>
      <w:hyperlink w:anchor="bm_table_49">
        <w:r>
          <w:rPr>
            <w:color w:val="0563C1"/>
            <w:u w:val="single"/>
          </w:rPr>
          <w:t>Table 49. Semantic matching and TF-IDF example results.</w:t>
        </w:r>
      </w:hyperlink>
    </w:p>
    <w:p>
      <w:pPr>
        <w:pStyle w:val="ListBullet"/>
      </w:pPr>
      <w:hyperlink w:anchor="bm_table_50">
        <w:r>
          <w:rPr>
            <w:color w:val="0563C1"/>
            <w:u w:val="single"/>
          </w:rPr>
          <w:t>Table 50. Mini CV dataset.</w:t>
        </w:r>
      </w:hyperlink>
    </w:p>
    <w:p>
      <w:pPr>
        <w:pStyle w:val="ListBullet"/>
      </w:pPr>
      <w:hyperlink w:anchor="bm_table_51">
        <w:r>
          <w:rPr>
            <w:color w:val="0563C1"/>
            <w:u w:val="single"/>
          </w:rPr>
          <w:t>Table 51. Mini job dataset.</w:t>
        </w:r>
      </w:hyperlink>
    </w:p>
    <w:p>
      <w:pPr>
        <w:pStyle w:val="ListBullet"/>
      </w:pPr>
      <w:hyperlink w:anchor="bm_table_52">
        <w:r>
          <w:rPr>
            <w:color w:val="0563C1"/>
            <w:u w:val="single"/>
          </w:rPr>
          <w:t>Table 52. Mini evaluation metrics.</w:t>
        </w:r>
      </w:hyperlink>
    </w:p>
    <w:p>
      <w:pPr>
        <w:pStyle w:val="ListBullet"/>
      </w:pPr>
      <w:hyperlink w:anchor="bm_table_53">
        <w:r>
          <w:rPr>
            <w:color w:val="0563C1"/>
            <w:u w:val="single"/>
          </w:rPr>
          <w:t>Table 53. Recommendation ranking details.</w:t>
        </w:r>
      </w:hyperlink>
    </w:p>
    <w:p>
      <w:pPr>
        <w:pStyle w:val="ListBullet"/>
      </w:pPr>
      <w:hyperlink w:anchor="bm_table_54">
        <w:r>
          <w:rPr>
            <w:color w:val="0563C1"/>
            <w:u w:val="single"/>
          </w:rPr>
          <w:t>Table 54. Gap analysis pair details.</w:t>
        </w:r>
      </w:hyperlink>
    </w:p>
    <w:p>
      <w:pPr>
        <w:pStyle w:val="ListBullet"/>
      </w:pPr>
      <w:hyperlink w:anchor="bm_table_55">
        <w:r>
          <w:rPr>
            <w:color w:val="0563C1"/>
            <w:u w:val="single"/>
          </w:rPr>
          <w:t>Table 55. Automated validation results.</w:t>
        </w:r>
      </w:hyperlink>
    </w:p>
    <w:p>
      <w:pPr>
        <w:pStyle w:val="ListBullet"/>
      </w:pPr>
      <w:hyperlink w:anchor="bm_table_56">
        <w:r>
          <w:rPr>
            <w:color w:val="0563C1"/>
            <w:u w:val="single"/>
          </w:rPr>
          <w:t>Table 56. Manual functional evaluation matrix.</w:t>
        </w:r>
      </w:hyperlink>
    </w:p>
    <w:p>
      <w:pPr>
        <w:pStyle w:val="ListBullet"/>
      </w:pPr>
      <w:hyperlink w:anchor="bm_table_57">
        <w:r>
          <w:rPr>
            <w:color w:val="0563C1"/>
            <w:u w:val="single"/>
          </w:rPr>
          <w:t>Table 57. Manual functional observations.</w:t>
        </w:r>
      </w:hyperlink>
    </w:p>
    <w:p>
      <w:pPr>
        <w:pStyle w:val="ListBullet"/>
      </w:pPr>
      <w:hyperlink w:anchor="bm_table_58">
        <w:r>
          <w:rPr>
            <w:color w:val="0563C1"/>
            <w:u w:val="single"/>
          </w:rPr>
          <w:t>Table 58. Security and privacy controls.</w:t>
        </w:r>
      </w:hyperlink>
    </w:p>
    <w:p>
      <w:pPr>
        <w:pStyle w:val="ListBullet"/>
      </w:pPr>
      <w:hyperlink w:anchor="bm_table_59">
        <w:r>
          <w:rPr>
            <w:color w:val="0563C1"/>
            <w:u w:val="single"/>
          </w:rPr>
          <w:t>Table 59. API endpoint summary.</w:t>
        </w:r>
      </w:hyperlink>
    </w:p>
    <w:p>
      <w:pPr>
        <w:pStyle w:val="ListBullet"/>
      </w:pPr>
      <w:hyperlink w:anchor="bm_table_60">
        <w:r>
          <w:rPr>
            <w:color w:val="0563C1"/>
            <w:u w:val="single"/>
          </w:rPr>
          <w:t>Table 60. Database tables summary.</w:t>
        </w:r>
      </w:hyperlink>
    </w:p>
    <w:p>
      <w:pPr>
        <w:pStyle w:val="ListBullet"/>
      </w:pPr>
      <w:hyperlink w:anchor="bm_table_61">
        <w:r>
          <w:rPr>
            <w:color w:val="0563C1"/>
            <w:u w:val="single"/>
          </w:rPr>
          <w:t>Table 61. Docker services summary.</w:t>
        </w:r>
      </w:hyperlink>
    </w:p>
    <w:p>
      <w:pPr>
        <w:pStyle w:val="ListBullet"/>
      </w:pPr>
      <w:hyperlink w:anchor="bm_table_62">
        <w:r>
          <w:rPr>
            <w:color w:val="0563C1"/>
            <w:u w:val="single"/>
          </w:rPr>
          <w:t>Table 62. AI CV Analyzer function inventory summary.</w:t>
        </w:r>
      </w:hyperlink>
    </w:p>
    <w:p>
      <w:r>
        <w:br w:type="page"/>
      </w:r>
    </w:p>
    <w:p>
      <w:bookmarkStart w:id="1314816370" w:name="bm_acknowledgment"/>
      <w:pPr>
        <w:pStyle w:val="Heading1"/>
        <w:keepNext/>
      </w:pPr>
      <w:r>
        <w:t>Acknowledgment</w:t>
      </w:r>
      <w:bookmarkEnd w:id="1314816370"/>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990245878" w:name="bm_abstract"/>
      <w:pPr>
        <w:pStyle w:val="Heading1"/>
        <w:keepNext/>
      </w:pPr>
      <w:r>
        <w:t>Abstract</w:t>
      </w:r>
      <w:bookmarkEnd w:id="990245878"/>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Phase 1 documentation-fix pass, and frontend lint/build evidence remains recorded from the earlier validation pass. The AI CV Analyzer pytest suite was not rerun in this Phase 1 documentation-fix pass, while Python syntax compilation passed.</w:t>
      </w:r>
    </w:p>
    <w:p>
      <w:r>
        <w:br w:type="page"/>
      </w:r>
    </w:p>
    <w:p>
      <w:bookmarkStart w:id="1397802371" w:name="bm_abbreviations"/>
      <w:pPr>
        <w:pStyle w:val="Heading1"/>
        <w:keepNext/>
      </w:pPr>
      <w:r>
        <w:t>Abbreviations</w:t>
      </w:r>
      <w:bookmarkEnd w:id="139780237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763599991" w:name="bm_chapter_1_introduction"/>
      <w:pPr>
        <w:pStyle w:val="Heading1"/>
        <w:keepNext/>
      </w:pPr>
      <w:r>
        <w:t>Chapter 1: Introduction</w:t>
      </w:r>
      <w:bookmarkEnd w:id="763599991"/>
    </w:p>
    <w:p>
      <w:bookmarkStart w:id="957019257" w:name="bm_1_1_introduction_to_the_project"/>
      <w:pPr>
        <w:pStyle w:val="Heading2"/>
        <w:keepNext/>
      </w:pPr>
      <w:r>
        <w:t>1.1 Introduction to the Project</w:t>
      </w:r>
      <w:bookmarkEnd w:id="957019257"/>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241418596" w:name="bm_1_2_background_and_motivation"/>
      <w:pPr>
        <w:pStyle w:val="Heading2"/>
        <w:keepNext/>
      </w:pPr>
      <w:r>
        <w:t>1.2 Background and Motivation</w:t>
      </w:r>
      <w:bookmarkEnd w:id="241418596"/>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659830381" w:name="bm_1_3_problem_statement"/>
      <w:pPr>
        <w:pStyle w:val="Heading2"/>
        <w:keepNext/>
      </w:pPr>
      <w:r>
        <w:t>1.3 Problem Statement</w:t>
      </w:r>
      <w:bookmarkEnd w:id="1659830381"/>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283009275" w:name="bm_1_4_purpose_of_the_project"/>
      <w:pPr>
        <w:pStyle w:val="Heading2"/>
        <w:keepNext/>
      </w:pPr>
      <w:r>
        <w:t>1.4 Purpose of the Project</w:t>
      </w:r>
      <w:bookmarkEnd w:id="1283009275"/>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820373529" w:name="bm_1_5_project_objectives"/>
      <w:pPr>
        <w:pStyle w:val="Heading2"/>
        <w:keepNext/>
      </w:pPr>
      <w:r>
        <w:t>1.5 Project Objectives</w:t>
      </w:r>
      <w:bookmarkEnd w:id="820373529"/>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359859756" w:name="bm_1_6_proposed_solution"/>
      <w:pPr>
        <w:pStyle w:val="Heading2"/>
        <w:keepNext/>
      </w:pPr>
      <w:r>
        <w:t>1.6 Proposed Solution</w:t>
      </w:r>
      <w:bookmarkEnd w:id="359859756"/>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739040808" w:name="bm_1_7_project_scope"/>
      <w:pPr>
        <w:pStyle w:val="Heading2"/>
        <w:keepNext/>
      </w:pPr>
      <w:r>
        <w:t>1.7 Project Scope</w:t>
      </w:r>
      <w:bookmarkEnd w:id="739040808"/>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833330768" w:name="bm_1_8_graduation_demo_positioning"/>
      <w:pPr>
        <w:pStyle w:val="Heading2"/>
        <w:keepNext/>
      </w:pPr>
      <w:r>
        <w:t>1.8 Graduation Demo Positioning</w:t>
      </w:r>
      <w:bookmarkEnd w:id="833330768"/>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511267889" w:name="bm_1_9_report_organization"/>
      <w:pPr>
        <w:pStyle w:val="Heading2"/>
        <w:keepNext/>
      </w:pPr>
      <w:r>
        <w:t>1.9 Report Organization</w:t>
      </w:r>
      <w:bookmarkEnd w:id="511267889"/>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445755993" w:name="bm_chapter_2_system_analysis"/>
      <w:pPr>
        <w:pStyle w:val="Heading1"/>
        <w:keepNext/>
      </w:pPr>
      <w:r>
        <w:t>Chapter 2: System Analysis</w:t>
      </w:r>
      <w:bookmarkEnd w:id="445755993"/>
    </w:p>
    <w:p>
      <w:bookmarkStart w:id="501674279" w:name="bm_2_1_introduction"/>
      <w:pPr>
        <w:pStyle w:val="Heading2"/>
        <w:keepNext/>
      </w:pPr>
      <w:r>
        <w:t>2.1 Introduction</w:t>
      </w:r>
      <w:bookmarkEnd w:id="501674279"/>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806248249" w:name="bm_2_2_development_methodology"/>
      <w:pPr>
        <w:pStyle w:val="Heading2"/>
        <w:keepNext/>
      </w:pPr>
      <w:r>
        <w:t>2.2 Development Methodology</w:t>
      </w:r>
      <w:bookmarkEnd w:id="806248249"/>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53879205" w:name="bm_2_3_existing_career_guidance_problems"/>
      <w:pPr>
        <w:pStyle w:val="Heading2"/>
        <w:keepNext/>
      </w:pPr>
      <w:r>
        <w:t>2.3 Existing Career Guidance Problems</w:t>
      </w:r>
      <w:bookmarkEnd w:id="153879205"/>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599892526" w:name="bm_2_4_target_users_and_stakeholders"/>
      <w:pPr>
        <w:pStyle w:val="Heading2"/>
        <w:keepNext/>
      </w:pPr>
      <w:r>
        <w:t>2.4 Target Users and Stakeholders</w:t>
      </w:r>
      <w:bookmarkEnd w:id="15998925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762663233" w:name="bm_table_1"/>
      <w:pPr>
        <w:jc w:val="center"/>
      </w:pPr>
      <w:r>
        <w:rPr>
          <w:i/>
        </w:rPr>
        <w:t>Table 1. Stakeholder summary.</w:t>
      </w:r>
      <w:bookmarkEnd w:id="1762663233"/>
    </w:p>
    <w:p>
      <w:bookmarkStart w:id="717708393" w:name="bm_2_5_user_roles"/>
      <w:pPr>
        <w:pStyle w:val="Heading2"/>
        <w:keepNext/>
      </w:pPr>
      <w:r>
        <w:t>2.5 User Roles</w:t>
      </w:r>
      <w:bookmarkEnd w:id="717708393"/>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1503334326" w:name="bm_2_6_functional_requirements"/>
      <w:pPr>
        <w:pStyle w:val="Heading2"/>
        <w:keepNext/>
      </w:pPr>
      <w:r>
        <w:t>2.6 Functional Requirements</w:t>
      </w:r>
      <w:bookmarkEnd w:id="15033343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ID</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Measurable Acceptance / Implementation Evidence</w:t>
            </w:r>
          </w:p>
        </w:tc>
      </w:tr>
      <w:tr>
        <w:trPr>
          <w:cantSplit w:val="true"/>
        </w:trPr>
        <w:tc>
          <w:tcPr>
            <w:tcW w:type="dxa" w:w="2046"/>
            <w:vAlign w:val="center"/>
          </w:tcPr>
          <w:p>
            <w:pPr>
              <w:spacing w:before="0" w:after="0" w:line="252" w:lineRule="auto"/>
              <w:jc w:val="center"/>
            </w:pPr>
            <w:r/>
            <w:r>
              <w:rPr>
                <w:rFonts w:ascii="Calibri" w:hAnsi="Calibri"/>
                <w:b w:val="0"/>
                <w:sz w:val="17"/>
              </w:rPr>
              <w:t>FR-01</w:t>
            </w:r>
          </w:p>
        </w:tc>
        <w:tc>
          <w:tcPr>
            <w:tcW w:type="dxa" w:w="2790"/>
            <w:vAlign w:val="center"/>
          </w:tcPr>
          <w:p>
            <w:pPr>
              <w:spacing w:before="0" w:after="0" w:line="252" w:lineRule="auto"/>
              <w:jc w:val="left"/>
            </w:pPr>
            <w:r/>
            <w:r>
              <w:rPr>
                <w:rFonts w:ascii="Calibri" w:hAnsi="Calibri"/>
                <w:b w:val="0"/>
                <w:sz w:val="17"/>
              </w:rPr>
              <w:t>Register, login, and logout users.</w:t>
            </w:r>
          </w:p>
        </w:tc>
        <w:tc>
          <w:tcPr>
            <w:tcW w:type="dxa" w:w="4464"/>
            <w:vAlign w:val="center"/>
          </w:tcPr>
          <w:p>
            <w:pPr>
              <w:spacing w:before="0" w:after="0" w:line="252" w:lineRule="auto"/>
              <w:jc w:val="left"/>
            </w:pPr>
            <w:r/>
            <w:r>
              <w:rPr>
                <w:rFonts w:ascii="Calibri" w:hAnsi="Calibri"/>
                <w:b w:val="0"/>
                <w:sz w:val="17"/>
              </w:rPr>
              <w:t>The API must create users with unique email addresses, issue Sanctum tokens on login, reject invalid credentials, and expose the authenticated user to the React app through AuthController, RegisterRequest, LoginRequest, and Login/Register pages.</w:t>
            </w:r>
          </w:p>
        </w:tc>
      </w:tr>
      <w:tr>
        <w:trPr>
          <w:cantSplit w:val="true"/>
        </w:trPr>
        <w:tc>
          <w:tcPr>
            <w:tcW w:type="dxa" w:w="2046"/>
            <w:vAlign w:val="center"/>
          </w:tcPr>
          <w:p>
            <w:pPr>
              <w:spacing w:before="0" w:after="0" w:line="252" w:lineRule="auto"/>
              <w:jc w:val="center"/>
            </w:pPr>
            <w:r/>
            <w:r>
              <w:rPr>
                <w:rFonts w:ascii="Calibri" w:hAnsi="Calibri"/>
                <w:b w:val="0"/>
                <w:sz w:val="17"/>
              </w:rPr>
              <w:t>FR-02</w:t>
            </w:r>
          </w:p>
        </w:tc>
        <w:tc>
          <w:tcPr>
            <w:tcW w:type="dxa" w:w="2790"/>
            <w:vAlign w:val="center"/>
          </w:tcPr>
          <w:p>
            <w:pPr>
              <w:spacing w:before="0" w:after="0" w:line="252" w:lineRule="auto"/>
              <w:jc w:val="left"/>
            </w:pPr>
            <w:r/>
            <w:r>
              <w:rPr>
                <w:rFonts w:ascii="Calibri" w:hAnsi="Calibri"/>
                <w:b w:val="0"/>
                <w:sz w:val="17"/>
              </w:rPr>
              <w:t>Upload a CV file.</w:t>
            </w:r>
          </w:p>
        </w:tc>
        <w:tc>
          <w:tcPr>
            <w:tcW w:type="dxa" w:w="4464"/>
            <w:vAlign w:val="center"/>
          </w:tcPr>
          <w:p>
            <w:pPr>
              <w:spacing w:before="0" w:after="0" w:line="252" w:lineRule="auto"/>
              <w:jc w:val="left"/>
            </w:pPr>
            <w:r/>
            <w:r>
              <w:rPr>
                <w:rFonts w:ascii="Calibri" w:hAnsi="Calibri"/>
                <w:b w:val="0"/>
                <w:sz w:val="17"/>
              </w:rPr>
              <w:t>The API must accept only PDF/JPEG/PNG uploads through field cv, enforce the configured maximum file size, and return validation errors for invalid files through CvUploadRequest and the dashboard upload flow.</w:t>
            </w:r>
          </w:p>
        </w:tc>
      </w:tr>
      <w:tr>
        <w:trPr>
          <w:cantSplit w:val="true"/>
        </w:trPr>
        <w:tc>
          <w:tcPr>
            <w:tcW w:type="dxa" w:w="2046"/>
            <w:vAlign w:val="center"/>
          </w:tcPr>
          <w:p>
            <w:pPr>
              <w:spacing w:before="0" w:after="0" w:line="252" w:lineRule="auto"/>
              <w:jc w:val="center"/>
            </w:pPr>
            <w:r/>
            <w:r>
              <w:rPr>
                <w:rFonts w:ascii="Calibri" w:hAnsi="Calibri"/>
                <w:b w:val="0"/>
                <w:sz w:val="17"/>
              </w:rPr>
              <w:t>FR-03</w:t>
            </w:r>
          </w:p>
        </w:tc>
        <w:tc>
          <w:tcPr>
            <w:tcW w:type="dxa" w:w="2790"/>
            <w:vAlign w:val="center"/>
          </w:tcPr>
          <w:p>
            <w:pPr>
              <w:spacing w:before="0" w:after="0" w:line="252" w:lineRule="auto"/>
              <w:jc w:val="left"/>
            </w:pPr>
            <w:r/>
            <w:r>
              <w:rPr>
                <w:rFonts w:ascii="Calibri" w:hAnsi="Calibri"/>
                <w:b w:val="0"/>
                <w:sz w:val="17"/>
              </w:rPr>
              <w:t>Store CV files privately.</w:t>
            </w:r>
          </w:p>
        </w:tc>
        <w:tc>
          <w:tcPr>
            <w:tcW w:type="dxa" w:w="4464"/>
            <w:vAlign w:val="center"/>
          </w:tcPr>
          <w:p>
            <w:pPr>
              <w:spacing w:before="0" w:after="0" w:line="252" w:lineRule="auto"/>
              <w:jc w:val="left"/>
            </w:pPr>
            <w:r/>
            <w:r>
              <w:rPr>
                <w:rFonts w:ascii="Calibri" w:hAnsi="Calibri"/>
                <w:b w:val="0"/>
                <w:sz w:val="17"/>
              </w:rPr>
              <w:t>Uploaded CV binaries must be stored through CvStorageService on the configured private MinIO/S3-compatible disk while database rows store only metadata and object references.</w:t>
            </w:r>
          </w:p>
        </w:tc>
      </w:tr>
      <w:tr>
        <w:trPr>
          <w:cantSplit w:val="true"/>
        </w:trPr>
        <w:tc>
          <w:tcPr>
            <w:tcW w:type="dxa" w:w="2046"/>
            <w:vAlign w:val="center"/>
          </w:tcPr>
          <w:p>
            <w:pPr>
              <w:spacing w:before="0" w:after="0" w:line="252" w:lineRule="auto"/>
              <w:jc w:val="center"/>
            </w:pPr>
            <w:r/>
            <w:r>
              <w:rPr>
                <w:rFonts w:ascii="Calibri" w:hAnsi="Calibri"/>
                <w:b w:val="0"/>
                <w:sz w:val="17"/>
              </w:rPr>
              <w:t>FR-04</w:t>
            </w:r>
          </w:p>
        </w:tc>
        <w:tc>
          <w:tcPr>
            <w:tcW w:type="dxa" w:w="2790"/>
            <w:vAlign w:val="center"/>
          </w:tcPr>
          <w:p>
            <w:pPr>
              <w:spacing w:before="0" w:after="0" w:line="252" w:lineRule="auto"/>
              <w:jc w:val="left"/>
            </w:pPr>
            <w:r/>
            <w:r>
              <w:rPr>
                <w:rFonts w:ascii="Calibri" w:hAnsi="Calibri"/>
                <w:b w:val="0"/>
                <w:sz w:val="17"/>
              </w:rPr>
              <w:t>Parse CV and extract profile/skills.</w:t>
            </w:r>
          </w:p>
        </w:tc>
        <w:tc>
          <w:tcPr>
            <w:tcW w:type="dxa" w:w="4464"/>
            <w:vAlign w:val="center"/>
          </w:tcPr>
          <w:p>
            <w:pPr>
              <w:spacing w:before="0" w:after="0" w:line="252" w:lineRule="auto"/>
              <w:jc w:val="left"/>
            </w:pPr>
            <w:r/>
            <w:r>
              <w:rPr>
                <w:rFonts w:ascii="Calibri" w:hAnsi="Calibri"/>
                <w:b w:val="0"/>
                <w:sz w:val="17"/>
              </w:rPr>
              <w:t>CvProcessingService must call AI CV Analyzer /api/parse-cv, persist successful structured profile, skill, experience, and analysis metadata, and preserve explicit timeout/error/no-text statuses.</w:t>
            </w:r>
          </w:p>
        </w:tc>
      </w:tr>
      <w:tr>
        <w:trPr>
          <w:cantSplit w:val="true"/>
        </w:trPr>
        <w:tc>
          <w:tcPr>
            <w:tcW w:type="dxa" w:w="2046"/>
            <w:vAlign w:val="center"/>
          </w:tcPr>
          <w:p>
            <w:pPr>
              <w:spacing w:before="0" w:after="0" w:line="252" w:lineRule="auto"/>
              <w:jc w:val="center"/>
            </w:pPr>
            <w:r/>
            <w:r>
              <w:rPr>
                <w:rFonts w:ascii="Calibri" w:hAnsi="Calibri"/>
                <w:b w:val="0"/>
                <w:sz w:val="17"/>
              </w:rPr>
              <w:t>FR-05</w:t>
            </w:r>
          </w:p>
        </w:tc>
        <w:tc>
          <w:tcPr>
            <w:tcW w:type="dxa" w:w="2790"/>
            <w:vAlign w:val="center"/>
          </w:tcPr>
          <w:p>
            <w:pPr>
              <w:spacing w:before="0" w:after="0" w:line="252" w:lineRule="auto"/>
              <w:jc w:val="left"/>
            </w:pPr>
            <w:r/>
            <w:r>
              <w:rPr>
                <w:rFonts w:ascii="Calibri" w:hAnsi="Calibri"/>
                <w:b w:val="0"/>
                <w:sz w:val="17"/>
              </w:rPr>
              <w:t>Display normalized profile and skills.</w:t>
            </w:r>
          </w:p>
        </w:tc>
        <w:tc>
          <w:tcPr>
            <w:tcW w:type="dxa" w:w="4464"/>
            <w:vAlign w:val="center"/>
          </w:tcPr>
          <w:p>
            <w:pPr>
              <w:spacing w:before="0" w:after="0" w:line="252" w:lineRule="auto"/>
              <w:jc w:val="left"/>
            </w:pPr>
            <w:r/>
            <w:r>
              <w:rPr>
                <w:rFonts w:ascii="Calibri" w:hAnsi="Calibri"/>
                <w:b w:val="0"/>
                <w:sz w:val="17"/>
              </w:rPr>
              <w:t>The user dashboard/profile must display persisted profile, skills, experience, predicted role, seniority, domain, completeness, and parsing status from Laravel resources and React pages.</w:t>
            </w:r>
          </w:p>
        </w:tc>
      </w:tr>
      <w:tr>
        <w:trPr>
          <w:cantSplit w:val="true"/>
        </w:trPr>
        <w:tc>
          <w:tcPr>
            <w:tcW w:type="dxa" w:w="2046"/>
            <w:vAlign w:val="center"/>
          </w:tcPr>
          <w:p>
            <w:pPr>
              <w:spacing w:before="0" w:after="0" w:line="252" w:lineRule="auto"/>
              <w:jc w:val="center"/>
            </w:pPr>
            <w:r/>
            <w:r>
              <w:rPr>
                <w:rFonts w:ascii="Calibri" w:hAnsi="Calibri"/>
                <w:b w:val="0"/>
                <w:sz w:val="17"/>
              </w:rPr>
              <w:t>FR-06</w:t>
            </w:r>
          </w:p>
        </w:tc>
        <w:tc>
          <w:tcPr>
            <w:tcW w:type="dxa" w:w="2790"/>
            <w:vAlign w:val="center"/>
          </w:tcPr>
          <w:p>
            <w:pPr>
              <w:spacing w:before="0" w:after="0" w:line="252" w:lineRule="auto"/>
              <w:jc w:val="left"/>
            </w:pPr>
            <w:r/>
            <w:r>
              <w:rPr>
                <w:rFonts w:ascii="Calibri" w:hAnsi="Calibri"/>
                <w:b w:val="0"/>
                <w:sz w:val="17"/>
              </w:rPr>
              <w:t>Import and display jobs.</w:t>
            </w:r>
          </w:p>
        </w:tc>
        <w:tc>
          <w:tcPr>
            <w:tcW w:type="dxa" w:w="4464"/>
            <w:vAlign w:val="center"/>
          </w:tcPr>
          <w:p>
            <w:pPr>
              <w:spacing w:before="0" w:after="0" w:line="252" w:lineRule="auto"/>
              <w:jc w:val="left"/>
            </w:pPr>
            <w:r/>
            <w:r>
              <w:rPr>
                <w:rFonts w:ascii="Calibri" w:hAnsi="Calibri"/>
                <w:b w:val="0"/>
                <w:sz w:val="17"/>
              </w:rPr>
              <w:t>The backend must store usable imported/demo jobs, deduplicate by URL and title/company constraints, expose paginated listings/details, and support admin/user job views through JobController, ScrapedJobController, and AI Job Miner integration.</w:t>
            </w:r>
          </w:p>
        </w:tc>
      </w:tr>
      <w:tr>
        <w:trPr>
          <w:cantSplit w:val="true"/>
        </w:trPr>
        <w:tc>
          <w:tcPr>
            <w:tcW w:type="dxa" w:w="2046"/>
            <w:vAlign w:val="center"/>
          </w:tcPr>
          <w:p>
            <w:pPr>
              <w:spacing w:before="0" w:after="0" w:line="252" w:lineRule="auto"/>
              <w:jc w:val="center"/>
            </w:pPr>
            <w:r/>
            <w:r>
              <w:rPr>
                <w:rFonts w:ascii="Calibri" w:hAnsi="Calibri"/>
                <w:b w:val="0"/>
                <w:sz w:val="17"/>
              </w:rPr>
              <w:t>FR-07</w:t>
            </w:r>
          </w:p>
        </w:tc>
        <w:tc>
          <w:tcPr>
            <w:tcW w:type="dxa" w:w="2790"/>
            <w:vAlign w:val="center"/>
          </w:tcPr>
          <w:p>
            <w:pPr>
              <w:spacing w:before="0" w:after="0" w:line="252" w:lineRule="auto"/>
              <w:jc w:val="left"/>
            </w:pPr>
            <w:r/>
            <w:r>
              <w:rPr>
                <w:rFonts w:ascii="Calibri" w:hAnsi="Calibri"/>
                <w:b w:val="0"/>
                <w:sz w:val="17"/>
              </w:rPr>
              <w:t>Estimate job recommendations with Laravel scoring.</w:t>
            </w:r>
          </w:p>
        </w:tc>
        <w:tc>
          <w:tcPr>
            <w:tcW w:type="dxa" w:w="4464"/>
            <w:vAlign w:val="center"/>
          </w:tcPr>
          <w:p>
            <w:pPr>
              <w:spacing w:before="0" w:after="0" w:line="252" w:lineRule="auto"/>
              <w:jc w:val="left"/>
            </w:pPr>
            <w:r/>
            <w:r>
              <w:rPr>
                <w:rFonts w:ascii="Calibri" w:hAnsi="Calibri"/>
                <w:b w:val="0"/>
                <w:sz w:val="17"/>
              </w:rPr>
              <w:t>/api/v1/jobs/recommended ranks up to 50 usable jobs using predicted role/profile title matching, required-skill overlap, and seniority hints in JobController::getRecommended. The job list ranker is separate from the AI gap-analysis matcher.</w:t>
            </w:r>
          </w:p>
        </w:tc>
      </w:tr>
      <w:tr>
        <w:trPr>
          <w:cantSplit w:val="true"/>
        </w:trPr>
        <w:tc>
          <w:tcPr>
            <w:tcW w:type="dxa" w:w="2046"/>
            <w:vAlign w:val="center"/>
          </w:tcPr>
          <w:p>
            <w:pPr>
              <w:spacing w:before="0" w:after="0" w:line="252" w:lineRule="auto"/>
              <w:jc w:val="center"/>
            </w:pPr>
            <w:r/>
            <w:r>
              <w:rPr>
                <w:rFonts w:ascii="Calibri" w:hAnsi="Calibri"/>
                <w:b w:val="0"/>
                <w:sz w:val="17"/>
              </w:rPr>
              <w:t>FR-08</w:t>
            </w:r>
          </w:p>
        </w:tc>
        <w:tc>
          <w:tcPr>
            <w:tcW w:type="dxa" w:w="2790"/>
            <w:vAlign w:val="center"/>
          </w:tcPr>
          <w:p>
            <w:pPr>
              <w:spacing w:before="0" w:after="0" w:line="252" w:lineRule="auto"/>
              <w:jc w:val="left"/>
            </w:pPr>
            <w:r/>
            <w:r>
              <w:rPr>
                <w:rFonts w:ascii="Calibri" w:hAnsi="Calibri"/>
                <w:b w:val="0"/>
                <w:sz w:val="17"/>
              </w:rPr>
              <w:t>Analyze skill gaps with AI fallback.</w:t>
            </w:r>
          </w:p>
        </w:tc>
        <w:tc>
          <w:tcPr>
            <w:tcW w:type="dxa" w:w="4464"/>
            <w:vAlign w:val="center"/>
          </w:tcPr>
          <w:p>
            <w:pPr>
              <w:spacing w:before="0" w:after="0" w:line="252" w:lineRule="auto"/>
              <w:jc w:val="left"/>
            </w:pPr>
            <w:r/>
            <w:r>
              <w:rPr>
                <w:rFonts w:ascii="Calibri" w:hAnsi="Calibri"/>
                <w:b w:val="0"/>
                <w:sz w:val="17"/>
              </w:rPr>
              <w:t>Gap analysis for a selected job or role compares stored user data with job requirements; GapAnalysisService calls AI CV Analyzer /api/hybrid-match for semantic/adaptive plus TF-IDF matching when available and falls back to database skill matching when unavailable.</w:t>
            </w:r>
          </w:p>
        </w:tc>
      </w:tr>
      <w:tr>
        <w:trPr>
          <w:cantSplit w:val="true"/>
        </w:trPr>
        <w:tc>
          <w:tcPr>
            <w:tcW w:type="dxa" w:w="2046"/>
            <w:vAlign w:val="center"/>
          </w:tcPr>
          <w:p>
            <w:pPr>
              <w:spacing w:before="0" w:after="0" w:line="252" w:lineRule="auto"/>
              <w:jc w:val="center"/>
            </w:pPr>
            <w:r/>
            <w:r>
              <w:rPr>
                <w:rFonts w:ascii="Calibri" w:hAnsi="Calibri"/>
                <w:b w:val="0"/>
                <w:sz w:val="17"/>
              </w:rPr>
              <w:t>FR-09</w:t>
            </w:r>
          </w:p>
        </w:tc>
        <w:tc>
          <w:tcPr>
            <w:tcW w:type="dxa" w:w="2790"/>
            <w:vAlign w:val="center"/>
          </w:tcPr>
          <w:p>
            <w:pPr>
              <w:spacing w:before="0" w:after="0" w:line="252" w:lineRule="auto"/>
              <w:jc w:val="left"/>
            </w:pPr>
            <w:r/>
            <w:r>
              <w:rPr>
                <w:rFonts w:ascii="Calibri" w:hAnsi="Calibri"/>
                <w:b w:val="0"/>
                <w:sz w:val="17"/>
              </w:rPr>
              <w:t>Track applications.</w:t>
            </w:r>
          </w:p>
        </w:tc>
        <w:tc>
          <w:tcPr>
            <w:tcW w:type="dxa" w:w="4464"/>
            <w:vAlign w:val="center"/>
          </w:tcPr>
          <w:p>
            <w:pPr>
              <w:spacing w:before="0" w:after="0" w:line="252" w:lineRule="auto"/>
              <w:jc w:val="left"/>
            </w:pPr>
            <w:r/>
            <w:r>
              <w:rPr>
                <w:rFonts w:ascii="Calibri" w:hAnsi="Calibri"/>
                <w:b w:val="0"/>
                <w:sz w:val="17"/>
              </w:rPr>
              <w:t>ApplicationController, ApplicationTrackerService, Applications page.</w:t>
            </w:r>
          </w:p>
        </w:tc>
      </w:tr>
      <w:tr>
        <w:trPr>
          <w:cantSplit w:val="true"/>
        </w:trPr>
        <w:tc>
          <w:tcPr>
            <w:tcW w:type="dxa" w:w="2046"/>
            <w:vAlign w:val="center"/>
          </w:tcPr>
          <w:p>
            <w:pPr>
              <w:spacing w:before="0" w:after="0" w:line="252" w:lineRule="auto"/>
              <w:jc w:val="center"/>
            </w:pPr>
            <w:r/>
            <w:r>
              <w:rPr>
                <w:rFonts w:ascii="Calibri" w:hAnsi="Calibri"/>
                <w:b w:val="0"/>
                <w:sz w:val="17"/>
              </w:rPr>
              <w:t>FR-10</w:t>
            </w:r>
          </w:p>
        </w:tc>
        <w:tc>
          <w:tcPr>
            <w:tcW w:type="dxa" w:w="2790"/>
            <w:vAlign w:val="center"/>
          </w:tcPr>
          <w:p>
            <w:pPr>
              <w:spacing w:before="0" w:after="0" w:line="252" w:lineRule="auto"/>
              <w:jc w:val="left"/>
            </w:pPr>
            <w:r/>
            <w:r>
              <w:rPr>
                <w:rFonts w:ascii="Calibri" w:hAnsi="Calibri"/>
                <w:b w:val="0"/>
                <w:sz w:val="17"/>
              </w:rPr>
              <w:t>Provide admin dashboards.</w:t>
            </w:r>
          </w:p>
        </w:tc>
        <w:tc>
          <w:tcPr>
            <w:tcW w:type="dxa" w:w="4464"/>
            <w:vAlign w:val="center"/>
          </w:tcPr>
          <w:p>
            <w:pPr>
              <w:spacing w:before="0" w:after="0" w:line="252" w:lineRule="auto"/>
              <w:jc w:val="left"/>
            </w:pPr>
            <w:r/>
            <w:r>
              <w:rPr>
                <w:rFonts w:ascii="Calibri" w:hAnsi="Calibri"/>
                <w:b w:val="0"/>
                <w:sz w:val="17"/>
              </w:rPr>
              <w:t>Admin Dashboard, Jobs, Sources, Targets pages and admin API routes.</w:t>
            </w:r>
          </w:p>
        </w:tc>
      </w:tr>
      <w:tr>
        <w:trPr>
          <w:cantSplit w:val="true"/>
        </w:trPr>
        <w:tc>
          <w:tcPr>
            <w:tcW w:type="dxa" w:w="2046"/>
            <w:vAlign w:val="center"/>
          </w:tcPr>
          <w:p>
            <w:pPr>
              <w:spacing w:before="0" w:after="0" w:line="252" w:lineRule="auto"/>
              <w:jc w:val="center"/>
            </w:pPr>
            <w:r/>
            <w:r>
              <w:rPr>
                <w:rFonts w:ascii="Calibri" w:hAnsi="Calibri"/>
                <w:b w:val="0"/>
                <w:sz w:val="17"/>
              </w:rPr>
              <w:t>FR-11</w:t>
            </w:r>
          </w:p>
        </w:tc>
        <w:tc>
          <w:tcPr>
            <w:tcW w:type="dxa" w:w="2790"/>
            <w:vAlign w:val="center"/>
          </w:tcPr>
          <w:p>
            <w:pPr>
              <w:spacing w:before="0" w:after="0" w:line="252" w:lineRule="auto"/>
              <w:jc w:val="left"/>
            </w:pPr>
            <w:r/>
            <w:r>
              <w:rPr>
                <w:rFonts w:ascii="Calibri" w:hAnsi="Calibri"/>
                <w:b w:val="0"/>
                <w:sz w:val="17"/>
              </w:rPr>
              <w:t>Provide health and metrics endpoints.</w:t>
            </w:r>
          </w:p>
        </w:tc>
        <w:tc>
          <w:tcPr>
            <w:tcW w:type="dxa" w:w="4464"/>
            <w:vAlign w:val="center"/>
          </w:tcPr>
          <w:p>
            <w:pPr>
              <w:spacing w:before="0" w:after="0" w:line="252" w:lineRule="auto"/>
              <w:jc w:val="left"/>
            </w:pPr>
            <w:r/>
            <w:r>
              <w:rPr>
                <w:rFonts w:ascii="Calibri" w:hAnsi="Calibri"/>
                <w:b w:val="0"/>
                <w:sz w:val="17"/>
              </w:rPr>
              <w:t>HealthController, MetricsController, Prometheus/Grafana compose services.</w:t>
            </w:r>
          </w:p>
        </w:tc>
      </w:tr>
    </w:tbl>
    <w:p>
      <w:pPr>
        <w:spacing w:after="80"/>
      </w:pPr>
    </w:p>
    <w:p>
      <w:bookmarkStart w:id="217186321" w:name="bm_table_2"/>
      <w:pPr>
        <w:jc w:val="center"/>
      </w:pPr>
      <w:r>
        <w:rPr>
          <w:i/>
        </w:rPr>
        <w:t>Table 2. Functional requirements summary.</w:t>
      </w:r>
      <w:bookmarkEnd w:id="217186321"/>
    </w:p>
    <w:p>
      <w:bookmarkStart w:id="1567438745" w:name="bm_2_7_non_functional_requirements"/>
      <w:pPr>
        <w:pStyle w:val="Heading2"/>
        <w:keepNext/>
      </w:pPr>
      <w:r>
        <w:t>2.7 Non-Functional Requirements</w:t>
      </w:r>
      <w:bookmarkEnd w:id="156743874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Category</w:t>
            </w:r>
          </w:p>
        </w:tc>
        <w:tc>
          <w:tcPr>
            <w:tcW w:type="dxa" w:w="2790"/>
            <w:vAlign w:val="center"/>
            <w:shd w:fill="D9EAF7"/>
          </w:tcPr>
          <w:p>
            <w:pPr>
              <w:spacing w:before="0" w:after="0" w:line="252" w:lineRule="auto"/>
              <w:jc w:val="left"/>
            </w:pPr>
            <w:r/>
            <w:r>
              <w:rPr>
                <w:rFonts w:ascii="Calibri" w:hAnsi="Calibri"/>
                <w:b/>
                <w:sz w:val="17"/>
              </w:rPr>
              <w:t>Measurable Requirement</w:t>
            </w:r>
          </w:p>
        </w:tc>
        <w:tc>
          <w:tcPr>
            <w:tcW w:type="dxa" w:w="4464"/>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2046"/>
            <w:vAlign w:val="center"/>
          </w:tcPr>
          <w:p>
            <w:pPr>
              <w:spacing w:before="0" w:after="0" w:line="252" w:lineRule="auto"/>
              <w:jc w:val="center"/>
            </w:pPr>
            <w:r/>
            <w:r>
              <w:rPr>
                <w:rFonts w:ascii="Calibri" w:hAnsi="Calibri"/>
                <w:b w:val="0"/>
                <w:sz w:val="17"/>
              </w:rPr>
              <w:t>Usability</w:t>
            </w:r>
          </w:p>
        </w:tc>
        <w:tc>
          <w:tcPr>
            <w:tcW w:type="dxa" w:w="2790"/>
            <w:vAlign w:val="center"/>
          </w:tcPr>
          <w:p>
            <w:pPr>
              <w:spacing w:before="0" w:after="0" w:line="252" w:lineRule="auto"/>
              <w:jc w:val="left"/>
            </w:pPr>
            <w:r/>
            <w:r>
              <w:rPr>
                <w:rFonts w:ascii="Calibri" w:hAnsi="Calibri"/>
                <w:b w:val="0"/>
                <w:sz w:val="17"/>
              </w:rPr>
              <w:t>A student must be able to complete registration, login, CV upload, job browsing, gap analysis, and application tracking through visible React screens without direct API calls.</w:t>
            </w:r>
          </w:p>
        </w:tc>
        <w:tc>
          <w:tcPr>
            <w:tcW w:type="dxa" w:w="4464"/>
            <w:vAlign w:val="center"/>
          </w:tcPr>
          <w:p>
            <w:pPr>
              <w:spacing w:before="0" w:after="0" w:line="252" w:lineRule="auto"/>
              <w:jc w:val="left"/>
            </w:pPr>
            <w:r/>
            <w:r>
              <w:rPr>
                <w:rFonts w:ascii="Calibri" w:hAnsi="Calibri"/>
                <w:b w:val="0"/>
                <w:sz w:val="17"/>
              </w:rPr>
              <w:t>React dashboard/profile/jobs/gap-analysis/applications pages, status indicators, cards, and action buttons.</w:t>
            </w:r>
          </w:p>
        </w:tc>
      </w:tr>
      <w:tr>
        <w:trPr>
          <w:cantSplit w:val="true"/>
        </w:trPr>
        <w:tc>
          <w:tcPr>
            <w:tcW w:type="dxa" w:w="2046"/>
            <w:vAlign w:val="center"/>
          </w:tcPr>
          <w:p>
            <w:pPr>
              <w:spacing w:before="0" w:after="0" w:line="252" w:lineRule="auto"/>
              <w:jc w:val="center"/>
            </w:pPr>
            <w:r/>
            <w:r>
              <w:rPr>
                <w:rFonts w:ascii="Calibri" w:hAnsi="Calibri"/>
                <w:b w:val="0"/>
                <w:sz w:val="17"/>
              </w:rPr>
              <w:t>Maintainability</w:t>
            </w:r>
          </w:p>
        </w:tc>
        <w:tc>
          <w:tcPr>
            <w:tcW w:type="dxa" w:w="2790"/>
            <w:vAlign w:val="center"/>
          </w:tcPr>
          <w:p>
            <w:pPr>
              <w:spacing w:before="0" w:after="0" w:line="252" w:lineRule="auto"/>
              <w:jc w:val="left"/>
            </w:pPr>
            <w:r/>
            <w:r>
              <w:rPr>
                <w:rFonts w:ascii="Calibri" w:hAnsi="Calibri"/>
                <w:b w:val="0"/>
                <w:sz w:val="17"/>
              </w:rPr>
              <w:t>Core business behavior must be separated by controllers, request validators, services, resources, models, and Python service modules rather than being embedded in a single UI or script.</w:t>
            </w:r>
          </w:p>
        </w:tc>
        <w:tc>
          <w:tcPr>
            <w:tcW w:type="dxa" w:w="4464"/>
            <w:vAlign w:val="center"/>
          </w:tcPr>
          <w:p>
            <w:pPr>
              <w:spacing w:before="0" w:after="0" w:line="252" w:lineRule="auto"/>
              <w:jc w:val="left"/>
            </w:pPr>
            <w:r/>
            <w:r>
              <w:rPr>
                <w:rFonts w:ascii="Calibri" w:hAnsi="Calibri"/>
                <w:b w:val="0"/>
                <w:sz w:val="17"/>
              </w:rPr>
              <w:t>Laravel controllers/requests/services/resources/models, React page components, and FastAPI service modules.</w:t>
            </w:r>
          </w:p>
        </w:tc>
      </w:tr>
      <w:tr>
        <w:trPr>
          <w:cantSplit w:val="true"/>
        </w:trPr>
        <w:tc>
          <w:tcPr>
            <w:tcW w:type="dxa" w:w="2046"/>
            <w:vAlign w:val="center"/>
          </w:tcPr>
          <w:p>
            <w:pPr>
              <w:spacing w:before="0" w:after="0" w:line="252" w:lineRule="auto"/>
              <w:jc w:val="center"/>
            </w:pPr>
            <w:r/>
            <w:r>
              <w:rPr>
                <w:rFonts w:ascii="Calibri" w:hAnsi="Calibri"/>
                <w:b w:val="0"/>
                <w:sz w:val="17"/>
              </w:rPr>
              <w:t>Reliability</w:t>
            </w:r>
          </w:p>
        </w:tc>
        <w:tc>
          <w:tcPr>
            <w:tcW w:type="dxa" w:w="2790"/>
            <w:vAlign w:val="center"/>
          </w:tcPr>
          <w:p>
            <w:pPr>
              <w:spacing w:before="0" w:after="0" w:line="252" w:lineRule="auto"/>
              <w:jc w:val="left"/>
            </w:pPr>
            <w:r/>
            <w:r>
              <w:rPr>
                <w:rFonts w:ascii="Calibri" w:hAnsi="Calibri"/>
                <w:b w:val="0"/>
                <w:sz w:val="17"/>
              </w:rPr>
              <w:t>AI failures must not be reported as successful analysis; recoverable failures must return explicit statuses or deterministic fallbacks.</w:t>
            </w:r>
          </w:p>
        </w:tc>
        <w:tc>
          <w:tcPr>
            <w:tcW w:type="dxa" w:w="4464"/>
            <w:vAlign w:val="center"/>
          </w:tcPr>
          <w:p>
            <w:pPr>
              <w:spacing w:before="0" w:after="0" w:line="252" w:lineRule="auto"/>
              <w:jc w:val="left"/>
            </w:pPr>
            <w:r/>
            <w:r>
              <w:rPr>
                <w:rFonts w:ascii="Calibri" w:hAnsi="Calibri"/>
                <w:b w:val="0"/>
                <w:sz w:val="17"/>
              </w:rPr>
              <w:t>CV timeout/error/no-text statuses, preserved existing profile data, recommendation fallback to recent jobs, and gap-analysis fallback to DB skill matching.</w:t>
            </w:r>
          </w:p>
        </w:tc>
      </w:tr>
      <w:tr>
        <w:trPr>
          <w:cantSplit w:val="true"/>
        </w:trPr>
        <w:tc>
          <w:tcPr>
            <w:tcW w:type="dxa" w:w="2046"/>
            <w:vAlign w:val="center"/>
          </w:tcPr>
          <w:p>
            <w:pPr>
              <w:spacing w:before="0" w:after="0" w:line="252" w:lineRule="auto"/>
              <w:jc w:val="center"/>
            </w:pPr>
            <w:r/>
            <w:r>
              <w:rPr>
                <w:rFonts w:ascii="Calibri" w:hAnsi="Calibri"/>
                <w:b w:val="0"/>
                <w:sz w:val="17"/>
              </w:rPr>
              <w:t>Security</w:t>
            </w:r>
          </w:p>
        </w:tc>
        <w:tc>
          <w:tcPr>
            <w:tcW w:type="dxa" w:w="2790"/>
            <w:vAlign w:val="center"/>
          </w:tcPr>
          <w:p>
            <w:pPr>
              <w:spacing w:before="0" w:after="0" w:line="252" w:lineRule="auto"/>
              <w:jc w:val="left"/>
            </w:pPr>
            <w:r/>
            <w:r>
              <w:rPr>
                <w:rFonts w:ascii="Calibri" w:hAnsi="Calibri"/>
                <w:b w:val="0"/>
                <w:sz w:val="17"/>
              </w:rPr>
              <w:t>Protected user routes must require authentication, admin routes must require admin role, internal scraper/metrics paths must require service tokens where configured, and uploaded CV files must not be publicly stored.</w:t>
            </w:r>
          </w:p>
        </w:tc>
        <w:tc>
          <w:tcPr>
            <w:tcW w:type="dxa" w:w="4464"/>
            <w:vAlign w:val="center"/>
          </w:tcPr>
          <w:p>
            <w:pPr>
              <w:spacing w:before="0" w:after="0" w:line="252" w:lineRule="auto"/>
              <w:jc w:val="left"/>
            </w:pPr>
            <w:r/>
            <w:r>
              <w:rPr>
                <w:rFonts w:ascii="Calibri" w:hAnsi="Calibri"/>
                <w:b w:val="0"/>
                <w:sz w:val="17"/>
              </w:rPr>
              <w:t>Sanctum tokens, request validation, admin middleware, signed URLs, private storage disk, and internal service tokens.</w:t>
            </w:r>
          </w:p>
        </w:tc>
      </w:tr>
      <w:tr>
        <w:trPr>
          <w:cantSplit w:val="true"/>
        </w:trPr>
        <w:tc>
          <w:tcPr>
            <w:tcW w:type="dxa" w:w="2046"/>
            <w:vAlign w:val="center"/>
          </w:tcPr>
          <w:p>
            <w:pPr>
              <w:spacing w:before="0" w:after="0" w:line="252" w:lineRule="auto"/>
              <w:jc w:val="center"/>
            </w:pPr>
            <w:r/>
            <w:r>
              <w:rPr>
                <w:rFonts w:ascii="Calibri" w:hAnsi="Calibri"/>
                <w:b w:val="0"/>
                <w:sz w:val="17"/>
              </w:rPr>
              <w:t>Performance limits</w:t>
            </w:r>
          </w:p>
        </w:tc>
        <w:tc>
          <w:tcPr>
            <w:tcW w:type="dxa" w:w="2790"/>
            <w:vAlign w:val="center"/>
          </w:tcPr>
          <w:p>
            <w:pPr>
              <w:spacing w:before="0" w:after="0" w:line="252" w:lineRule="auto"/>
              <w:jc w:val="left"/>
            </w:pPr>
            <w:r/>
            <w:r>
              <w:rPr>
                <w:rFonts w:ascii="Calibri" w:hAnsi="Calibri"/>
                <w:b w:val="0"/>
                <w:sz w:val="17"/>
              </w:rPr>
              <w:t>User-facing list endpoints and expensive operations must apply practical demo limits to avoid unbounded processing.</w:t>
            </w:r>
          </w:p>
        </w:tc>
        <w:tc>
          <w:tcPr>
            <w:tcW w:type="dxa" w:w="4464"/>
            <w:vAlign w:val="center"/>
          </w:tcPr>
          <w:p>
            <w:pPr>
              <w:spacing w:before="0" w:after="0" w:line="252" w:lineRule="auto"/>
              <w:jc w:val="left"/>
            </w:pPr>
            <w:r/>
            <w:r>
              <w:rPr>
                <w:rFonts w:ascii="Calibri" w:hAnsi="Calibri"/>
                <w:b w:val="0"/>
                <w:sz w:val="17"/>
              </w:rPr>
              <w:t>CV max file validation, recommendation cap of 50 returned jobs after ranking up to 200 candidates, gap-analysis batch limit of 20 jobs, and paginated job listings.</w:t>
            </w:r>
          </w:p>
        </w:tc>
      </w:tr>
      <w:tr>
        <w:trPr>
          <w:cantSplit w:val="true"/>
        </w:trPr>
        <w:tc>
          <w:tcPr>
            <w:tcW w:type="dxa" w:w="2046"/>
            <w:vAlign w:val="center"/>
          </w:tcPr>
          <w:p>
            <w:pPr>
              <w:spacing w:before="0" w:after="0" w:line="252" w:lineRule="auto"/>
              <w:jc w:val="center"/>
            </w:pPr>
            <w:r/>
            <w:r>
              <w:rPr>
                <w:rFonts w:ascii="Calibri" w:hAnsi="Calibri"/>
                <w:b w:val="0"/>
                <w:sz w:val="17"/>
              </w:rPr>
              <w:t>Observability</w:t>
            </w:r>
          </w:p>
        </w:tc>
        <w:tc>
          <w:tcPr>
            <w:tcW w:type="dxa" w:w="2790"/>
            <w:vAlign w:val="center"/>
          </w:tcPr>
          <w:p>
            <w:pPr>
              <w:spacing w:before="0" w:after="0" w:line="252" w:lineRule="auto"/>
              <w:jc w:val="left"/>
            </w:pPr>
            <w:r/>
            <w:r>
              <w:rPr>
                <w:rFonts w:ascii="Calibri" w:hAnsi="Calibri"/>
                <w:b w:val="0"/>
                <w:sz w:val="17"/>
              </w:rPr>
              <w:t>The local stack must expose health/readiness/status/metrics endpoints sufficient for demonstration.</w:t>
            </w:r>
          </w:p>
        </w:tc>
        <w:tc>
          <w:tcPr>
            <w:tcW w:type="dxa" w:w="4464"/>
            <w:vAlign w:val="center"/>
          </w:tcPr>
          <w:p>
            <w:pPr>
              <w:spacing w:before="0" w:after="0" w:line="252" w:lineRule="auto"/>
              <w:jc w:val="left"/>
            </w:pPr>
            <w:r/>
            <w:r>
              <w:rPr>
                <w:rFonts w:ascii="Calibri" w:hAnsi="Calibri"/>
                <w:b w:val="0"/>
                <w:sz w:val="17"/>
              </w:rPr>
              <w:t>/api/health, /api/ready, /status, /api/metrics, Prometheus, and Grafana.</w:t>
            </w:r>
          </w:p>
        </w:tc>
      </w:tr>
      <w:tr>
        <w:trPr>
          <w:cantSplit w:val="true"/>
        </w:trPr>
        <w:tc>
          <w:tcPr>
            <w:tcW w:type="dxa" w:w="2046"/>
            <w:vAlign w:val="center"/>
          </w:tcPr>
          <w:p>
            <w:pPr>
              <w:spacing w:before="0" w:after="0" w:line="252" w:lineRule="auto"/>
              <w:jc w:val="center"/>
            </w:pPr>
            <w:r/>
            <w:r>
              <w:rPr>
                <w:rFonts w:ascii="Calibri" w:hAnsi="Calibri"/>
                <w:b w:val="0"/>
                <w:sz w:val="17"/>
              </w:rPr>
              <w:t>Portability</w:t>
            </w:r>
          </w:p>
        </w:tc>
        <w:tc>
          <w:tcPr>
            <w:tcW w:type="dxa" w:w="2790"/>
            <w:vAlign w:val="center"/>
          </w:tcPr>
          <w:p>
            <w:pPr>
              <w:spacing w:before="0" w:after="0" w:line="252" w:lineRule="auto"/>
              <w:jc w:val="left"/>
            </w:pPr>
            <w:r/>
            <w:r>
              <w:rPr>
                <w:rFonts w:ascii="Calibri" w:hAnsi="Calibri"/>
                <w:b w:val="0"/>
                <w:sz w:val="17"/>
              </w:rPr>
              <w:t>The project must be runnable as a local multi-service demo with documented environment variables.</w:t>
            </w:r>
          </w:p>
        </w:tc>
        <w:tc>
          <w:tcPr>
            <w:tcW w:type="dxa" w:w="4464"/>
            <w:vAlign w:val="center"/>
          </w:tcPr>
          <w:p>
            <w:pPr>
              <w:spacing w:before="0" w:after="0" w:line="252" w:lineRule="auto"/>
              <w:jc w:val="left"/>
            </w:pPr>
            <w:r/>
            <w:r>
              <w:rPr>
                <w:rFonts w:ascii="Calibri" w:hAnsi="Calibri"/>
                <w:b w:val="0"/>
                <w:sz w:val="17"/>
              </w:rPr>
              <w:t>Docker Compose services, .env.example-style configuration, MinIO/MySQL/Python/Laravel/React service wiring.</w:t>
            </w:r>
          </w:p>
        </w:tc>
      </w:tr>
    </w:tbl>
    <w:p>
      <w:pPr>
        <w:spacing w:after="80"/>
      </w:pPr>
    </w:p>
    <w:p>
      <w:bookmarkStart w:id="428722155" w:name="bm_table_3"/>
      <w:pPr>
        <w:jc w:val="center"/>
      </w:pPr>
      <w:r>
        <w:rPr>
          <w:i/>
        </w:rPr>
        <w:t>Table 3. Non-functional requirements summary.</w:t>
      </w:r>
      <w:bookmarkEnd w:id="428722155"/>
    </w:p>
    <w:p>
      <w:bookmarkStart w:id="153684763" w:name="bm_2_8_requirement_to_code_test_traceability"/>
      <w:pPr>
        <w:pStyle w:val="Heading2"/>
        <w:keepNext/>
      </w:pPr>
      <w:r>
        <w:t>2.8 Requirement-to-Code/Test Traceability</w:t>
      </w:r>
      <w:bookmarkEnd w:id="15368476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Requirement</w:t>
            </w:r>
          </w:p>
        </w:tc>
        <w:tc>
          <w:tcPr>
            <w:tcW w:type="dxa" w:w="2790"/>
            <w:vAlign w:val="center"/>
            <w:shd w:fill="D9EAF7"/>
          </w:tcPr>
          <w:p>
            <w:pPr>
              <w:spacing w:before="0" w:after="0" w:line="252" w:lineRule="auto"/>
              <w:jc w:val="left"/>
            </w:pPr>
            <w:r/>
            <w:r>
              <w:rPr>
                <w:rFonts w:ascii="Calibri" w:hAnsi="Calibri"/>
                <w:b/>
                <w:sz w:val="17"/>
              </w:rPr>
              <w:t>Main Code Evidence</w:t>
            </w:r>
          </w:p>
        </w:tc>
        <w:tc>
          <w:tcPr>
            <w:tcW w:type="dxa" w:w="4464"/>
            <w:vAlign w:val="center"/>
            <w:shd w:fill="D9EAF7"/>
          </w:tcPr>
          <w:p>
            <w:pPr>
              <w:spacing w:before="0" w:after="0" w:line="252" w:lineRule="auto"/>
              <w:jc w:val="left"/>
            </w:pPr>
            <w:r/>
            <w:r>
              <w:rPr>
                <w:rFonts w:ascii="Calibri" w:hAnsi="Calibri"/>
                <w:b/>
                <w:sz w:val="17"/>
              </w:rPr>
              <w:t>Test / Evidence Status</w:t>
            </w:r>
          </w:p>
        </w:tc>
      </w:tr>
      <w:tr>
        <w:trPr>
          <w:cantSplit w:val="true"/>
        </w:trPr>
        <w:tc>
          <w:tcPr>
            <w:tcW w:type="dxa" w:w="2046"/>
            <w:vAlign w:val="center"/>
          </w:tcPr>
          <w:p>
            <w:pPr>
              <w:spacing w:before="0" w:after="0" w:line="252" w:lineRule="auto"/>
              <w:jc w:val="center"/>
            </w:pPr>
            <w:r/>
            <w:r>
              <w:rPr>
                <w:rFonts w:ascii="Calibri" w:hAnsi="Calibri"/>
                <w:b w:val="0"/>
                <w:sz w:val="17"/>
              </w:rPr>
              <w:t>FR-01 Authentication</w:t>
            </w:r>
          </w:p>
        </w:tc>
        <w:tc>
          <w:tcPr>
            <w:tcW w:type="dxa" w:w="2790"/>
            <w:vAlign w:val="center"/>
          </w:tcPr>
          <w:p>
            <w:pPr>
              <w:spacing w:before="0" w:after="0" w:line="252" w:lineRule="auto"/>
              <w:jc w:val="left"/>
            </w:pPr>
            <w:r/>
            <w:r>
              <w:rPr>
                <w:rFonts w:ascii="Calibri" w:hAnsi="Calibri"/>
                <w:b w:val="0"/>
                <w:sz w:val="17"/>
              </w:rPr>
              <w:t>backend-api/routes/api.php, backend-api/app/Http/Controllers/Api/AuthController.php, backend-api/app/Http/Requests/Auth/RegisterRequest.php, backend-api/app/Http/Requests/Auth/LoginRequest.php, frontend/src/pages/Login.jsx, frontend/src/pages/Register.jsx</w:t>
            </w:r>
          </w:p>
        </w:tc>
        <w:tc>
          <w:tcPr>
            <w:tcW w:type="dxa" w:w="4464"/>
            <w:vAlign w:val="center"/>
          </w:tcPr>
          <w:p>
            <w:pPr>
              <w:spacing w:before="0" w:after="0" w:line="252" w:lineRule="auto"/>
              <w:jc w:val="left"/>
            </w:pPr>
            <w:r/>
            <w:r>
              <w:rPr>
                <w:rFonts w:ascii="Calibri" w:hAnsi="Calibri"/>
                <w:b w:val="0"/>
                <w:sz w:val="17"/>
              </w:rPr>
              <w:t>Existing backend feature tests in backend-api/tests/Feature/AuthApiTest.php; previously recorded Laravel test pass, not freshly rerun in the current Phase 1 documentation shell.</w:t>
            </w:r>
          </w:p>
        </w:tc>
      </w:tr>
      <w:tr>
        <w:trPr>
          <w:cantSplit w:val="true"/>
        </w:trPr>
        <w:tc>
          <w:tcPr>
            <w:tcW w:type="dxa" w:w="2046"/>
            <w:vAlign w:val="center"/>
          </w:tcPr>
          <w:p>
            <w:pPr>
              <w:spacing w:before="0" w:after="0" w:line="252" w:lineRule="auto"/>
              <w:jc w:val="center"/>
            </w:pPr>
            <w:r/>
            <w:r>
              <w:rPr>
                <w:rFonts w:ascii="Calibri" w:hAnsi="Calibri"/>
                <w:b w:val="0"/>
                <w:sz w:val="17"/>
              </w:rPr>
              <w:t>FR-02/FR-03 CV upload and private storage</w:t>
            </w:r>
          </w:p>
        </w:tc>
        <w:tc>
          <w:tcPr>
            <w:tcW w:type="dxa" w:w="2790"/>
            <w:vAlign w:val="center"/>
          </w:tcPr>
          <w:p>
            <w:pPr>
              <w:spacing w:before="0" w:after="0" w:line="252" w:lineRule="auto"/>
              <w:jc w:val="left"/>
            </w:pPr>
            <w:r/>
            <w:r>
              <w:rPr>
                <w:rFonts w:ascii="Calibri" w:hAnsi="Calibri"/>
                <w:b w:val="0"/>
                <w:sz w:val="17"/>
              </w:rPr>
              <w:t>backend-api/app/Http/Requests/CvUploadRequest.php, backend-api/app/Http/Controllers/Api/CvController.php, backend-api/app/Services/CvStorageService.php, backend-api/config/filesystems.php, frontend/src/pages/user/Dashboard.jsx</w:t>
            </w:r>
          </w:p>
        </w:tc>
        <w:tc>
          <w:tcPr>
            <w:tcW w:type="dxa" w:w="4464"/>
            <w:vAlign w:val="center"/>
          </w:tcPr>
          <w:p>
            <w:pPr>
              <w:spacing w:before="0" w:after="0" w:line="252" w:lineRule="auto"/>
              <w:jc w:val="left"/>
            </w:pPr>
            <w:r/>
            <w:r>
              <w:rPr>
                <w:rFonts w:ascii="Calibri" w:hAnsi="Calibri"/>
                <w:b w:val="0"/>
                <w:sz w:val="17"/>
              </w:rPr>
              <w:t>Existing backend-api/tests/Feature/CvUploadTest.php; manual upload screenshot evidence; current Phase 1 pass did not rerun PHP tests.</w:t>
            </w:r>
          </w:p>
        </w:tc>
      </w:tr>
      <w:tr>
        <w:trPr>
          <w:cantSplit w:val="true"/>
        </w:trPr>
        <w:tc>
          <w:tcPr>
            <w:tcW w:type="dxa" w:w="2046"/>
            <w:vAlign w:val="center"/>
          </w:tcPr>
          <w:p>
            <w:pPr>
              <w:spacing w:before="0" w:after="0" w:line="252" w:lineRule="auto"/>
              <w:jc w:val="center"/>
            </w:pPr>
            <w:r/>
            <w:r>
              <w:rPr>
                <w:rFonts w:ascii="Calibri" w:hAnsi="Calibri"/>
                <w:b w:val="0"/>
                <w:sz w:val="17"/>
              </w:rPr>
              <w:t>FR-04/FR-05 CV parsing and profile display</w:t>
            </w:r>
          </w:p>
        </w:tc>
        <w:tc>
          <w:tcPr>
            <w:tcW w:type="dxa" w:w="2790"/>
            <w:vAlign w:val="center"/>
          </w:tcPr>
          <w:p>
            <w:pPr>
              <w:spacing w:before="0" w:after="0" w:line="252" w:lineRule="auto"/>
              <w:jc w:val="left"/>
            </w:pPr>
            <w:r/>
            <w:r>
              <w:rPr>
                <w:rFonts w:ascii="Calibri" w:hAnsi="Calibri"/>
                <w:b w:val="0"/>
                <w:sz w:val="17"/>
              </w:rPr>
              <w:t>backend-api/app/Services/CvProcessingService.php, ai-cv-analyzer/main.py, backend-api/app/Services/SkillSyncService.php, backend-api/app/Http/Resources/UserResource.php, profile/dashboard React pages</w:t>
            </w:r>
          </w:p>
        </w:tc>
        <w:tc>
          <w:tcPr>
            <w:tcW w:type="dxa" w:w="4464"/>
            <w:vAlign w:val="center"/>
          </w:tcPr>
          <w:p>
            <w:pPr>
              <w:spacing w:before="0" w:after="0" w:line="252" w:lineRule="auto"/>
              <w:jc w:val="left"/>
            </w:pPr>
            <w:r/>
            <w:r>
              <w:rPr>
                <w:rFonts w:ascii="Calibri" w:hAnsi="Calibri"/>
                <w:b w:val="0"/>
                <w:sz w:val="17"/>
              </w:rPr>
              <w:t>Existing AI CV Analyzer API tests and smoke evidence; recorded Colab/model evidence; live AI CV Analyzer pytest was not freshly reproducible from the current shell.</w:t>
            </w:r>
          </w:p>
        </w:tc>
      </w:tr>
      <w:tr>
        <w:trPr>
          <w:cantSplit w:val="true"/>
        </w:trPr>
        <w:tc>
          <w:tcPr>
            <w:tcW w:type="dxa" w:w="2046"/>
            <w:vAlign w:val="center"/>
          </w:tcPr>
          <w:p>
            <w:pPr>
              <w:spacing w:before="0" w:after="0" w:line="252" w:lineRule="auto"/>
              <w:jc w:val="center"/>
            </w:pPr>
            <w:r/>
            <w:r>
              <w:rPr>
                <w:rFonts w:ascii="Calibri" w:hAnsi="Calibri"/>
                <w:b w:val="0"/>
                <w:sz w:val="17"/>
              </w:rPr>
              <w:t>FR-06 Job import/display</w:t>
            </w:r>
          </w:p>
        </w:tc>
        <w:tc>
          <w:tcPr>
            <w:tcW w:type="dxa" w:w="2790"/>
            <w:vAlign w:val="center"/>
          </w:tcPr>
          <w:p>
            <w:pPr>
              <w:spacing w:before="0" w:after="0" w:line="252" w:lineRule="auto"/>
              <w:jc w:val="left"/>
            </w:pPr>
            <w:r/>
            <w:r>
              <w:rPr>
                <w:rFonts w:ascii="Calibri" w:hAnsi="Calibri"/>
                <w:b w:val="0"/>
                <w:sz w:val="17"/>
              </w:rPr>
              <w:t>backend-api/app/Http/Controllers/Api/JobController.php, backend-api/app/Http/Controllers/Api/ScrapedJobController.php, ai-job-miner/service_api.py, backend-api/database/migrations/2026_02_19_000002_create_all_jobs_table.php</w:t>
            </w:r>
          </w:p>
        </w:tc>
        <w:tc>
          <w:tcPr>
            <w:tcW w:type="dxa" w:w="4464"/>
            <w:vAlign w:val="center"/>
          </w:tcPr>
          <w:p>
            <w:pPr>
              <w:spacing w:before="0" w:after="0" w:line="252" w:lineRule="auto"/>
              <w:jc w:val="left"/>
            </w:pPr>
            <w:r/>
            <w:r>
              <w:rPr>
                <w:rFonts w:ascii="Calibri" w:hAnsi="Calibri"/>
                <w:b w:val="0"/>
                <w:sz w:val="17"/>
              </w:rPr>
              <w:t>Existing ScrapedJobImportTest.php, scraper/orchestrator tests, and previously recorded AI Job Miner container pytest pass.</w:t>
            </w:r>
          </w:p>
        </w:tc>
      </w:tr>
      <w:tr>
        <w:trPr>
          <w:cantSplit w:val="true"/>
        </w:trPr>
        <w:tc>
          <w:tcPr>
            <w:tcW w:type="dxa" w:w="2046"/>
            <w:vAlign w:val="center"/>
          </w:tcPr>
          <w:p>
            <w:pPr>
              <w:spacing w:before="0" w:after="0" w:line="252" w:lineRule="auto"/>
              <w:jc w:val="center"/>
            </w:pPr>
            <w:r/>
            <w:r>
              <w:rPr>
                <w:rFonts w:ascii="Calibri" w:hAnsi="Calibri"/>
                <w:b w:val="0"/>
                <w:sz w:val="17"/>
              </w:rPr>
              <w:t>FR-07 Job recommendations</w:t>
            </w:r>
          </w:p>
        </w:tc>
        <w:tc>
          <w:tcPr>
            <w:tcW w:type="dxa" w:w="2790"/>
            <w:vAlign w:val="center"/>
          </w:tcPr>
          <w:p>
            <w:pPr>
              <w:spacing w:before="0" w:after="0" w:line="252" w:lineRule="auto"/>
              <w:jc w:val="left"/>
            </w:pPr>
            <w:r/>
            <w:r>
              <w:rPr>
                <w:rFonts w:ascii="Calibri" w:hAnsi="Calibri"/>
                <w:b w:val="0"/>
                <w:sz w:val="17"/>
              </w:rPr>
              <w:t>backend-api/app/Http/Controllers/Api/JobController.php::getRecommended, frontend/src/pages/user/Jobs.jsx, backend-api/database/migrations/2026_02_19_000003_create_job_skills_table.php</w:t>
            </w:r>
          </w:p>
        </w:tc>
        <w:tc>
          <w:tcPr>
            <w:tcW w:type="dxa" w:w="4464"/>
            <w:vAlign w:val="center"/>
          </w:tcPr>
          <w:p>
            <w:pPr>
              <w:spacing w:before="0" w:after="0" w:line="252" w:lineRule="auto"/>
              <w:jc w:val="left"/>
            </w:pPr>
            <w:r/>
            <w:r>
              <w:rPr>
                <w:rFonts w:ascii="Calibri" w:hAnsi="Calibri"/>
                <w:b w:val="0"/>
                <w:sz w:val="17"/>
              </w:rPr>
              <w:t>Covered by code inspection and offline recommendation mini evaluation; the production endpoint uses Laravel title/skill/seniority scoring, not /api/hybrid-match.</w:t>
            </w:r>
          </w:p>
        </w:tc>
      </w:tr>
      <w:tr>
        <w:trPr>
          <w:cantSplit w:val="true"/>
        </w:trPr>
        <w:tc>
          <w:tcPr>
            <w:tcW w:type="dxa" w:w="2046"/>
            <w:vAlign w:val="center"/>
          </w:tcPr>
          <w:p>
            <w:pPr>
              <w:spacing w:before="0" w:after="0" w:line="252" w:lineRule="auto"/>
              <w:jc w:val="center"/>
            </w:pPr>
            <w:r/>
            <w:r>
              <w:rPr>
                <w:rFonts w:ascii="Calibri" w:hAnsi="Calibri"/>
                <w:b w:val="0"/>
                <w:sz w:val="17"/>
              </w:rPr>
              <w:t>FR-08 Gap analysis</w:t>
            </w:r>
          </w:p>
        </w:tc>
        <w:tc>
          <w:tcPr>
            <w:tcW w:type="dxa" w:w="2790"/>
            <w:vAlign w:val="center"/>
          </w:tcPr>
          <w:p>
            <w:pPr>
              <w:spacing w:before="0" w:after="0" w:line="252" w:lineRule="auto"/>
              <w:jc w:val="left"/>
            </w:pPr>
            <w:r/>
            <w:r>
              <w:rPr>
                <w:rFonts w:ascii="Calibri" w:hAnsi="Calibri"/>
                <w:b w:val="0"/>
                <w:sz w:val="17"/>
              </w:rPr>
              <w:t>backend-api/app/Http/Controllers/Api/GapAnalysisController.php, backend-api/app/Services/GapAnalysisService.php, ai-cv-analyzer/main.py /api/hybrid-match, frontend/src/pages/user/GapAnalysis.jsx</w:t>
            </w:r>
          </w:p>
        </w:tc>
        <w:tc>
          <w:tcPr>
            <w:tcW w:type="dxa" w:w="4464"/>
            <w:vAlign w:val="center"/>
          </w:tcPr>
          <w:p>
            <w:pPr>
              <w:spacing w:before="0" w:after="0" w:line="252" w:lineRule="auto"/>
              <w:jc w:val="left"/>
            </w:pPr>
            <w:r/>
            <w:r>
              <w:rPr>
                <w:rFonts w:ascii="Calibri" w:hAnsi="Calibri"/>
                <w:b w:val="0"/>
                <w:sz w:val="17"/>
              </w:rPr>
              <w:t>Existing backend-api/tests/Feature/GapAnalysisTest.php, AI CV Analyzer API tests with fakes, and offline gap mini evaluation; current shell did not freshly rerun all tests.</w:t>
            </w:r>
          </w:p>
        </w:tc>
      </w:tr>
      <w:tr>
        <w:trPr>
          <w:cantSplit w:val="true"/>
        </w:trPr>
        <w:tc>
          <w:tcPr>
            <w:tcW w:type="dxa" w:w="2046"/>
            <w:vAlign w:val="center"/>
          </w:tcPr>
          <w:p>
            <w:pPr>
              <w:spacing w:before="0" w:after="0" w:line="252" w:lineRule="auto"/>
              <w:jc w:val="center"/>
            </w:pPr>
            <w:r/>
            <w:r>
              <w:rPr>
                <w:rFonts w:ascii="Calibri" w:hAnsi="Calibri"/>
                <w:b w:val="0"/>
                <w:sz w:val="17"/>
              </w:rPr>
              <w:t>FR-09 Application tracker</w:t>
            </w:r>
          </w:p>
        </w:tc>
        <w:tc>
          <w:tcPr>
            <w:tcW w:type="dxa" w:w="2790"/>
            <w:vAlign w:val="center"/>
          </w:tcPr>
          <w:p>
            <w:pPr>
              <w:spacing w:before="0" w:after="0" w:line="252" w:lineRule="auto"/>
              <w:jc w:val="left"/>
            </w:pPr>
            <w:r/>
            <w:r>
              <w:rPr>
                <w:rFonts w:ascii="Calibri" w:hAnsi="Calibri"/>
                <w:b w:val="0"/>
                <w:sz w:val="17"/>
              </w:rPr>
              <w:t>backend-api/app/Http/Controllers/Api/ApplicationController.php, backend-api/app/Services/ApplicationTrackerService.php, frontend/src/pages/user/Applications.jsx</w:t>
            </w:r>
          </w:p>
        </w:tc>
        <w:tc>
          <w:tcPr>
            <w:tcW w:type="dxa" w:w="4464"/>
            <w:vAlign w:val="center"/>
          </w:tcPr>
          <w:p>
            <w:pPr>
              <w:spacing w:before="0" w:after="0" w:line="252" w:lineRule="auto"/>
              <w:jc w:val="left"/>
            </w:pPr>
            <w:r/>
            <w:r>
              <w:rPr>
                <w:rFonts w:ascii="Calibri" w:hAnsi="Calibri"/>
                <w:b w:val="0"/>
                <w:sz w:val="17"/>
              </w:rPr>
              <w:t>Existing backend-api/tests/Feature/ApplicationTrackerTest.php and manual screenshot evidence.</w:t>
            </w:r>
          </w:p>
        </w:tc>
      </w:tr>
      <w:tr>
        <w:trPr>
          <w:cantSplit w:val="true"/>
        </w:trPr>
        <w:tc>
          <w:tcPr>
            <w:tcW w:type="dxa" w:w="2046"/>
            <w:vAlign w:val="center"/>
          </w:tcPr>
          <w:p>
            <w:pPr>
              <w:spacing w:before="0" w:after="0" w:line="252" w:lineRule="auto"/>
              <w:jc w:val="center"/>
            </w:pPr>
            <w:r/>
            <w:r>
              <w:rPr>
                <w:rFonts w:ascii="Calibri" w:hAnsi="Calibri"/>
                <w:b w:val="0"/>
                <w:sz w:val="17"/>
              </w:rPr>
              <w:t>FR-10 Admin operations</w:t>
            </w:r>
          </w:p>
        </w:tc>
        <w:tc>
          <w:tcPr>
            <w:tcW w:type="dxa" w:w="2790"/>
            <w:vAlign w:val="center"/>
          </w:tcPr>
          <w:p>
            <w:pPr>
              <w:spacing w:before="0" w:after="0" w:line="252" w:lineRule="auto"/>
              <w:jc w:val="left"/>
            </w:pPr>
            <w:r/>
            <w:r>
              <w:rPr>
                <w:rFonts w:ascii="Calibri" w:hAnsi="Calibri"/>
                <w:b w:val="0"/>
                <w:sz w:val="17"/>
              </w:rPr>
              <w:t>backend-api/app/Http/Controllers/Api/Admin/*, frontend/src/pages/admin/*, admin middleware/routes, scraping source and target role controllers</w:t>
            </w:r>
          </w:p>
        </w:tc>
        <w:tc>
          <w:tcPr>
            <w:tcW w:type="dxa" w:w="4464"/>
            <w:vAlign w:val="center"/>
          </w:tcPr>
          <w:p>
            <w:pPr>
              <w:spacing w:before="0" w:after="0" w:line="252" w:lineRule="auto"/>
              <w:jc w:val="left"/>
            </w:pPr>
            <w:r/>
            <w:r>
              <w:rPr>
                <w:rFonts w:ascii="Calibri" w:hAnsi="Calibri"/>
                <w:b w:val="0"/>
                <w:sz w:val="17"/>
              </w:rPr>
              <w:t>Existing scraper/admin-related tests plus manual admin screenshots; role rejection should be rechecked before final defense.</w:t>
            </w:r>
          </w:p>
        </w:tc>
      </w:tr>
      <w:tr>
        <w:trPr>
          <w:cantSplit w:val="true"/>
        </w:trPr>
        <w:tc>
          <w:tcPr>
            <w:tcW w:type="dxa" w:w="2046"/>
            <w:vAlign w:val="center"/>
          </w:tcPr>
          <w:p>
            <w:pPr>
              <w:spacing w:before="0" w:after="0" w:line="252" w:lineRule="auto"/>
              <w:jc w:val="center"/>
            </w:pPr>
            <w:r/>
            <w:r>
              <w:rPr>
                <w:rFonts w:ascii="Calibri" w:hAnsi="Calibri"/>
                <w:b w:val="0"/>
                <w:sz w:val="17"/>
              </w:rPr>
              <w:t>FR-11 Health and metrics</w:t>
            </w:r>
          </w:p>
        </w:tc>
        <w:tc>
          <w:tcPr>
            <w:tcW w:type="dxa" w:w="2790"/>
            <w:vAlign w:val="center"/>
          </w:tcPr>
          <w:p>
            <w:pPr>
              <w:spacing w:before="0" w:after="0" w:line="252" w:lineRule="auto"/>
              <w:jc w:val="left"/>
            </w:pPr>
            <w:r/>
            <w:r>
              <w:rPr>
                <w:rFonts w:ascii="Calibri" w:hAnsi="Calibri"/>
                <w:b w:val="0"/>
                <w:sz w:val="17"/>
              </w:rPr>
              <w:t>backend-api/app/Http/Controllers/Api/HealthController.php, backend-api/app/Http/Controllers/Api/MetricsController.php, docker-compose.yml, Prometheus/Grafana configs</w:t>
            </w:r>
          </w:p>
        </w:tc>
        <w:tc>
          <w:tcPr>
            <w:tcW w:type="dxa" w:w="4464"/>
            <w:vAlign w:val="center"/>
          </w:tcPr>
          <w:p>
            <w:pPr>
              <w:spacing w:before="0" w:after="0" w:line="252" w:lineRule="auto"/>
              <w:jc w:val="left"/>
            </w:pPr>
            <w:r/>
            <w:r>
              <w:rPr>
                <w:rFonts w:ascii="Calibri" w:hAnsi="Calibri"/>
                <w:b w:val="0"/>
                <w:sz w:val="17"/>
              </w:rPr>
              <w:t>Existing backend-api/tests/Feature/HealthAndMetricsTest.php, recorded health-probe evidence, and Docker Compose configuration checks.</w:t>
            </w:r>
          </w:p>
        </w:tc>
      </w:tr>
      <w:tr>
        <w:trPr>
          <w:cantSplit w:val="true"/>
        </w:trPr>
        <w:tc>
          <w:tcPr>
            <w:tcW w:type="dxa" w:w="2046"/>
            <w:vAlign w:val="center"/>
          </w:tcPr>
          <w:p>
            <w:pPr>
              <w:spacing w:before="0" w:after="0" w:line="252" w:lineRule="auto"/>
              <w:jc w:val="center"/>
            </w:pPr>
            <w:r/>
            <w:r>
              <w:rPr>
                <w:rFonts w:ascii="Calibri" w:hAnsi="Calibri"/>
                <w:b w:val="0"/>
                <w:sz w:val="17"/>
              </w:rPr>
              <w:t>NFR Security/reliability/performance</w:t>
            </w:r>
          </w:p>
        </w:tc>
        <w:tc>
          <w:tcPr>
            <w:tcW w:type="dxa" w:w="2790"/>
            <w:vAlign w:val="center"/>
          </w:tcPr>
          <w:p>
            <w:pPr>
              <w:spacing w:before="0" w:after="0" w:line="252" w:lineRule="auto"/>
              <w:jc w:val="left"/>
            </w:pPr>
            <w:r/>
            <w:r>
              <w:rPr>
                <w:rFonts w:ascii="Calibri" w:hAnsi="Calibri"/>
                <w:b w:val="0"/>
                <w:sz w:val="17"/>
              </w:rPr>
              <w:t>Request classes, middleware, private storage config, service-token checks, timeout/fallback logic, endpoint pagination/limits</w:t>
            </w:r>
          </w:p>
        </w:tc>
        <w:tc>
          <w:tcPr>
            <w:tcW w:type="dxa" w:w="4464"/>
            <w:vAlign w:val="center"/>
          </w:tcPr>
          <w:p>
            <w:pPr>
              <w:spacing w:before="0" w:after="0" w:line="252" w:lineRule="auto"/>
              <w:jc w:val="left"/>
            </w:pPr>
            <w:r/>
            <w:r>
              <w:rPr>
                <w:rFonts w:ascii="Calibri" w:hAnsi="Calibri"/>
                <w:b w:val="0"/>
                <w:sz w:val="17"/>
              </w:rPr>
              <w:t>Evidence is mixed: existing tests and code inspection support key controls, but a final clean-shell test rerun and browser security checks remain recommended.</w:t>
            </w:r>
          </w:p>
        </w:tc>
      </w:tr>
    </w:tbl>
    <w:p>
      <w:pPr>
        <w:spacing w:after="80"/>
      </w:pPr>
    </w:p>
    <w:p>
      <w:pPr>
        <w:jc w:val="center"/>
      </w:pPr>
      <w:r>
        <w:rPr>
          <w:i/>
        </w:rPr>
        <w:t>Table 3a. Requirement-to-code/test traceability matrix.</w:t>
      </w:r>
    </w:p>
    <w:p>
      <w:bookmarkStart w:id="1107122110" w:name="bm_2_9_hardware_requirements"/>
      <w:pPr>
        <w:pStyle w:val="Heading2"/>
        <w:keepNext/>
      </w:pPr>
      <w:r>
        <w:t>2.9 Hardware Requirements</w:t>
      </w:r>
      <w:bookmarkEnd w:id="1107122110"/>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48211069" w:name="bm_2_10_software_requirements"/>
      <w:pPr>
        <w:pStyle w:val="Heading2"/>
        <w:keepNext/>
      </w:pPr>
      <w:r>
        <w:t>2.10 Software Requirements</w:t>
      </w:r>
      <w:bookmarkEnd w:id="4821106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173740524" w:name="bm_table_4"/>
      <w:pPr>
        <w:jc w:val="center"/>
      </w:pPr>
      <w:r>
        <w:rPr>
          <w:i/>
        </w:rPr>
        <w:t>Table 4. Software environment summary.</w:t>
      </w:r>
      <w:bookmarkEnd w:id="1173740524"/>
    </w:p>
    <w:p>
      <w:bookmarkStart w:id="1696416889" w:name="bm_2_11_input_and_output_flow"/>
      <w:pPr>
        <w:pStyle w:val="Heading2"/>
        <w:keepNext/>
      </w:pPr>
      <w:r>
        <w:t>2.11 Input and Output Flow</w:t>
      </w:r>
      <w:bookmarkEnd w:id="1696416889"/>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39908502" w:name="bm_2_12_use_case_summary"/>
      <w:pPr>
        <w:pStyle w:val="Heading2"/>
        <w:keepNext/>
      </w:pPr>
      <w:r>
        <w:t>2.12 Use Case Summary</w:t>
      </w:r>
      <w:bookmarkEnd w:id="39908502"/>
    </w:p>
    <w:p>
      <w:r>
        <w:t>The main use cases are shown in Figure 5. The system separates student and administrator responsibilities while sharing the same backend API and database.</w:t>
      </w:r>
    </w:p>
    <w:p>
      <w:pPr>
        <w:keepNext/>
        <w:keepLines/>
        <w:jc w:val="center"/>
      </w:pPr>
      <w:r>
        <w:drawing>
          <wp:inline xmlns:a="http://schemas.openxmlformats.org/drawingml/2006/main" xmlns:pic="http://schemas.openxmlformats.org/drawingml/2006/picture">
            <wp:extent cx="5577840" cy="340868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08680"/>
                    </a:xfrm>
                    <a:prstGeom prst="rect"/>
                  </pic:spPr>
                </pic:pic>
              </a:graphicData>
            </a:graphic>
          </wp:inline>
        </w:drawing>
      </w:r>
    </w:p>
    <w:p>
      <w:bookmarkStart w:id="1427762618" w:name="bm_figure_5"/>
      <w:pPr>
        <w:keepLines/>
        <w:jc w:val="center"/>
      </w:pPr>
      <w:r>
        <w:rPr>
          <w:i/>
        </w:rPr>
        <w:t>Figure 5. UML use case diagram.</w:t>
      </w:r>
      <w:bookmarkEnd w:id="1427762618"/>
    </w:p>
    <w:p>
      <w:r>
        <w:br w:type="page"/>
      </w:r>
    </w:p>
    <w:p>
      <w:bookmarkStart w:id="1854840122" w:name="bm_chapter_3_system_design_and_architecture"/>
      <w:pPr>
        <w:pStyle w:val="Heading1"/>
        <w:keepNext/>
      </w:pPr>
      <w:r>
        <w:t>Chapter 3: System Design and Architecture</w:t>
      </w:r>
      <w:bookmarkEnd w:id="1854840122"/>
    </w:p>
    <w:p>
      <w:bookmarkStart w:id="1348282705" w:name="bm_3_1_introduction"/>
      <w:pPr>
        <w:pStyle w:val="Heading2"/>
        <w:keepNext/>
      </w:pPr>
      <w:r>
        <w:t>3.1 Introduction</w:t>
      </w:r>
      <w:bookmarkEnd w:id="1348282705"/>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129889292" w:name="bm_3_2_high_level_system_architecture"/>
      <w:pPr>
        <w:pStyle w:val="Heading2"/>
        <w:keepNext/>
      </w:pPr>
      <w:r>
        <w:t>3.2 High-Level System Architecture</w:t>
      </w:r>
      <w:bookmarkEnd w:id="1129889292"/>
    </w:p>
    <w:p>
      <w:r>
        <w:t>The high-level architecture is shown in Figure 1. Browser users interact with the React frontend through Nginx. The frontend calls the Laravel API. Laravel persists records in MySQL, stores CV files in MinIO-compatible storage, calls the AI CV Analyzer for CV parsing and gap-analysis matching, ranks recommended jobs with Laravel title/skill/seniority scoring, and receives job imports from the job miner. This diagram was reviewed during the final evidence pass and already represents the important deployment boundaries: React, Nginx, Laravel, MySQL, MinIO, AI CV Analyzer, AI Job Miner, and monitoring.</w:t>
      </w:r>
    </w:p>
    <w:p>
      <w:pPr>
        <w:keepNext/>
        <w:keepLines/>
        <w:jc w:val="center"/>
      </w:pPr>
      <w:r>
        <w:drawing>
          <wp:inline xmlns:a="http://schemas.openxmlformats.org/drawingml/2006/main" xmlns:pic="http://schemas.openxmlformats.org/drawingml/2006/picture">
            <wp:extent cx="5577840" cy="3376061"/>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376061"/>
                    </a:xfrm>
                    <a:prstGeom prst="rect"/>
                  </pic:spPr>
                </pic:pic>
              </a:graphicData>
            </a:graphic>
          </wp:inline>
        </w:drawing>
      </w:r>
    </w:p>
    <w:p>
      <w:bookmarkStart w:id="987980711" w:name="bm_figure_1"/>
      <w:pPr>
        <w:keepLines/>
        <w:jc w:val="center"/>
      </w:pPr>
      <w:r>
        <w:rPr>
          <w:i/>
        </w:rPr>
        <w:t>Figure 1. High-level architecture of CareerCompass.</w:t>
      </w:r>
      <w:bookmarkEnd w:id="987980711"/>
    </w:p>
    <w:p>
      <w:bookmarkStart w:id="1982603865" w:name="bm_3_3_frontend_architecture"/>
      <w:pPr>
        <w:pStyle w:val="Heading2"/>
        <w:keepNext/>
      </w:pPr>
      <w:r>
        <w:t>3.3 Frontend Architecture</w:t>
      </w:r>
      <w:bookmarkEnd w:id="1982603865"/>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keepNext/>
        <w:keepLines/>
        <w:jc w:val="center"/>
      </w:pPr>
      <w:r>
        <w:drawing>
          <wp:inline xmlns:a="http://schemas.openxmlformats.org/drawingml/2006/main" xmlns:pic="http://schemas.openxmlformats.org/drawingml/2006/picture">
            <wp:extent cx="5577840" cy="3408680"/>
            <wp:docPr id="5" name="Picture 5"/>
            <wp:cNvGraphicFramePr>
              <a:graphicFrameLocks noChangeAspect="1"/>
            </wp:cNvGraphicFramePr>
            <a:graphic>
              <a:graphicData uri="http://schemas.openxmlformats.org/drawingml/2006/picture">
                <pic:pic>
                  <pic:nvPicPr>
                    <pic:cNvPr id="0" name="66_frontend_route_layout_architecture.png"/>
                    <pic:cNvPicPr/>
                  </pic:nvPicPr>
                  <pic:blipFill>
                    <a:blip r:embed="rId14"/>
                    <a:stretch>
                      <a:fillRect/>
                    </a:stretch>
                  </pic:blipFill>
                  <pic:spPr>
                    <a:xfrm>
                      <a:off x="0" y="0"/>
                      <a:ext cx="5577840" cy="3408680"/>
                    </a:xfrm>
                    <a:prstGeom prst="rect"/>
                  </pic:spPr>
                </pic:pic>
              </a:graphicData>
            </a:graphic>
          </wp:inline>
        </w:drawing>
      </w:r>
    </w:p>
    <w:p>
      <w:bookmarkStart w:id="1298363233" w:name="bm_figure_63"/>
      <w:pPr>
        <w:keepLines/>
        <w:jc w:val="center"/>
      </w:pPr>
      <w:r>
        <w:rPr>
          <w:i/>
        </w:rPr>
        <w:t>Figure 63. Frontend route and layout architecture.</w:t>
      </w:r>
      <w:bookmarkEnd w:id="1298363233"/>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keepNext/>
        <w:keepLines/>
        <w:jc w:val="center"/>
      </w:pPr>
      <w:r>
        <w:drawing>
          <wp:inline xmlns:a="http://schemas.openxmlformats.org/drawingml/2006/main" xmlns:pic="http://schemas.openxmlformats.org/drawingml/2006/picture">
            <wp:extent cx="5577840" cy="3408680"/>
            <wp:docPr id="6" name="Picture 6"/>
            <wp:cNvGraphicFramePr>
              <a:graphicFrameLocks noChangeAspect="1"/>
            </wp:cNvGraphicFramePr>
            <a:graphic>
              <a:graphicData uri="http://schemas.openxmlformats.org/drawingml/2006/picture">
                <pic:pic>
                  <pic:nvPicPr>
                    <pic:cNvPr id="0" name="67_frontend_api_auth_flow.png"/>
                    <pic:cNvPicPr/>
                  </pic:nvPicPr>
                  <pic:blipFill>
                    <a:blip r:embed="rId15"/>
                    <a:stretch>
                      <a:fillRect/>
                    </a:stretch>
                  </pic:blipFill>
                  <pic:spPr>
                    <a:xfrm>
                      <a:off x="0" y="0"/>
                      <a:ext cx="5577840" cy="3408680"/>
                    </a:xfrm>
                    <a:prstGeom prst="rect"/>
                  </pic:spPr>
                </pic:pic>
              </a:graphicData>
            </a:graphic>
          </wp:inline>
        </w:drawing>
      </w:r>
    </w:p>
    <w:p>
      <w:bookmarkStart w:id="362344866" w:name="bm_figure_64"/>
      <w:pPr>
        <w:keepLines/>
        <w:jc w:val="center"/>
      </w:pPr>
      <w:r>
        <w:rPr>
          <w:i/>
        </w:rPr>
        <w:t>Figure 64. Frontend API and authentication flow.</w:t>
      </w:r>
      <w:bookmarkEnd w:id="362344866"/>
    </w:p>
    <w:p>
      <w:bookmarkStart w:id="1151128286" w:name="bm_3_4_backend_api_architecture"/>
      <w:pPr>
        <w:pStyle w:val="Heading2"/>
        <w:keepNext/>
      </w:pPr>
      <w:r>
        <w:t>3.4 Backend API Architecture</w:t>
      </w:r>
      <w:bookmarkEnd w:id="1151128286"/>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keepNext/>
        <w:keepLines/>
        <w:jc w:val="center"/>
      </w:pPr>
      <w:r>
        <w:drawing>
          <wp:inline xmlns:a="http://schemas.openxmlformats.org/drawingml/2006/main" xmlns:pic="http://schemas.openxmlformats.org/drawingml/2006/picture">
            <wp:extent cx="5577840" cy="3408680"/>
            <wp:docPr id="7" name="Picture 7"/>
            <wp:cNvGraphicFramePr>
              <a:graphicFrameLocks noChangeAspect="1"/>
            </wp:cNvGraphicFramePr>
            <a:graphic>
              <a:graphicData uri="http://schemas.openxmlformats.org/drawingml/2006/picture">
                <pic:pic>
                  <pic:nvPicPr>
                    <pic:cNvPr id="0" name="68_laravel_backend_request_lifecycle.png"/>
                    <pic:cNvPicPr/>
                  </pic:nvPicPr>
                  <pic:blipFill>
                    <a:blip r:embed="rId16"/>
                    <a:stretch>
                      <a:fillRect/>
                    </a:stretch>
                  </pic:blipFill>
                  <pic:spPr>
                    <a:xfrm>
                      <a:off x="0" y="0"/>
                      <a:ext cx="5577840" cy="3408680"/>
                    </a:xfrm>
                    <a:prstGeom prst="rect"/>
                  </pic:spPr>
                </pic:pic>
              </a:graphicData>
            </a:graphic>
          </wp:inline>
        </w:drawing>
      </w:r>
    </w:p>
    <w:p>
      <w:bookmarkStart w:id="871161322" w:name="bm_figure_65"/>
      <w:pPr>
        <w:keepLines/>
        <w:jc w:val="center"/>
      </w:pPr>
      <w:r>
        <w:rPr>
          <w:i/>
        </w:rPr>
        <w:t>Figure 65. Laravel backend request lifecycle.</w:t>
      </w:r>
      <w:bookmarkEnd w:id="87116132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Backend Module</w:t>
            </w:r>
          </w:p>
        </w:tc>
        <w:tc>
          <w:tcPr>
            <w:tcW w:type="dxa" w:w="2604"/>
            <w:vAlign w:val="center"/>
            <w:shd w:fill="D9EAF7"/>
          </w:tcPr>
          <w:p>
            <w:pPr>
              <w:spacing w:before="0" w:after="0" w:line="252" w:lineRule="auto"/>
              <w:jc w:val="left"/>
            </w:pPr>
            <w:r/>
            <w:r>
              <w:rPr>
                <w:rFonts w:ascii="Calibri" w:hAnsi="Calibri"/>
                <w:b/>
                <w:sz w:val="17"/>
              </w:rPr>
              <w:t>Main Files / Components</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Authentication</w:t>
            </w:r>
          </w:p>
        </w:tc>
        <w:tc>
          <w:tcPr>
            <w:tcW w:type="dxa" w:w="2604"/>
            <w:vAlign w:val="center"/>
          </w:tcPr>
          <w:p>
            <w:pPr>
              <w:spacing w:before="0" w:after="0" w:line="252" w:lineRule="auto"/>
              <w:jc w:val="left"/>
            </w:pPr>
            <w:r/>
            <w:r>
              <w:rPr>
                <w:rFonts w:ascii="Calibri" w:hAnsi="Calibri"/>
                <w:b w:val="0"/>
                <w:sz w:val="17"/>
              </w:rPr>
              <w:t>routes/api.php, AuthController, RegisterRequest, LoginRequest, UserResource</w:t>
            </w:r>
          </w:p>
        </w:tc>
        <w:tc>
          <w:tcPr>
            <w:tcW w:type="dxa" w:w="2232"/>
            <w:vAlign w:val="center"/>
          </w:tcPr>
          <w:p>
            <w:pPr>
              <w:spacing w:before="0" w:after="0" w:line="252" w:lineRule="auto"/>
              <w:jc w:val="left"/>
            </w:pPr>
            <w:r/>
            <w:r>
              <w:rPr>
                <w:rFonts w:ascii="Calibri" w:hAnsi="Calibri"/>
                <w:b w:val="0"/>
                <w:sz w:val="17"/>
              </w:rPr>
              <w:t>Registration, login, logout, current-user lookup, profile update, and token lifecycle.</w:t>
            </w:r>
          </w:p>
        </w:tc>
        <w:tc>
          <w:tcPr>
            <w:tcW w:type="dxa" w:w="2790"/>
            <w:vAlign w:val="center"/>
          </w:tcPr>
          <w:p>
            <w:pPr>
              <w:spacing w:before="0" w:after="0" w:line="252" w:lineRule="auto"/>
              <w:jc w:val="left"/>
            </w:pPr>
            <w:r/>
            <w:r>
              <w:rPr>
                <w:rFonts w:ascii="Calibri" w:hAnsi="Calibri"/>
                <w:b w:val="0"/>
                <w:sz w:val="17"/>
              </w:rPr>
              <w:t>Guest auth routes, Sanctum tokens, throttled login group.</w:t>
            </w:r>
          </w:p>
        </w:tc>
      </w:tr>
      <w:tr>
        <w:trPr>
          <w:cantSplit w:val="true"/>
        </w:trPr>
        <w:tc>
          <w:tcPr>
            <w:tcW w:type="dxa" w:w="1674"/>
            <w:vAlign w:val="center"/>
          </w:tcPr>
          <w:p>
            <w:pPr>
              <w:spacing w:before="0" w:after="0" w:line="252" w:lineRule="auto"/>
              <w:jc w:val="center"/>
            </w:pPr>
            <w:r/>
            <w:r>
              <w:rPr>
                <w:rFonts w:ascii="Calibri" w:hAnsi="Calibri"/>
                <w:b w:val="0"/>
                <w:sz w:val="17"/>
              </w:rPr>
              <w:t>CV Upload and Processing</w:t>
            </w:r>
          </w:p>
        </w:tc>
        <w:tc>
          <w:tcPr>
            <w:tcW w:type="dxa" w:w="2604"/>
            <w:vAlign w:val="center"/>
          </w:tcPr>
          <w:p>
            <w:pPr>
              <w:spacing w:before="0" w:after="0" w:line="252" w:lineRule="auto"/>
              <w:jc w:val="left"/>
            </w:pPr>
            <w:r/>
            <w:r>
              <w:rPr>
                <w:rFonts w:ascii="Calibri" w:hAnsi="Calibri"/>
                <w:b w:val="0"/>
                <w:sz w:val="17"/>
              </w:rPr>
              <w:t>CvController, CvUploadRequest, CvProcessingService, CvStorageService</w:t>
            </w:r>
          </w:p>
        </w:tc>
        <w:tc>
          <w:tcPr>
            <w:tcW w:type="dxa" w:w="2232"/>
            <w:vAlign w:val="center"/>
          </w:tcPr>
          <w:p>
            <w:pPr>
              <w:spacing w:before="0" w:after="0" w:line="252" w:lineRule="auto"/>
              <w:jc w:val="left"/>
            </w:pPr>
            <w:r/>
            <w:r>
              <w:rPr>
                <w:rFonts w:ascii="Calibri" w:hAnsi="Calibri"/>
                <w:b w:val="0"/>
                <w:sz w:val="17"/>
              </w:rPr>
              <w:t>Validate CV files, store private file metadata, call the AI CV Analyzer, and persist analysis/profile/skill updates.</w:t>
            </w:r>
          </w:p>
        </w:tc>
        <w:tc>
          <w:tcPr>
            <w:tcW w:type="dxa" w:w="2790"/>
            <w:vAlign w:val="center"/>
          </w:tcPr>
          <w:p>
            <w:pPr>
              <w:spacing w:before="0" w:after="0" w:line="252" w:lineRule="auto"/>
              <w:jc w:val="left"/>
            </w:pPr>
            <w:r/>
            <w:r>
              <w:rPr>
                <w:rFonts w:ascii="Calibri" w:hAnsi="Calibri"/>
                <w:b w:val="0"/>
                <w:sz w:val="17"/>
              </w:rPr>
              <w:t>/upload-cv, signed CV file route, cv_analyses storage fields.</w:t>
            </w:r>
          </w:p>
        </w:tc>
      </w:tr>
      <w:tr>
        <w:trPr>
          <w:cantSplit w:val="true"/>
        </w:trPr>
        <w:tc>
          <w:tcPr>
            <w:tcW w:type="dxa" w:w="1674"/>
            <w:vAlign w:val="center"/>
          </w:tcPr>
          <w:p>
            <w:pPr>
              <w:spacing w:before="0" w:after="0" w:line="252" w:lineRule="auto"/>
              <w:jc w:val="center"/>
            </w:pPr>
            <w:r/>
            <w:r>
              <w:rPr>
                <w:rFonts w:ascii="Calibri" w:hAnsi="Calibri"/>
                <w:b w:val="0"/>
                <w:sz w:val="17"/>
              </w:rPr>
              <w:t>Profile and Skills</w:t>
            </w:r>
          </w:p>
        </w:tc>
        <w:tc>
          <w:tcPr>
            <w:tcW w:type="dxa" w:w="2604"/>
            <w:vAlign w:val="center"/>
          </w:tcPr>
          <w:p>
            <w:pPr>
              <w:spacing w:before="0" w:after="0" w:line="252" w:lineRule="auto"/>
              <w:jc w:val="left"/>
            </w:pPr>
            <w:r/>
            <w:r>
              <w:rPr>
                <w:rFonts w:ascii="Calibri" w:hAnsi="Calibri"/>
                <w:b w:val="0"/>
                <w:sz w:val="17"/>
              </w:rPr>
              <w:t>User, UserProfile, Skill, user_skills, SkillSyncService</w:t>
            </w:r>
          </w:p>
        </w:tc>
        <w:tc>
          <w:tcPr>
            <w:tcW w:type="dxa" w:w="2232"/>
            <w:vAlign w:val="center"/>
          </w:tcPr>
          <w:p>
            <w:pPr>
              <w:spacing w:before="0" w:after="0" w:line="252" w:lineRule="auto"/>
              <w:jc w:val="left"/>
            </w:pPr>
            <w:r/>
            <w:r>
              <w:rPr>
                <w:rFonts w:ascii="Calibri" w:hAnsi="Calibri"/>
                <w:b w:val="0"/>
                <w:sz w:val="17"/>
              </w:rPr>
              <w:t>Keep extracted skills and profile evidence normalized for matching.</w:t>
            </w:r>
          </w:p>
        </w:tc>
        <w:tc>
          <w:tcPr>
            <w:tcW w:type="dxa" w:w="2790"/>
            <w:vAlign w:val="center"/>
          </w:tcPr>
          <w:p>
            <w:pPr>
              <w:spacing w:before="0" w:after="0" w:line="252" w:lineRule="auto"/>
              <w:jc w:val="left"/>
            </w:pPr>
            <w:r/>
            <w:r>
              <w:rPr>
                <w:rFonts w:ascii="Calibri" w:hAnsi="Calibri"/>
                <w:b w:val="0"/>
                <w:sz w:val="17"/>
              </w:rPr>
              <w:t>Eloquent relationships and many-to-many skill pivots.</w:t>
            </w:r>
          </w:p>
        </w:tc>
      </w:tr>
      <w:tr>
        <w:trPr>
          <w:cantSplit w:val="true"/>
        </w:trPr>
        <w:tc>
          <w:tcPr>
            <w:tcW w:type="dxa" w:w="1674"/>
            <w:vAlign w:val="center"/>
          </w:tcPr>
          <w:p>
            <w:pPr>
              <w:spacing w:before="0" w:after="0" w:line="252" w:lineRule="auto"/>
              <w:jc w:val="center"/>
            </w:pPr>
            <w:r/>
            <w:r>
              <w:rPr>
                <w:rFonts w:ascii="Calibri" w:hAnsi="Calibri"/>
                <w:b w:val="0"/>
                <w:sz w:val="17"/>
              </w:rPr>
              <w:t>Jobs and Recommendations</w:t>
            </w:r>
          </w:p>
        </w:tc>
        <w:tc>
          <w:tcPr>
            <w:tcW w:type="dxa" w:w="2604"/>
            <w:vAlign w:val="center"/>
          </w:tcPr>
          <w:p>
            <w:pPr>
              <w:spacing w:before="0" w:after="0" w:line="252" w:lineRule="auto"/>
              <w:jc w:val="left"/>
            </w:pPr>
            <w:r/>
            <w:r>
              <w:rPr>
                <w:rFonts w:ascii="Calibri" w:hAnsi="Calibri"/>
                <w:b w:val="0"/>
                <w:sz w:val="17"/>
              </w:rPr>
              <w:t>JobController, JobResource, Job, job_postings, job_skills</w:t>
            </w:r>
          </w:p>
        </w:tc>
        <w:tc>
          <w:tcPr>
            <w:tcW w:type="dxa" w:w="2232"/>
            <w:vAlign w:val="center"/>
          </w:tcPr>
          <w:p>
            <w:pPr>
              <w:spacing w:before="0" w:after="0" w:line="252" w:lineRule="auto"/>
              <w:jc w:val="left"/>
            </w:pPr>
            <w:r/>
            <w:r>
              <w:rPr>
                <w:rFonts w:ascii="Calibri" w:hAnsi="Calibri"/>
                <w:b w:val="0"/>
                <w:sz w:val="17"/>
              </w:rPr>
              <w:t>Public job listing, details, recommendations, and job-skill requirements.</w:t>
            </w:r>
          </w:p>
        </w:tc>
        <w:tc>
          <w:tcPr>
            <w:tcW w:type="dxa" w:w="2790"/>
            <w:vAlign w:val="center"/>
          </w:tcPr>
          <w:p>
            <w:pPr>
              <w:spacing w:before="0" w:after="0" w:line="252" w:lineRule="auto"/>
              <w:jc w:val="left"/>
            </w:pPr>
            <w:r/>
            <w:r>
              <w:rPr>
                <w:rFonts w:ascii="Calibri" w:hAnsi="Calibri"/>
                <w:b w:val="0"/>
                <w:sz w:val="17"/>
              </w:rPr>
              <w:t>Public /jobs routes plus authenticated recommendation routes.</w:t>
            </w:r>
          </w:p>
        </w:tc>
      </w:tr>
      <w:tr>
        <w:trPr>
          <w:cantSplit w:val="true"/>
        </w:trPr>
        <w:tc>
          <w:tcPr>
            <w:tcW w:type="dxa" w:w="1674"/>
            <w:vAlign w:val="center"/>
          </w:tcPr>
          <w:p>
            <w:pPr>
              <w:spacing w:before="0" w:after="0" w:line="252" w:lineRule="auto"/>
              <w:jc w:val="center"/>
            </w:pPr>
            <w:r/>
            <w:r>
              <w:rPr>
                <w:rFonts w:ascii="Calibri" w:hAnsi="Calibri"/>
                <w:b w:val="0"/>
                <w:sz w:val="17"/>
              </w:rPr>
              <w:t>Gap Analysis</w:t>
            </w:r>
          </w:p>
        </w:tc>
        <w:tc>
          <w:tcPr>
            <w:tcW w:type="dxa" w:w="2604"/>
            <w:vAlign w:val="center"/>
          </w:tcPr>
          <w:p>
            <w:pPr>
              <w:spacing w:before="0" w:after="0" w:line="252" w:lineRule="auto"/>
              <w:jc w:val="left"/>
            </w:pPr>
            <w:r/>
            <w:r>
              <w:rPr>
                <w:rFonts w:ascii="Calibri" w:hAnsi="Calibri"/>
                <w:b w:val="0"/>
                <w:sz w:val="17"/>
              </w:rPr>
              <w:t>GapAnalysisController, GapAnalysisService, GapAnalysisResource</w:t>
            </w:r>
          </w:p>
        </w:tc>
        <w:tc>
          <w:tcPr>
            <w:tcW w:type="dxa" w:w="2232"/>
            <w:vAlign w:val="center"/>
          </w:tcPr>
          <w:p>
            <w:pPr>
              <w:spacing w:before="0" w:after="0" w:line="252" w:lineRule="auto"/>
              <w:jc w:val="left"/>
            </w:pPr>
            <w:r/>
            <w:r>
              <w:rPr>
                <w:rFonts w:ascii="Calibri" w:hAnsi="Calibri"/>
                <w:b w:val="0"/>
                <w:sz w:val="17"/>
              </w:rPr>
              <w:t>Compare a user's evidence against job or role requirements.</w:t>
            </w:r>
          </w:p>
        </w:tc>
        <w:tc>
          <w:tcPr>
            <w:tcW w:type="dxa" w:w="2790"/>
            <w:vAlign w:val="center"/>
          </w:tcPr>
          <w:p>
            <w:pPr>
              <w:spacing w:before="0" w:after="0" w:line="252" w:lineRule="auto"/>
              <w:jc w:val="left"/>
            </w:pPr>
            <w:r/>
            <w:r>
              <w:rPr>
                <w:rFonts w:ascii="Calibri" w:hAnsi="Calibri"/>
                <w:b w:val="0"/>
                <w:sz w:val="17"/>
              </w:rPr>
              <w:t>/gap-analysis/job/{jobId} and /gap-analysis/role/{roleId}.</w:t>
            </w:r>
          </w:p>
        </w:tc>
      </w:tr>
      <w:tr>
        <w:trPr>
          <w:cantSplit w:val="true"/>
        </w:trPr>
        <w:tc>
          <w:tcPr>
            <w:tcW w:type="dxa" w:w="1674"/>
            <w:vAlign w:val="center"/>
          </w:tcPr>
          <w:p>
            <w:pPr>
              <w:spacing w:before="0" w:after="0" w:line="252" w:lineRule="auto"/>
              <w:jc w:val="center"/>
            </w:pPr>
            <w:r/>
            <w:r>
              <w:rPr>
                <w:rFonts w:ascii="Calibri" w:hAnsi="Calibri"/>
                <w:b w:val="0"/>
                <w:sz w:val="17"/>
              </w:rPr>
              <w:t>Application Tracking</w:t>
            </w:r>
          </w:p>
        </w:tc>
        <w:tc>
          <w:tcPr>
            <w:tcW w:type="dxa" w:w="2604"/>
            <w:vAlign w:val="center"/>
          </w:tcPr>
          <w:p>
            <w:pPr>
              <w:spacing w:before="0" w:after="0" w:line="252" w:lineRule="auto"/>
              <w:jc w:val="left"/>
            </w:pPr>
            <w:r/>
            <w:r>
              <w:rPr>
                <w:rFonts w:ascii="Calibri" w:hAnsi="Calibri"/>
                <w:b w:val="0"/>
                <w:sz w:val="17"/>
              </w:rPr>
              <w:t>ApplicationController, ApplicationTrackerService, Application, ApplicationResource</w:t>
            </w:r>
          </w:p>
        </w:tc>
        <w:tc>
          <w:tcPr>
            <w:tcW w:type="dxa" w:w="2232"/>
            <w:vAlign w:val="center"/>
          </w:tcPr>
          <w:p>
            <w:pPr>
              <w:spacing w:before="0" w:after="0" w:line="252" w:lineRule="auto"/>
              <w:jc w:val="left"/>
            </w:pPr>
            <w:r/>
            <w:r>
              <w:rPr>
                <w:rFonts w:ascii="Calibri" w:hAnsi="Calibri"/>
                <w:b w:val="0"/>
                <w:sz w:val="17"/>
              </w:rPr>
              <w:t>Save and update opportunities across saved/applied/interviewing-style statuses.</w:t>
            </w:r>
          </w:p>
        </w:tc>
        <w:tc>
          <w:tcPr>
            <w:tcW w:type="dxa" w:w="2790"/>
            <w:vAlign w:val="center"/>
          </w:tcPr>
          <w:p>
            <w:pPr>
              <w:spacing w:before="0" w:after="0" w:line="252" w:lineRule="auto"/>
              <w:jc w:val="left"/>
            </w:pPr>
            <w:r/>
            <w:r>
              <w:rPr>
                <w:rFonts w:ascii="Calibri" w:hAnsi="Calibri"/>
                <w:b w:val="0"/>
                <w:sz w:val="17"/>
              </w:rPr>
              <w:t>Authenticated applications resource routes.</w:t>
            </w:r>
          </w:p>
        </w:tc>
      </w:tr>
      <w:tr>
        <w:trPr>
          <w:cantSplit w:val="true"/>
        </w:trPr>
        <w:tc>
          <w:tcPr>
            <w:tcW w:type="dxa" w:w="1674"/>
            <w:vAlign w:val="center"/>
          </w:tcPr>
          <w:p>
            <w:pPr>
              <w:spacing w:before="0" w:after="0" w:line="252" w:lineRule="auto"/>
              <w:jc w:val="center"/>
            </w:pPr>
            <w:r/>
            <w:r>
              <w:rPr>
                <w:rFonts w:ascii="Calibri" w:hAnsi="Calibri"/>
                <w:b w:val="0"/>
                <w:sz w:val="17"/>
              </w:rPr>
              <w:t>Admin Operations</w:t>
            </w:r>
          </w:p>
        </w:tc>
        <w:tc>
          <w:tcPr>
            <w:tcW w:type="dxa" w:w="2604"/>
            <w:vAlign w:val="center"/>
          </w:tcPr>
          <w:p>
            <w:pPr>
              <w:spacing w:before="0" w:after="0" w:line="252" w:lineRule="auto"/>
              <w:jc w:val="left"/>
            </w:pPr>
            <w:r/>
            <w:r>
              <w:rPr>
                <w:rFonts w:ascii="Calibri" w:hAnsi="Calibri"/>
                <w:b w:val="0"/>
                <w:sz w:val="17"/>
              </w:rPr>
              <w:t>AdminDashboardController, AdminJobController, AdminUserController, ScrapingSourceController, TargetJobRoleController</w:t>
            </w:r>
          </w:p>
        </w:tc>
        <w:tc>
          <w:tcPr>
            <w:tcW w:type="dxa" w:w="2232"/>
            <w:vAlign w:val="center"/>
          </w:tcPr>
          <w:p>
            <w:pPr>
              <w:spacing w:before="0" w:after="0" w:line="252" w:lineRule="auto"/>
              <w:jc w:val="left"/>
            </w:pPr>
            <w:r/>
            <w:r>
              <w:rPr>
                <w:rFonts w:ascii="Calibri" w:hAnsi="Calibri"/>
                <w:b w:val="0"/>
                <w:sz w:val="17"/>
              </w:rPr>
              <w:t>Admin statistics, users, jobs, scraping sources, diagnostics, and target roles.</w:t>
            </w:r>
          </w:p>
        </w:tc>
        <w:tc>
          <w:tcPr>
            <w:tcW w:type="dxa" w:w="2790"/>
            <w:vAlign w:val="center"/>
          </w:tcPr>
          <w:p>
            <w:pPr>
              <w:spacing w:before="0" w:after="0" w:line="252" w:lineRule="auto"/>
              <w:jc w:val="left"/>
            </w:pPr>
            <w:r/>
            <w:r>
              <w:rPr>
                <w:rFonts w:ascii="Calibri" w:hAnsi="Calibri"/>
                <w:b w:val="0"/>
                <w:sz w:val="17"/>
              </w:rPr>
              <w:t>Admin route group protected by admin middleware.</w:t>
            </w:r>
          </w:p>
        </w:tc>
      </w:tr>
      <w:tr>
        <w:trPr>
          <w:cantSplit w:val="true"/>
        </w:trPr>
        <w:tc>
          <w:tcPr>
            <w:tcW w:type="dxa" w:w="1674"/>
            <w:vAlign w:val="center"/>
          </w:tcPr>
          <w:p>
            <w:pPr>
              <w:spacing w:before="0" w:after="0" w:line="252" w:lineRule="auto"/>
              <w:jc w:val="center"/>
            </w:pPr>
            <w:r/>
            <w:r>
              <w:rPr>
                <w:rFonts w:ascii="Calibri" w:hAnsi="Calibri"/>
                <w:b w:val="0"/>
                <w:sz w:val="17"/>
              </w:rPr>
              <w:t>Scraping Import</w:t>
            </w:r>
          </w:p>
        </w:tc>
        <w:tc>
          <w:tcPr>
            <w:tcW w:type="dxa" w:w="2604"/>
            <w:vAlign w:val="center"/>
          </w:tcPr>
          <w:p>
            <w:pPr>
              <w:spacing w:before="0" w:after="0" w:line="252" w:lineRule="auto"/>
              <w:jc w:val="left"/>
            </w:pPr>
            <w:r/>
            <w:r>
              <w:rPr>
                <w:rFonts w:ascii="Calibri" w:hAnsi="Calibri"/>
                <w:b w:val="0"/>
                <w:sz w:val="17"/>
              </w:rPr>
              <w:t>ScrapedJobController, VerifyScraperToken, import request classes</w:t>
            </w:r>
          </w:p>
        </w:tc>
        <w:tc>
          <w:tcPr>
            <w:tcW w:type="dxa" w:w="2232"/>
            <w:vAlign w:val="center"/>
          </w:tcPr>
          <w:p>
            <w:pPr>
              <w:spacing w:before="0" w:after="0" w:line="252" w:lineRule="auto"/>
              <w:jc w:val="left"/>
            </w:pPr>
            <w:r/>
            <w:r>
              <w:rPr>
                <w:rFonts w:ascii="Calibri" w:hAnsi="Calibri"/>
                <w:b w:val="0"/>
                <w:sz w:val="17"/>
              </w:rPr>
              <w:t>Protected duplicate checks, imports, failure reports, and proxy access for scraper integration.</w:t>
            </w:r>
          </w:p>
        </w:tc>
        <w:tc>
          <w:tcPr>
            <w:tcW w:type="dxa" w:w="2790"/>
            <w:vAlign w:val="center"/>
          </w:tcPr>
          <w:p>
            <w:pPr>
              <w:spacing w:before="0" w:after="0" w:line="252" w:lineRule="auto"/>
              <w:jc w:val="left"/>
            </w:pPr>
            <w:r/>
            <w:r>
              <w:rPr>
                <w:rFonts w:ascii="Calibri" w:hAnsi="Calibri"/>
                <w:b w:val="0"/>
                <w:sz w:val="17"/>
              </w:rPr>
              <w:t>scraper.token and throttle:scraper route group.</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HealthController, MetricsController, monitoring middleware</w:t>
            </w:r>
          </w:p>
        </w:tc>
        <w:tc>
          <w:tcPr>
            <w:tcW w:type="dxa" w:w="2232"/>
            <w:vAlign w:val="center"/>
          </w:tcPr>
          <w:p>
            <w:pPr>
              <w:spacing w:before="0" w:after="0" w:line="252" w:lineRule="auto"/>
              <w:jc w:val="left"/>
            </w:pPr>
            <w:r/>
            <w:r>
              <w:rPr>
                <w:rFonts w:ascii="Calibri" w:hAnsi="Calibri"/>
                <w:b w:val="0"/>
                <w:sz w:val="17"/>
              </w:rPr>
              <w:t>Liveness, readiness, and metrics surfaces for local operations.</w:t>
            </w:r>
          </w:p>
        </w:tc>
        <w:tc>
          <w:tcPr>
            <w:tcW w:type="dxa" w:w="2790"/>
            <w:vAlign w:val="center"/>
          </w:tcPr>
          <w:p>
            <w:pPr>
              <w:spacing w:before="0" w:after="0" w:line="252" w:lineRule="auto"/>
              <w:jc w:val="left"/>
            </w:pPr>
            <w:r/>
            <w:r>
              <w:rPr>
                <w:rFonts w:ascii="Calibri" w:hAnsi="Calibri"/>
                <w:b w:val="0"/>
                <w:sz w:val="17"/>
              </w:rPr>
              <w:t>/health, /ready, /metrics, and /status.</w:t>
            </w:r>
          </w:p>
        </w:tc>
      </w:tr>
      <w:tr>
        <w:trPr>
          <w:cantSplit w:val="true"/>
        </w:trPr>
        <w:tc>
          <w:tcPr>
            <w:tcW w:type="dxa" w:w="1674"/>
            <w:vAlign w:val="center"/>
          </w:tcPr>
          <w:p>
            <w:pPr>
              <w:spacing w:before="0" w:after="0" w:line="252" w:lineRule="auto"/>
              <w:jc w:val="center"/>
            </w:pPr>
            <w:r/>
            <w:r>
              <w:rPr>
                <w:rFonts w:ascii="Calibri" w:hAnsi="Calibri"/>
                <w:b w:val="0"/>
                <w:sz w:val="17"/>
              </w:rPr>
              <w:t>Queues and Workers</w:t>
            </w:r>
          </w:p>
        </w:tc>
        <w:tc>
          <w:tcPr>
            <w:tcW w:type="dxa" w:w="2604"/>
            <w:vAlign w:val="center"/>
          </w:tcPr>
          <w:p>
            <w:pPr>
              <w:spacing w:before="0" w:after="0" w:line="252" w:lineRule="auto"/>
              <w:jc w:val="left"/>
            </w:pPr>
            <w:r/>
            <w:r>
              <w:rPr>
                <w:rFonts w:ascii="Calibri" w:hAnsi="Calibri"/>
                <w:b w:val="0"/>
                <w:sz w:val="17"/>
              </w:rPr>
              <w:t>ProcessOnDemandJobScraping, market scraping jobs, Docker workers</w:t>
            </w:r>
          </w:p>
        </w:tc>
        <w:tc>
          <w:tcPr>
            <w:tcW w:type="dxa" w:w="2232"/>
            <w:vAlign w:val="center"/>
          </w:tcPr>
          <w:p>
            <w:pPr>
              <w:spacing w:before="0" w:after="0" w:line="252" w:lineRule="auto"/>
              <w:jc w:val="left"/>
            </w:pPr>
            <w:r/>
            <w:r>
              <w:rPr>
                <w:rFonts w:ascii="Calibri" w:hAnsi="Calibri"/>
                <w:b w:val="0"/>
                <w:sz w:val="17"/>
              </w:rPr>
              <w:t>Move long network or service calls out of request time.</w:t>
            </w:r>
          </w:p>
        </w:tc>
        <w:tc>
          <w:tcPr>
            <w:tcW w:type="dxa" w:w="2790"/>
            <w:vAlign w:val="center"/>
          </w:tcPr>
          <w:p>
            <w:pPr>
              <w:spacing w:before="0" w:after="0" w:line="252" w:lineRule="auto"/>
              <w:jc w:val="left"/>
            </w:pPr>
            <w:r/>
            <w:r>
              <w:rPr>
                <w:rFonts w:ascii="Calibri" w:hAnsi="Calibri"/>
                <w:b w:val="0"/>
                <w:sz w:val="17"/>
              </w:rPr>
              <w:t>Queue jobs and dedicated worker services.</w:t>
            </w:r>
          </w:p>
        </w:tc>
      </w:tr>
      <w:tr>
        <w:trPr>
          <w:cantSplit w:val="true"/>
        </w:trPr>
        <w:tc>
          <w:tcPr>
            <w:tcW w:type="dxa" w:w="1674"/>
            <w:vAlign w:val="center"/>
          </w:tcPr>
          <w:p>
            <w:pPr>
              <w:spacing w:before="0" w:after="0" w:line="252" w:lineRule="auto"/>
              <w:jc w:val="center"/>
            </w:pPr>
            <w:r/>
            <w:r>
              <w:rPr>
                <w:rFonts w:ascii="Calibri" w:hAnsi="Calibri"/>
                <w:b w:val="0"/>
                <w:sz w:val="17"/>
              </w:rPr>
              <w:t>File Storage</w:t>
            </w:r>
          </w:p>
        </w:tc>
        <w:tc>
          <w:tcPr>
            <w:tcW w:type="dxa" w:w="2604"/>
            <w:vAlign w:val="center"/>
          </w:tcPr>
          <w:p>
            <w:pPr>
              <w:spacing w:before="0" w:after="0" w:line="252" w:lineRule="auto"/>
              <w:jc w:val="left"/>
            </w:pPr>
            <w:r/>
            <w:r>
              <w:rPr>
                <w:rFonts w:ascii="Calibri" w:hAnsi="Calibri"/>
                <w:b w:val="0"/>
                <w:sz w:val="17"/>
              </w:rPr>
              <w:t>CvStorageService, signed CV file route, cv_analyses metadata</w:t>
            </w:r>
          </w:p>
        </w:tc>
        <w:tc>
          <w:tcPr>
            <w:tcW w:type="dxa" w:w="2232"/>
            <w:vAlign w:val="center"/>
          </w:tcPr>
          <w:p>
            <w:pPr>
              <w:spacing w:before="0" w:after="0" w:line="252" w:lineRule="auto"/>
              <w:jc w:val="left"/>
            </w:pPr>
            <w:r/>
            <w:r>
              <w:rPr>
                <w:rFonts w:ascii="Calibri" w:hAnsi="Calibri"/>
                <w:b w:val="0"/>
                <w:sz w:val="17"/>
              </w:rPr>
              <w:t>Keep uploaded CV binaries out of public MySQL fields and expose only signed access.</w:t>
            </w:r>
          </w:p>
        </w:tc>
        <w:tc>
          <w:tcPr>
            <w:tcW w:type="dxa" w:w="2790"/>
            <w:vAlign w:val="center"/>
          </w:tcPr>
          <w:p>
            <w:pPr>
              <w:spacing w:before="0" w:after="0" w:line="252" w:lineRule="auto"/>
              <w:jc w:val="left"/>
            </w:pPr>
            <w:r/>
            <w:r>
              <w:rPr>
                <w:rFonts w:ascii="Calibri" w:hAnsi="Calibri"/>
                <w:b w:val="0"/>
                <w:sz w:val="17"/>
              </w:rPr>
              <w:t>Private storage path, disk, checksum, MIME, and size metadata.</w:t>
            </w:r>
          </w:p>
        </w:tc>
      </w:tr>
    </w:tbl>
    <w:p>
      <w:pPr>
        <w:spacing w:after="80"/>
      </w:pPr>
    </w:p>
    <w:p>
      <w:bookmarkStart w:id="1236799061" w:name="bm_table_5"/>
      <w:pPr>
        <w:jc w:val="center"/>
      </w:pPr>
      <w:r>
        <w:rPr>
          <w:i/>
        </w:rPr>
        <w:t>Table 5. Backend module responsibility summary.</w:t>
      </w:r>
      <w:bookmarkEnd w:id="123679906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Risk / Input Boundary</w:t>
            </w:r>
          </w:p>
        </w:tc>
        <w:tc>
          <w:tcPr>
            <w:tcW w:type="dxa" w:w="2790"/>
            <w:vAlign w:val="center"/>
            <w:shd w:fill="D9EAF7"/>
          </w:tcPr>
          <w:p>
            <w:pPr>
              <w:spacing w:before="0" w:after="0" w:line="252" w:lineRule="auto"/>
              <w:jc w:val="left"/>
            </w:pPr>
            <w:r/>
            <w:r>
              <w:rPr>
                <w:rFonts w:ascii="Calibri" w:hAnsi="Calibri"/>
                <w:b/>
                <w:sz w:val="17"/>
              </w:rPr>
              <w:t>Control</w:t>
            </w:r>
          </w:p>
        </w:tc>
        <w:tc>
          <w:tcPr>
            <w:tcW w:type="dxa" w:w="4464"/>
            <w:vAlign w:val="center"/>
            <w:shd w:fill="D9EAF7"/>
          </w:tcPr>
          <w:p>
            <w:pPr>
              <w:spacing w:before="0" w:after="0" w:line="252" w:lineRule="auto"/>
              <w:jc w:val="left"/>
            </w:pPr>
            <w:r/>
            <w:r>
              <w:rPr>
                <w:rFonts w:ascii="Calibri" w:hAnsi="Calibri"/>
                <w:b/>
                <w:sz w:val="17"/>
              </w:rPr>
              <w:t>Example Files</w:t>
            </w:r>
          </w:p>
        </w:tc>
      </w:tr>
      <w:tr>
        <w:trPr>
          <w:cantSplit w:val="true"/>
        </w:trPr>
        <w:tc>
          <w:tcPr>
            <w:tcW w:type="dxa" w:w="2046"/>
            <w:vAlign w:val="center"/>
          </w:tcPr>
          <w:p>
            <w:pPr>
              <w:spacing w:before="0" w:after="0" w:line="252" w:lineRule="auto"/>
              <w:jc w:val="center"/>
            </w:pPr>
            <w:r/>
            <w:r>
              <w:rPr>
                <w:rFonts w:ascii="Calibri" w:hAnsi="Calibri"/>
                <w:b w:val="0"/>
                <w:sz w:val="17"/>
              </w:rPr>
              <w:t>Invalid login or registration payload</w:t>
            </w:r>
          </w:p>
        </w:tc>
        <w:tc>
          <w:tcPr>
            <w:tcW w:type="dxa" w:w="2790"/>
            <w:vAlign w:val="center"/>
          </w:tcPr>
          <w:p>
            <w:pPr>
              <w:spacing w:before="0" w:after="0" w:line="252" w:lineRule="auto"/>
              <w:jc w:val="left"/>
            </w:pPr>
            <w:r/>
            <w:r>
              <w:rPr>
                <w:rFonts w:ascii="Calibri" w:hAnsi="Calibri"/>
                <w:b w:val="0"/>
                <w:sz w:val="17"/>
              </w:rPr>
              <w:t>Form requests, guest auth routes, and login throttling.</w:t>
            </w:r>
          </w:p>
        </w:tc>
        <w:tc>
          <w:tcPr>
            <w:tcW w:type="dxa" w:w="4464"/>
            <w:vAlign w:val="center"/>
          </w:tcPr>
          <w:p>
            <w:pPr>
              <w:spacing w:before="0" w:after="0" w:line="252" w:lineRule="auto"/>
              <w:jc w:val="left"/>
            </w:pPr>
            <w:r/>
            <w:r>
              <w:rPr>
                <w:rFonts w:ascii="Calibri" w:hAnsi="Calibri"/>
                <w:b w:val="0"/>
                <w:sz w:val="17"/>
              </w:rPr>
              <w:t>RegisterRequest, LoginRequest, routes/api.php</w:t>
            </w:r>
          </w:p>
        </w:tc>
      </w:tr>
      <w:tr>
        <w:trPr>
          <w:cantSplit w:val="true"/>
        </w:trPr>
        <w:tc>
          <w:tcPr>
            <w:tcW w:type="dxa" w:w="2046"/>
            <w:vAlign w:val="center"/>
          </w:tcPr>
          <w:p>
            <w:pPr>
              <w:spacing w:before="0" w:after="0" w:line="252" w:lineRule="auto"/>
              <w:jc w:val="center"/>
            </w:pPr>
            <w:r/>
            <w:r>
              <w:rPr>
                <w:rFonts w:ascii="Calibri" w:hAnsi="Calibri"/>
                <w:b w:val="0"/>
                <w:sz w:val="17"/>
              </w:rPr>
              <w:t>Invalid CV file upload</w:t>
            </w:r>
          </w:p>
        </w:tc>
        <w:tc>
          <w:tcPr>
            <w:tcW w:type="dxa" w:w="2790"/>
            <w:vAlign w:val="center"/>
          </w:tcPr>
          <w:p>
            <w:pPr>
              <w:spacing w:before="0" w:after="0" w:line="252" w:lineRule="auto"/>
              <w:jc w:val="left"/>
            </w:pPr>
            <w:r/>
            <w:r>
              <w:rPr>
                <w:rFonts w:ascii="Calibri" w:hAnsi="Calibri"/>
                <w:b w:val="0"/>
                <w:sz w:val="17"/>
              </w:rPr>
              <w:t>File validation, upload throttling, private storage, and status-aware error handling.</w:t>
            </w:r>
          </w:p>
        </w:tc>
        <w:tc>
          <w:tcPr>
            <w:tcW w:type="dxa" w:w="4464"/>
            <w:vAlign w:val="center"/>
          </w:tcPr>
          <w:p>
            <w:pPr>
              <w:spacing w:before="0" w:after="0" w:line="252" w:lineRule="auto"/>
              <w:jc w:val="left"/>
            </w:pPr>
            <w:r/>
            <w:r>
              <w:rPr>
                <w:rFonts w:ascii="Calibri" w:hAnsi="Calibri"/>
                <w:b w:val="0"/>
                <w:sz w:val="17"/>
              </w:rPr>
              <w:t>CvUploadRequest, CvController, CvStorageService</w:t>
            </w:r>
          </w:p>
        </w:tc>
      </w:tr>
      <w:tr>
        <w:trPr>
          <w:cantSplit w:val="true"/>
        </w:trPr>
        <w:tc>
          <w:tcPr>
            <w:tcW w:type="dxa" w:w="2046"/>
            <w:vAlign w:val="center"/>
          </w:tcPr>
          <w:p>
            <w:pPr>
              <w:spacing w:before="0" w:after="0" w:line="252" w:lineRule="auto"/>
              <w:jc w:val="center"/>
            </w:pPr>
            <w:r/>
            <w:r>
              <w:rPr>
                <w:rFonts w:ascii="Calibri" w:hAnsi="Calibri"/>
                <w:b w:val="0"/>
                <w:sz w:val="17"/>
              </w:rPr>
              <w:t>Unauthenticated user routes</w:t>
            </w:r>
          </w:p>
        </w:tc>
        <w:tc>
          <w:tcPr>
            <w:tcW w:type="dxa" w:w="2790"/>
            <w:vAlign w:val="center"/>
          </w:tcPr>
          <w:p>
            <w:pPr>
              <w:spacing w:before="0" w:after="0" w:line="252" w:lineRule="auto"/>
              <w:jc w:val="left"/>
            </w:pPr>
            <w:r/>
            <w:r>
              <w:rPr>
                <w:rFonts w:ascii="Calibri" w:hAnsi="Calibri"/>
                <w:b w:val="0"/>
                <w:sz w:val="17"/>
              </w:rPr>
              <w:t>Sanctum bearer-token middleware and current-user refresh.</w:t>
            </w:r>
          </w:p>
        </w:tc>
        <w:tc>
          <w:tcPr>
            <w:tcW w:type="dxa" w:w="4464"/>
            <w:vAlign w:val="center"/>
          </w:tcPr>
          <w:p>
            <w:pPr>
              <w:spacing w:before="0" w:after="0" w:line="252" w:lineRule="auto"/>
              <w:jc w:val="left"/>
            </w:pPr>
            <w:r/>
            <w:r>
              <w:rPr>
                <w:rFonts w:ascii="Calibri" w:hAnsi="Calibri"/>
                <w:b w:val="0"/>
                <w:sz w:val="17"/>
              </w:rPr>
              <w:t>auth:sanctum, AuthController::user</w:t>
            </w:r>
          </w:p>
        </w:tc>
      </w:tr>
      <w:tr>
        <w:trPr>
          <w:cantSplit w:val="true"/>
        </w:trPr>
        <w:tc>
          <w:tcPr>
            <w:tcW w:type="dxa" w:w="2046"/>
            <w:vAlign w:val="center"/>
          </w:tcPr>
          <w:p>
            <w:pPr>
              <w:spacing w:before="0" w:after="0" w:line="252" w:lineRule="auto"/>
              <w:jc w:val="center"/>
            </w:pPr>
            <w:r/>
            <w:r>
              <w:rPr>
                <w:rFonts w:ascii="Calibri" w:hAnsi="Calibri"/>
                <w:b w:val="0"/>
                <w:sz w:val="17"/>
              </w:rPr>
              <w:t>Non-admin access to admin routes</w:t>
            </w:r>
          </w:p>
        </w:tc>
        <w:tc>
          <w:tcPr>
            <w:tcW w:type="dxa" w:w="2790"/>
            <w:vAlign w:val="center"/>
          </w:tcPr>
          <w:p>
            <w:pPr>
              <w:spacing w:before="0" w:after="0" w:line="252" w:lineRule="auto"/>
              <w:jc w:val="left"/>
            </w:pPr>
            <w:r/>
            <w:r>
              <w:rPr>
                <w:rFonts w:ascii="Calibri" w:hAnsi="Calibri"/>
                <w:b w:val="0"/>
                <w:sz w:val="17"/>
              </w:rPr>
              <w:t>Backend admin middleware plus frontend role-based route guards.</w:t>
            </w:r>
          </w:p>
        </w:tc>
        <w:tc>
          <w:tcPr>
            <w:tcW w:type="dxa" w:w="4464"/>
            <w:vAlign w:val="center"/>
          </w:tcPr>
          <w:p>
            <w:pPr>
              <w:spacing w:before="0" w:after="0" w:line="252" w:lineRule="auto"/>
              <w:jc w:val="left"/>
            </w:pPr>
            <w:r/>
            <w:r>
              <w:rPr>
                <w:rFonts w:ascii="Calibri" w:hAnsi="Calibri"/>
                <w:b w:val="0"/>
                <w:sz w:val="17"/>
              </w:rPr>
              <w:t>routes/api.php, ProtectedRoute.jsx</w:t>
            </w:r>
          </w:p>
        </w:tc>
      </w:tr>
      <w:tr>
        <w:trPr>
          <w:cantSplit w:val="true"/>
        </w:trPr>
        <w:tc>
          <w:tcPr>
            <w:tcW w:type="dxa" w:w="2046"/>
            <w:vAlign w:val="center"/>
          </w:tcPr>
          <w:p>
            <w:pPr>
              <w:spacing w:before="0" w:after="0" w:line="252" w:lineRule="auto"/>
              <w:jc w:val="center"/>
            </w:pPr>
            <w:r/>
            <w:r>
              <w:rPr>
                <w:rFonts w:ascii="Calibri" w:hAnsi="Calibri"/>
                <w:b w:val="0"/>
                <w:sz w:val="17"/>
              </w:rPr>
              <w:t>Invalid scraper import payload</w:t>
            </w:r>
          </w:p>
        </w:tc>
        <w:tc>
          <w:tcPr>
            <w:tcW w:type="dxa" w:w="2790"/>
            <w:vAlign w:val="center"/>
          </w:tcPr>
          <w:p>
            <w:pPr>
              <w:spacing w:before="0" w:after="0" w:line="252" w:lineRule="auto"/>
              <w:jc w:val="left"/>
            </w:pPr>
            <w:r/>
            <w:r>
              <w:rPr>
                <w:rFonts w:ascii="Calibri" w:hAnsi="Calibri"/>
                <w:b w:val="0"/>
                <w:sz w:val="17"/>
              </w:rPr>
              <w:t>Service-token middleware, scraper throttling, and import form requests.</w:t>
            </w:r>
          </w:p>
        </w:tc>
        <w:tc>
          <w:tcPr>
            <w:tcW w:type="dxa" w:w="4464"/>
            <w:vAlign w:val="center"/>
          </w:tcPr>
          <w:p>
            <w:pPr>
              <w:spacing w:before="0" w:after="0" w:line="252" w:lineRule="auto"/>
              <w:jc w:val="left"/>
            </w:pPr>
            <w:r/>
            <w:r>
              <w:rPr>
                <w:rFonts w:ascii="Calibri" w:hAnsi="Calibri"/>
                <w:b w:val="0"/>
                <w:sz w:val="17"/>
              </w:rPr>
              <w:t>VerifyScraperToken, StoreScrapedJobRequest, CheckScrapedJobRequest, ReportScrapingFailureRequest</w:t>
            </w:r>
          </w:p>
        </w:tc>
      </w:tr>
      <w:tr>
        <w:trPr>
          <w:cantSplit w:val="true"/>
        </w:trPr>
        <w:tc>
          <w:tcPr>
            <w:tcW w:type="dxa" w:w="2046"/>
            <w:vAlign w:val="center"/>
          </w:tcPr>
          <w:p>
            <w:pPr>
              <w:spacing w:before="0" w:after="0" w:line="252" w:lineRule="auto"/>
              <w:jc w:val="center"/>
            </w:pPr>
            <w:r/>
            <w:r>
              <w:rPr>
                <w:rFonts w:ascii="Calibri" w:hAnsi="Calibri"/>
                <w:b w:val="0"/>
                <w:sz w:val="17"/>
              </w:rPr>
              <w:t>Duplicate scraped jobs</w:t>
            </w:r>
          </w:p>
        </w:tc>
        <w:tc>
          <w:tcPr>
            <w:tcW w:type="dxa" w:w="2790"/>
            <w:vAlign w:val="center"/>
          </w:tcPr>
          <w:p>
            <w:pPr>
              <w:spacing w:before="0" w:after="0" w:line="252" w:lineRule="auto"/>
              <w:jc w:val="left"/>
            </w:pPr>
            <w:r/>
            <w:r>
              <w:rPr>
                <w:rFonts w:ascii="Calibri" w:hAnsi="Calibri"/>
                <w:b w:val="0"/>
                <w:sz w:val="17"/>
              </w:rPr>
              <w:t>URL and title/company checks inside a transaction before create/update.</w:t>
            </w:r>
          </w:p>
        </w:tc>
        <w:tc>
          <w:tcPr>
            <w:tcW w:type="dxa" w:w="4464"/>
            <w:vAlign w:val="center"/>
          </w:tcPr>
          <w:p>
            <w:pPr>
              <w:spacing w:before="0" w:after="0" w:line="252" w:lineRule="auto"/>
              <w:jc w:val="left"/>
            </w:pPr>
            <w:r/>
            <w:r>
              <w:rPr>
                <w:rFonts w:ascii="Calibri" w:hAnsi="Calibri"/>
                <w:b w:val="0"/>
                <w:sz w:val="17"/>
              </w:rPr>
              <w:t>ScrapedJobController, job_postings migration</w:t>
            </w:r>
          </w:p>
        </w:tc>
      </w:tr>
      <w:tr>
        <w:trPr>
          <w:cantSplit w:val="true"/>
        </w:trPr>
        <w:tc>
          <w:tcPr>
            <w:tcW w:type="dxa" w:w="2046"/>
            <w:vAlign w:val="center"/>
          </w:tcPr>
          <w:p>
            <w:pPr>
              <w:spacing w:before="0" w:after="0" w:line="252" w:lineRule="auto"/>
              <w:jc w:val="center"/>
            </w:pPr>
            <w:r/>
            <w:r>
              <w:rPr>
                <w:rFonts w:ascii="Calibri" w:hAnsi="Calibri"/>
                <w:b w:val="0"/>
                <w:sz w:val="17"/>
              </w:rPr>
              <w:t>Private CV file access</w:t>
            </w:r>
          </w:p>
        </w:tc>
        <w:tc>
          <w:tcPr>
            <w:tcW w:type="dxa" w:w="2790"/>
            <w:vAlign w:val="center"/>
          </w:tcPr>
          <w:p>
            <w:pPr>
              <w:spacing w:before="0" w:after="0" w:line="252" w:lineRule="auto"/>
              <w:jc w:val="left"/>
            </w:pPr>
            <w:r/>
            <w:r>
              <w:rPr>
                <w:rFonts w:ascii="Calibri" w:hAnsi="Calibri"/>
                <w:b w:val="0"/>
                <w:sz w:val="17"/>
              </w:rPr>
              <w:t>Signed route and storage service rather than public direct file paths.</w:t>
            </w:r>
          </w:p>
        </w:tc>
        <w:tc>
          <w:tcPr>
            <w:tcW w:type="dxa" w:w="4464"/>
            <w:vAlign w:val="center"/>
          </w:tcPr>
          <w:p>
            <w:pPr>
              <w:spacing w:before="0" w:after="0" w:line="252" w:lineRule="auto"/>
              <w:jc w:val="left"/>
            </w:pPr>
            <w:r/>
            <w:r>
              <w:rPr>
                <w:rFonts w:ascii="Calibri" w:hAnsi="Calibri"/>
                <w:b w:val="0"/>
                <w:sz w:val="17"/>
              </w:rPr>
              <w:t>/cv-files/{cvAnalysis}, CvStorageService</w:t>
            </w:r>
          </w:p>
        </w:tc>
      </w:tr>
      <w:tr>
        <w:trPr>
          <w:cantSplit w:val="true"/>
        </w:trPr>
        <w:tc>
          <w:tcPr>
            <w:tcW w:type="dxa" w:w="2046"/>
            <w:vAlign w:val="center"/>
          </w:tcPr>
          <w:p>
            <w:pPr>
              <w:spacing w:before="0" w:after="0" w:line="252" w:lineRule="auto"/>
              <w:jc w:val="center"/>
            </w:pPr>
            <w:r/>
            <w:r>
              <w:rPr>
                <w:rFonts w:ascii="Calibri" w:hAnsi="Calibri"/>
                <w:b w:val="0"/>
                <w:sz w:val="17"/>
              </w:rPr>
              <w:t>Request tracing and debugging</w:t>
            </w:r>
          </w:p>
        </w:tc>
        <w:tc>
          <w:tcPr>
            <w:tcW w:type="dxa" w:w="2790"/>
            <w:vAlign w:val="center"/>
          </w:tcPr>
          <w:p>
            <w:pPr>
              <w:spacing w:before="0" w:after="0" w:line="252" w:lineRule="auto"/>
              <w:jc w:val="left"/>
            </w:pPr>
            <w:r/>
            <w:r>
              <w:rPr>
                <w:rFonts w:ascii="Calibri" w:hAnsi="Calibri"/>
                <w:b w:val="0"/>
                <w:sz w:val="17"/>
              </w:rPr>
              <w:t>Frontend request IDs and backend request-id middleware.</w:t>
            </w:r>
          </w:p>
        </w:tc>
        <w:tc>
          <w:tcPr>
            <w:tcW w:type="dxa" w:w="4464"/>
            <w:vAlign w:val="center"/>
          </w:tcPr>
          <w:p>
            <w:pPr>
              <w:spacing w:before="0" w:after="0" w:line="252" w:lineRule="auto"/>
              <w:jc w:val="left"/>
            </w:pPr>
            <w:r/>
            <w:r>
              <w:rPr>
                <w:rFonts w:ascii="Calibri" w:hAnsi="Calibri"/>
                <w:b w:val="0"/>
                <w:sz w:val="17"/>
              </w:rPr>
              <w:t>client.js, RequestIdMiddleware</w:t>
            </w:r>
          </w:p>
        </w:tc>
      </w:tr>
    </w:tbl>
    <w:p>
      <w:pPr>
        <w:spacing w:after="80"/>
      </w:pPr>
    </w:p>
    <w:p>
      <w:bookmarkStart w:id="1013617415" w:name="bm_table_6"/>
      <w:pPr>
        <w:jc w:val="center"/>
      </w:pPr>
      <w:r>
        <w:rPr>
          <w:i/>
        </w:rPr>
        <w:t>Table 6. Laravel validation and protection mapping.</w:t>
      </w:r>
      <w:bookmarkEnd w:id="1013617415"/>
    </w:p>
    <w:p>
      <w:bookmarkStart w:id="1068546111" w:name="bm_3_5_ai_cv_analyzer_architecture"/>
      <w:pPr>
        <w:pStyle w:val="Heading2"/>
        <w:keepNext/>
      </w:pPr>
      <w:r>
        <w:t>3.5 AI CV Analyzer Architecture</w:t>
      </w:r>
      <w:bookmarkEnd w:id="1068546111"/>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keepNext/>
        <w:keepLines/>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9_cv_analyzer_runtime_flow.png"/>
                    <pic:cNvPicPr/>
                  </pic:nvPicPr>
                  <pic:blipFill>
                    <a:blip r:embed="rId17"/>
                    <a:stretch>
                      <a:fillRect/>
                    </a:stretch>
                  </pic:blipFill>
                  <pic:spPr>
                    <a:xfrm>
                      <a:off x="0" y="0"/>
                      <a:ext cx="5577840" cy="3486150"/>
                    </a:xfrm>
                    <a:prstGeom prst="rect"/>
                  </pic:spPr>
                </pic:pic>
              </a:graphicData>
            </a:graphic>
          </wp:inline>
        </w:drawing>
      </w:r>
    </w:p>
    <w:p>
      <w:bookmarkStart w:id="1879335769" w:name="bm_figure_9"/>
      <w:pPr>
        <w:keepLines/>
        <w:jc w:val="center"/>
      </w:pPr>
      <w:r>
        <w:rPr>
          <w:i/>
        </w:rPr>
        <w:t>Figure 9. AI CV Analyzer runtime flow.</w:t>
      </w:r>
      <w:bookmarkEnd w:id="1879335769"/>
    </w:p>
    <w:p>
      <w:bookmarkStart w:id="1070886465" w:name="bm_3_6_ai_job_miner_architecture"/>
      <w:pPr>
        <w:pStyle w:val="Heading2"/>
        <w:keepNext/>
      </w:pPr>
      <w:r>
        <w:t>3.6 AI Job Miner Architecture</w:t>
      </w:r>
      <w:bookmarkEnd w:id="1070886465"/>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1788371780" w:name="bm_3_7_database_design"/>
      <w:pPr>
        <w:pStyle w:val="Heading2"/>
        <w:keepNext/>
      </w:pPr>
      <w:r>
        <w:t>3.7 Database Design</w:t>
      </w:r>
      <w:bookmarkEnd w:id="1788371780"/>
    </w:p>
    <w:p>
      <w:r>
        <w:t>MySQL stores users, user profiles, skills, user-skill pivots, experience records, CV analyses, job postings, job-skill pivots, applications, scraping sources, target job roles, scraping jobs, failed URLs, role statistics, optional scraping proxies, and Laravel runtime tables. MySQL is a relational database system documented by Oracle [8]. The Laravel migrations define schema constraints, indexes, foreign keys, and unique combinations such as job title/company uniqueness.</w:t>
      </w:r>
    </w:p>
    <w:p>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keepNext/>
        <w:keepLines/>
        <w:jc w:val="center"/>
      </w:pPr>
      <w:r>
        <w:drawing>
          <wp:inline xmlns:a="http://schemas.openxmlformats.org/drawingml/2006/main" xmlns:pic="http://schemas.openxmlformats.org/drawingml/2006/picture">
            <wp:extent cx="5577840" cy="3408680"/>
            <wp:docPr id="9" name="Picture 9"/>
            <wp:cNvGraphicFramePr>
              <a:graphicFrameLocks noChangeAspect="1"/>
            </wp:cNvGraphicFramePr>
            <a:graphic>
              <a:graphicData uri="http://schemas.openxmlformats.org/drawingml/2006/picture">
                <pic:pic>
                  <pic:nvPicPr>
                    <pic:cNvPr id="0" name="69_database_relationship_rationale.png"/>
                    <pic:cNvPicPr/>
                  </pic:nvPicPr>
                  <pic:blipFill>
                    <a:blip r:embed="rId18"/>
                    <a:stretch>
                      <a:fillRect/>
                    </a:stretch>
                  </pic:blipFill>
                  <pic:spPr>
                    <a:xfrm>
                      <a:off x="0" y="0"/>
                      <a:ext cx="5577840" cy="3408680"/>
                    </a:xfrm>
                    <a:prstGeom prst="rect"/>
                  </pic:spPr>
                </pic:pic>
              </a:graphicData>
            </a:graphic>
          </wp:inline>
        </w:drawing>
      </w:r>
    </w:p>
    <w:p>
      <w:bookmarkStart w:id="609076165" w:name="bm_figure_66"/>
      <w:pPr>
        <w:keepLines/>
        <w:jc w:val="center"/>
      </w:pPr>
      <w:r>
        <w:rPr>
          <w:i/>
        </w:rPr>
        <w:t>Figure 66. Database relationship rationale.</w:t>
      </w:r>
      <w:bookmarkEnd w:id="6090761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Tables</w:t>
            </w:r>
          </w:p>
        </w:tc>
        <w:tc>
          <w:tcPr>
            <w:tcW w:type="dxa" w:w="4464"/>
            <w:vAlign w:val="center"/>
            <w:shd w:fill="D9EAF7"/>
          </w:tcPr>
          <w:p>
            <w:pPr>
              <w:spacing w:before="0" w:after="0" w:line="252" w:lineRule="auto"/>
              <w:jc w:val="left"/>
            </w:pPr>
            <w:r/>
            <w:r>
              <w:rPr>
                <w:rFonts w:ascii="Calibri" w:hAnsi="Calibri"/>
                <w:b/>
                <w:sz w:val="17"/>
              </w:rPr>
              <w:t>Design Reason</w:t>
            </w:r>
          </w:p>
        </w:tc>
      </w:tr>
      <w:tr>
        <w:trPr>
          <w:cantSplit w:val="true"/>
        </w:trPr>
        <w:tc>
          <w:tcPr>
            <w:tcW w:type="dxa" w:w="2046"/>
            <w:vAlign w:val="center"/>
          </w:tcPr>
          <w:p>
            <w:pPr>
              <w:spacing w:before="0" w:after="0" w:line="252" w:lineRule="auto"/>
              <w:jc w:val="center"/>
            </w:pPr>
            <w:r/>
            <w:r>
              <w:rPr>
                <w:rFonts w:ascii="Calibri" w:hAnsi="Calibri"/>
                <w:b w:val="0"/>
                <w:sz w:val="17"/>
              </w:rPr>
              <w:t>User identity and profile</w:t>
            </w:r>
          </w:p>
        </w:tc>
        <w:tc>
          <w:tcPr>
            <w:tcW w:type="dxa" w:w="2790"/>
            <w:vAlign w:val="center"/>
          </w:tcPr>
          <w:p>
            <w:pPr>
              <w:spacing w:before="0" w:after="0" w:line="252" w:lineRule="auto"/>
              <w:jc w:val="left"/>
            </w:pPr>
            <w:r/>
            <w:r>
              <w:rPr>
                <w:rFonts w:ascii="Calibri" w:hAnsi="Calibri"/>
                <w:b w:val="0"/>
                <w:sz w:val="17"/>
              </w:rPr>
              <w:t>users, user_profiles, personal_access_tokens</w:t>
            </w:r>
          </w:p>
        </w:tc>
        <w:tc>
          <w:tcPr>
            <w:tcW w:type="dxa" w:w="4464"/>
            <w:vAlign w:val="center"/>
          </w:tcPr>
          <w:p>
            <w:pPr>
              <w:spacing w:before="0" w:after="0" w:line="252" w:lineRule="auto"/>
              <w:jc w:val="left"/>
            </w:pPr>
            <w:r/>
            <w:r>
              <w:rPr>
                <w:rFonts w:ascii="Calibri" w:hAnsi="Calibri"/>
                <w:b w:val="0"/>
                <w:sz w:val="17"/>
              </w:rPr>
              <w:t>Separates authentication/token data from CV-derived profile data.</w:t>
            </w:r>
          </w:p>
        </w:tc>
      </w:tr>
      <w:tr>
        <w:trPr>
          <w:cantSplit w:val="true"/>
        </w:trPr>
        <w:tc>
          <w:tcPr>
            <w:tcW w:type="dxa" w:w="2046"/>
            <w:vAlign w:val="center"/>
          </w:tcPr>
          <w:p>
            <w:pPr>
              <w:spacing w:before="0" w:after="0" w:line="252" w:lineRule="auto"/>
              <w:jc w:val="center"/>
            </w:pPr>
            <w:r/>
            <w:r>
              <w:rPr>
                <w:rFonts w:ascii="Calibri" w:hAnsi="Calibri"/>
                <w:b w:val="0"/>
                <w:sz w:val="17"/>
              </w:rPr>
              <w:t>User skills and experience</w:t>
            </w:r>
          </w:p>
        </w:tc>
        <w:tc>
          <w:tcPr>
            <w:tcW w:type="dxa" w:w="2790"/>
            <w:vAlign w:val="center"/>
          </w:tcPr>
          <w:p>
            <w:pPr>
              <w:spacing w:before="0" w:after="0" w:line="252" w:lineRule="auto"/>
              <w:jc w:val="left"/>
            </w:pPr>
            <w:r/>
            <w:r>
              <w:rPr>
                <w:rFonts w:ascii="Calibri" w:hAnsi="Calibri"/>
                <w:b w:val="0"/>
                <w:sz w:val="17"/>
              </w:rPr>
              <w:t>skills, user_skills, user_experiences</w:t>
            </w:r>
          </w:p>
        </w:tc>
        <w:tc>
          <w:tcPr>
            <w:tcW w:type="dxa" w:w="4464"/>
            <w:vAlign w:val="center"/>
          </w:tcPr>
          <w:p>
            <w:pPr>
              <w:spacing w:before="0" w:after="0" w:line="252" w:lineRule="auto"/>
              <w:jc w:val="left"/>
            </w:pPr>
            <w:r/>
            <w:r>
              <w:rPr>
                <w:rFonts w:ascii="Calibri" w:hAnsi="Calibri"/>
                <w:b w:val="0"/>
                <w:sz w:val="17"/>
              </w:rPr>
              <w:t>Supports normalized skill matching and structured career evidence.</w:t>
            </w:r>
          </w:p>
        </w:tc>
      </w:tr>
      <w:tr>
        <w:trPr>
          <w:cantSplit w:val="true"/>
        </w:trPr>
        <w:tc>
          <w:tcPr>
            <w:tcW w:type="dxa" w:w="2046"/>
            <w:vAlign w:val="center"/>
          </w:tcPr>
          <w:p>
            <w:pPr>
              <w:spacing w:before="0" w:after="0" w:line="252" w:lineRule="auto"/>
              <w:jc w:val="center"/>
            </w:pPr>
            <w:r/>
            <w:r>
              <w:rPr>
                <w:rFonts w:ascii="Calibri" w:hAnsi="Calibri"/>
                <w:b w:val="0"/>
                <w:sz w:val="17"/>
              </w:rPr>
              <w:t>CV analysis</w:t>
            </w:r>
          </w:p>
        </w:tc>
        <w:tc>
          <w:tcPr>
            <w:tcW w:type="dxa" w:w="2790"/>
            <w:vAlign w:val="center"/>
          </w:tcPr>
          <w:p>
            <w:pPr>
              <w:spacing w:before="0" w:after="0" w:line="252" w:lineRule="auto"/>
              <w:jc w:val="left"/>
            </w:pPr>
            <w:r/>
            <w:r>
              <w:rPr>
                <w:rFonts w:ascii="Calibri" w:hAnsi="Calibri"/>
                <w:b w:val="0"/>
                <w:sz w:val="17"/>
              </w:rPr>
              <w:t>cv_analyses</w:t>
            </w:r>
          </w:p>
        </w:tc>
        <w:tc>
          <w:tcPr>
            <w:tcW w:type="dxa" w:w="4464"/>
            <w:vAlign w:val="center"/>
          </w:tcPr>
          <w:p>
            <w:pPr>
              <w:spacing w:before="0" w:after="0" w:line="252" w:lineRule="auto"/>
              <w:jc w:val="left"/>
            </w:pPr>
            <w:r/>
            <w:r>
              <w:rPr>
                <w:rFonts w:ascii="Calibri" w:hAnsi="Calibri"/>
                <w:b w:val="0"/>
                <w:sz w:val="17"/>
              </w:rPr>
              <w:t>Stores parsing status, extracted metadata, model evidence, and private file references.</w:t>
            </w:r>
          </w:p>
        </w:tc>
      </w:tr>
      <w:tr>
        <w:trPr>
          <w:cantSplit w:val="true"/>
        </w:trPr>
        <w:tc>
          <w:tcPr>
            <w:tcW w:type="dxa" w:w="2046"/>
            <w:vAlign w:val="center"/>
          </w:tcPr>
          <w:p>
            <w:pPr>
              <w:spacing w:before="0" w:after="0" w:line="252" w:lineRule="auto"/>
              <w:jc w:val="center"/>
            </w:pPr>
            <w:r/>
            <w:r>
              <w:rPr>
                <w:rFonts w:ascii="Calibri" w:hAnsi="Calibri"/>
                <w:b w:val="0"/>
                <w:sz w:val="17"/>
              </w:rPr>
              <w:t>Jobs and requirements</w:t>
            </w:r>
          </w:p>
        </w:tc>
        <w:tc>
          <w:tcPr>
            <w:tcW w:type="dxa" w:w="2790"/>
            <w:vAlign w:val="center"/>
          </w:tcPr>
          <w:p>
            <w:pPr>
              <w:spacing w:before="0" w:after="0" w:line="252" w:lineRule="auto"/>
              <w:jc w:val="left"/>
            </w:pPr>
            <w:r/>
            <w:r>
              <w:rPr>
                <w:rFonts w:ascii="Calibri" w:hAnsi="Calibri"/>
                <w:b w:val="0"/>
                <w:sz w:val="17"/>
              </w:rPr>
              <w:t>job_postings, job_skills</w:t>
            </w:r>
          </w:p>
        </w:tc>
        <w:tc>
          <w:tcPr>
            <w:tcW w:type="dxa" w:w="4464"/>
            <w:vAlign w:val="center"/>
          </w:tcPr>
          <w:p>
            <w:pPr>
              <w:spacing w:before="0" w:after="0" w:line="252" w:lineRule="auto"/>
              <w:jc w:val="left"/>
            </w:pPr>
            <w:r/>
            <w:r>
              <w:rPr>
                <w:rFonts w:ascii="Calibri" w:hAnsi="Calibri"/>
                <w:b w:val="0"/>
                <w:sz w:val="17"/>
              </w:rPr>
              <w:t>Separates job records from reusable required skills.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applications</w:t>
            </w:r>
          </w:p>
        </w:tc>
        <w:tc>
          <w:tcPr>
            <w:tcW w:type="dxa" w:w="4464"/>
            <w:vAlign w:val="center"/>
          </w:tcPr>
          <w:p>
            <w:pPr>
              <w:spacing w:before="0" w:after="0" w:line="252" w:lineRule="auto"/>
              <w:jc w:val="left"/>
            </w:pPr>
            <w:r/>
            <w:r>
              <w:rPr>
                <w:rFonts w:ascii="Calibri" w:hAnsi="Calibri"/>
                <w:b w:val="0"/>
                <w:sz w:val="17"/>
              </w:rPr>
              <w:t>Tracks saved/applied opportunities for each user and job.</w:t>
            </w:r>
          </w:p>
        </w:tc>
      </w:tr>
      <w:tr>
        <w:trPr>
          <w:cantSplit w:val="true"/>
        </w:trPr>
        <w:tc>
          <w:tcPr>
            <w:tcW w:type="dxa" w:w="2046"/>
            <w:vAlign w:val="center"/>
          </w:tcPr>
          <w:p>
            <w:pPr>
              <w:spacing w:before="0" w:after="0" w:line="252" w:lineRule="auto"/>
              <w:jc w:val="center"/>
            </w:pPr>
            <w:r/>
            <w:r>
              <w:rPr>
                <w:rFonts w:ascii="Calibri" w:hAnsi="Calibri"/>
                <w:b w:val="0"/>
                <w:sz w:val="17"/>
              </w:rPr>
              <w:t>Job mining operations</w:t>
            </w:r>
          </w:p>
        </w:tc>
        <w:tc>
          <w:tcPr>
            <w:tcW w:type="dxa" w:w="2790"/>
            <w:vAlign w:val="center"/>
          </w:tcPr>
          <w:p>
            <w:pPr>
              <w:spacing w:before="0" w:after="0" w:line="252" w:lineRule="auto"/>
              <w:jc w:val="left"/>
            </w:pPr>
            <w:r/>
            <w:r>
              <w:rPr>
                <w:rFonts w:ascii="Calibri" w:hAnsi="Calibri"/>
                <w:b w:val="0"/>
                <w:sz w:val="17"/>
              </w:rPr>
              <w:t>scraping_jobs, scraping_sources, scraping_failed_urls, target_job_roles, job_role_statistics, scraping_proxies</w:t>
            </w:r>
          </w:p>
        </w:tc>
        <w:tc>
          <w:tcPr>
            <w:tcW w:type="dxa" w:w="4464"/>
            <w:vAlign w:val="center"/>
          </w:tcPr>
          <w:p>
            <w:pPr>
              <w:spacing w:before="0" w:after="0" w:line="252" w:lineRule="auto"/>
              <w:jc w:val="left"/>
            </w:pPr>
            <w:r/>
            <w:r>
              <w:rPr>
                <w:rFonts w:ascii="Calibri" w:hAnsi="Calibri"/>
                <w:b w:val="0"/>
                <w:sz w:val="17"/>
              </w:rPr>
              <w:t>Preserves operational scraping state, source configuration, target roles, role-level aggregate evidence, optional proxy definitions, and failure evidence.</w:t>
            </w:r>
          </w:p>
        </w:tc>
      </w:tr>
      <w:tr>
        <w:trPr>
          <w:cantSplit w:val="true"/>
        </w:trPr>
        <w:tc>
          <w:tcPr>
            <w:tcW w:type="dxa" w:w="2046"/>
            <w:vAlign w:val="center"/>
          </w:tcPr>
          <w:p>
            <w:pPr>
              <w:spacing w:before="0" w:after="0" w:line="252" w:lineRule="auto"/>
              <w:jc w:val="center"/>
            </w:pPr>
            <w:r/>
            <w:r>
              <w:rPr>
                <w:rFonts w:ascii="Calibri" w:hAnsi="Calibri"/>
                <w:b w:val="0"/>
                <w:sz w:val="17"/>
              </w:rPr>
              <w:t>Runtime infrastructure</w:t>
            </w:r>
          </w:p>
        </w:tc>
        <w:tc>
          <w:tcPr>
            <w:tcW w:type="dxa" w:w="2790"/>
            <w:vAlign w:val="center"/>
          </w:tcPr>
          <w:p>
            <w:pPr>
              <w:spacing w:before="0" w:after="0" w:line="252" w:lineRule="auto"/>
              <w:jc w:val="left"/>
            </w:pPr>
            <w:r/>
            <w:r>
              <w:rPr>
                <w:rFonts w:ascii="Calibri" w:hAnsi="Calibri"/>
                <w:b w:val="0"/>
                <w:sz w:val="17"/>
              </w:rPr>
              <w:t>jobs, job_batches, failed_jobs, cache, cache_locks, sessions, password_reset_tokens, personal_access_tokens</w:t>
            </w:r>
          </w:p>
        </w:tc>
        <w:tc>
          <w:tcPr>
            <w:tcW w:type="dxa" w:w="4464"/>
            <w:vAlign w:val="center"/>
          </w:tcPr>
          <w:p>
            <w:pPr>
              <w:spacing w:before="0" w:after="0" w:line="252" w:lineRule="auto"/>
              <w:jc w:val="left"/>
            </w:pPr>
            <w:r/>
            <w:r>
              <w:rPr>
                <w:rFonts w:ascii="Calibri" w:hAnsi="Calibri"/>
                <w:b w:val="0"/>
                <w:sz w:val="17"/>
              </w:rPr>
              <w:t>Supports queues, failed-job tracking, batches, cache locks, sessions, password reset tokens, Sanctum tokens, and repeatable local demonstration behavior.</w:t>
            </w:r>
          </w:p>
        </w:tc>
      </w:tr>
    </w:tbl>
    <w:p>
      <w:pPr>
        <w:spacing w:after="80"/>
      </w:pPr>
    </w:p>
    <w:p>
      <w:bookmarkStart w:id="105767129" w:name="bm_table_7"/>
      <w:pPr>
        <w:jc w:val="center"/>
      </w:pPr>
      <w:r>
        <w:rPr>
          <w:i/>
        </w:rPr>
        <w:t>Table 7. Database design rationale.</w:t>
      </w:r>
      <w:bookmarkEnd w:id="10576712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 Integrity Mechanism</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Code / Schema Evidence</w:t>
            </w:r>
          </w:p>
        </w:tc>
      </w:tr>
      <w:tr>
        <w:trPr>
          <w:cantSplit w:val="true"/>
        </w:trPr>
        <w:tc>
          <w:tcPr>
            <w:tcW w:type="dxa" w:w="2046"/>
            <w:vAlign w:val="center"/>
          </w:tcPr>
          <w:p>
            <w:pPr>
              <w:spacing w:before="0" w:after="0" w:line="252" w:lineRule="auto"/>
              <w:jc w:val="center"/>
            </w:pPr>
            <w:r/>
            <w:r>
              <w:rPr>
                <w:rFonts w:ascii="Calibri" w:hAnsi="Calibri"/>
                <w:b w:val="0"/>
                <w:sz w:val="17"/>
              </w:rPr>
              <w:t>Foreign keys</w:t>
            </w:r>
          </w:p>
        </w:tc>
        <w:tc>
          <w:tcPr>
            <w:tcW w:type="dxa" w:w="2790"/>
            <w:vAlign w:val="center"/>
          </w:tcPr>
          <w:p>
            <w:pPr>
              <w:spacing w:before="0" w:after="0" w:line="252" w:lineRule="auto"/>
              <w:jc w:val="left"/>
            </w:pPr>
            <w:r/>
            <w:r>
              <w:rPr>
                <w:rFonts w:ascii="Calibri" w:hAnsi="Calibri"/>
                <w:b w:val="0"/>
                <w:sz w:val="17"/>
              </w:rPr>
              <w:t>Keep user, job, application, skill, scraping, and source records consistent.</w:t>
            </w:r>
          </w:p>
        </w:tc>
        <w:tc>
          <w:tcPr>
            <w:tcW w:type="dxa" w:w="4464"/>
            <w:vAlign w:val="center"/>
          </w:tcPr>
          <w:p>
            <w:pPr>
              <w:spacing w:before="0" w:after="0" w:line="252" w:lineRule="auto"/>
              <w:jc w:val="left"/>
            </w:pPr>
            <w:r/>
            <w:r>
              <w:rPr>
                <w:rFonts w:ascii="Calibri" w:hAnsi="Calibri"/>
                <w:b w:val="0"/>
                <w:sz w:val="17"/>
              </w:rPr>
              <w:t>Migration foreignId(...)-&gt;constrained() and nullOnDelete() definitions.</w:t>
            </w:r>
          </w:p>
        </w:tc>
      </w:tr>
      <w:tr>
        <w:trPr>
          <w:cantSplit w:val="true"/>
        </w:trPr>
        <w:tc>
          <w:tcPr>
            <w:tcW w:type="dxa" w:w="2046"/>
            <w:vAlign w:val="center"/>
          </w:tcPr>
          <w:p>
            <w:pPr>
              <w:spacing w:before="0" w:after="0" w:line="252" w:lineRule="auto"/>
              <w:jc w:val="center"/>
            </w:pPr>
            <w:r/>
            <w:r>
              <w:rPr>
                <w:rFonts w:ascii="Calibri" w:hAnsi="Calibri"/>
                <w:b w:val="0"/>
                <w:sz w:val="17"/>
              </w:rPr>
              <w:t>Unique identity fields</w:t>
            </w:r>
          </w:p>
        </w:tc>
        <w:tc>
          <w:tcPr>
            <w:tcW w:type="dxa" w:w="2790"/>
            <w:vAlign w:val="center"/>
          </w:tcPr>
          <w:p>
            <w:pPr>
              <w:spacing w:before="0" w:after="0" w:line="252" w:lineRule="auto"/>
              <w:jc w:val="left"/>
            </w:pPr>
            <w:r/>
            <w:r>
              <w:rPr>
                <w:rFonts w:ascii="Calibri" w:hAnsi="Calibri"/>
                <w:b w:val="0"/>
                <w:sz w:val="17"/>
              </w:rPr>
              <w:t>Prevent duplicate core identities.</w:t>
            </w:r>
          </w:p>
        </w:tc>
        <w:tc>
          <w:tcPr>
            <w:tcW w:type="dxa" w:w="4464"/>
            <w:vAlign w:val="center"/>
          </w:tcPr>
          <w:p>
            <w:pPr>
              <w:spacing w:before="0" w:after="0" w:line="252" w:lineRule="auto"/>
              <w:jc w:val="left"/>
            </w:pPr>
            <w:r/>
            <w:r>
              <w:rPr>
                <w:rFonts w:ascii="Calibri" w:hAnsi="Calibri"/>
                <w:b w:val="0"/>
                <w:sz w:val="17"/>
              </w:rPr>
              <w:t>users.email, skills.name, user_profiles.user_id, cv_analyses.user_id.</w:t>
            </w:r>
          </w:p>
        </w:tc>
      </w:tr>
      <w:tr>
        <w:trPr>
          <w:cantSplit w:val="true"/>
        </w:trPr>
        <w:tc>
          <w:tcPr>
            <w:tcW w:type="dxa" w:w="2046"/>
            <w:vAlign w:val="center"/>
          </w:tcPr>
          <w:p>
            <w:pPr>
              <w:spacing w:before="0" w:after="0" w:line="252" w:lineRule="auto"/>
              <w:jc w:val="center"/>
            </w:pPr>
            <w:r/>
            <w:r>
              <w:rPr>
                <w:rFonts w:ascii="Calibri" w:hAnsi="Calibri"/>
                <w:b w:val="0"/>
                <w:sz w:val="17"/>
              </w:rPr>
              <w:t>Pivot uniqueness</w:t>
            </w:r>
          </w:p>
        </w:tc>
        <w:tc>
          <w:tcPr>
            <w:tcW w:type="dxa" w:w="2790"/>
            <w:vAlign w:val="center"/>
          </w:tcPr>
          <w:p>
            <w:pPr>
              <w:spacing w:before="0" w:after="0" w:line="252" w:lineRule="auto"/>
              <w:jc w:val="left"/>
            </w:pPr>
            <w:r/>
            <w:r>
              <w:rPr>
                <w:rFonts w:ascii="Calibri" w:hAnsi="Calibri"/>
                <w:b w:val="0"/>
                <w:sz w:val="17"/>
              </w:rPr>
              <w:t>Prevent repeated skill links while allowing many-to-many matching.</w:t>
            </w:r>
          </w:p>
        </w:tc>
        <w:tc>
          <w:tcPr>
            <w:tcW w:type="dxa" w:w="4464"/>
            <w:vAlign w:val="center"/>
          </w:tcPr>
          <w:p>
            <w:pPr>
              <w:spacing w:before="0" w:after="0" w:line="252" w:lineRule="auto"/>
              <w:jc w:val="left"/>
            </w:pPr>
            <w:r/>
            <w:r>
              <w:rPr>
                <w:rFonts w:ascii="Calibri" w:hAnsi="Calibri"/>
                <w:b w:val="0"/>
                <w:sz w:val="17"/>
              </w:rPr>
              <w:t>Unique pairs on user_skills and job_skills.</w:t>
            </w:r>
          </w:p>
        </w:tc>
      </w:tr>
      <w:tr>
        <w:trPr>
          <w:cantSplit w:val="true"/>
        </w:trPr>
        <w:tc>
          <w:tcPr>
            <w:tcW w:type="dxa" w:w="2046"/>
            <w:vAlign w:val="center"/>
          </w:tcPr>
          <w:p>
            <w:pPr>
              <w:spacing w:before="0" w:after="0" w:line="252" w:lineRule="auto"/>
              <w:jc w:val="center"/>
            </w:pPr>
            <w:r/>
            <w:r>
              <w:rPr>
                <w:rFonts w:ascii="Calibri" w:hAnsi="Calibri"/>
                <w:b w:val="0"/>
                <w:sz w:val="17"/>
              </w:rPr>
              <w:t>Job duplicate constraints</w:t>
            </w:r>
          </w:p>
        </w:tc>
        <w:tc>
          <w:tcPr>
            <w:tcW w:type="dxa" w:w="2790"/>
            <w:vAlign w:val="center"/>
          </w:tcPr>
          <w:p>
            <w:pPr>
              <w:spacing w:before="0" w:after="0" w:line="252" w:lineRule="auto"/>
              <w:jc w:val="left"/>
            </w:pPr>
            <w:r/>
            <w:r>
              <w:rPr>
                <w:rFonts w:ascii="Calibri" w:hAnsi="Calibri"/>
                <w:b w:val="0"/>
                <w:sz w:val="17"/>
              </w:rPr>
              <w:t>Reduce duplicate imported jobs at the database layer.</w:t>
            </w:r>
          </w:p>
        </w:tc>
        <w:tc>
          <w:tcPr>
            <w:tcW w:type="dxa" w:w="4464"/>
            <w:vAlign w:val="center"/>
          </w:tcPr>
          <w:p>
            <w:pPr>
              <w:spacing w:before="0" w:after="0" w:line="252" w:lineRule="auto"/>
              <w:jc w:val="left"/>
            </w:pPr>
            <w:r/>
            <w:r>
              <w:rPr>
                <w:rFonts w:ascii="Calibri" w:hAnsi="Calibri"/>
                <w:b w:val="0"/>
                <w:sz w:val="17"/>
              </w:rPr>
              <w:t>Unique url and unique title/company combination in job_postings.</w:t>
            </w:r>
          </w:p>
        </w:tc>
      </w:tr>
      <w:tr>
        <w:trPr>
          <w:cantSplit w:val="true"/>
        </w:trPr>
        <w:tc>
          <w:tcPr>
            <w:tcW w:type="dxa" w:w="2046"/>
            <w:vAlign w:val="center"/>
          </w:tcPr>
          <w:p>
            <w:pPr>
              <w:spacing w:before="0" w:after="0" w:line="252" w:lineRule="auto"/>
              <w:jc w:val="center"/>
            </w:pPr>
            <w:r/>
            <w:r>
              <w:rPr>
                <w:rFonts w:ascii="Calibri" w:hAnsi="Calibri"/>
                <w:b w:val="0"/>
                <w:sz w:val="17"/>
              </w:rPr>
              <w:t>Application uniqueness</w:t>
            </w:r>
          </w:p>
        </w:tc>
        <w:tc>
          <w:tcPr>
            <w:tcW w:type="dxa" w:w="2790"/>
            <w:vAlign w:val="center"/>
          </w:tcPr>
          <w:p>
            <w:pPr>
              <w:spacing w:before="0" w:after="0" w:line="252" w:lineRule="auto"/>
              <w:jc w:val="left"/>
            </w:pPr>
            <w:r/>
            <w:r>
              <w:rPr>
                <w:rFonts w:ascii="Calibri" w:hAnsi="Calibri"/>
                <w:b w:val="0"/>
                <w:sz w:val="17"/>
              </w:rPr>
              <w:t>Prevent a user from tracking the same job repeatedly.</w:t>
            </w:r>
          </w:p>
        </w:tc>
        <w:tc>
          <w:tcPr>
            <w:tcW w:type="dxa" w:w="4464"/>
            <w:vAlign w:val="center"/>
          </w:tcPr>
          <w:p>
            <w:pPr>
              <w:spacing w:before="0" w:after="0" w:line="252" w:lineRule="auto"/>
              <w:jc w:val="left"/>
            </w:pPr>
            <w:r/>
            <w:r>
              <w:rPr>
                <w:rFonts w:ascii="Calibri" w:hAnsi="Calibri"/>
                <w:b w:val="0"/>
                <w:sz w:val="17"/>
              </w:rPr>
              <w:t>Unique user_id/job_id pair in applications.</w:t>
            </w:r>
          </w:p>
        </w:tc>
      </w:tr>
      <w:tr>
        <w:trPr>
          <w:cantSplit w:val="true"/>
        </w:trPr>
        <w:tc>
          <w:tcPr>
            <w:tcW w:type="dxa" w:w="2046"/>
            <w:vAlign w:val="center"/>
          </w:tcPr>
          <w:p>
            <w:pPr>
              <w:spacing w:before="0" w:after="0" w:line="252" w:lineRule="auto"/>
              <w:jc w:val="center"/>
            </w:pPr>
            <w:r/>
            <w:r>
              <w:rPr>
                <w:rFonts w:ascii="Calibri" w:hAnsi="Calibri"/>
                <w:b w:val="0"/>
                <w:sz w:val="17"/>
              </w:rPr>
              <w:t>Operational indexes</w:t>
            </w:r>
          </w:p>
        </w:tc>
        <w:tc>
          <w:tcPr>
            <w:tcW w:type="dxa" w:w="2790"/>
            <w:vAlign w:val="center"/>
          </w:tcPr>
          <w:p>
            <w:pPr>
              <w:spacing w:before="0" w:after="0" w:line="252" w:lineRule="auto"/>
              <w:jc w:val="left"/>
            </w:pPr>
            <w:r/>
            <w:r>
              <w:rPr>
                <w:rFonts w:ascii="Calibri" w:hAnsi="Calibri"/>
                <w:b w:val="0"/>
                <w:sz w:val="17"/>
              </w:rPr>
              <w:t>Make status, source, and retry queries practical for dashboards.</w:t>
            </w:r>
          </w:p>
        </w:tc>
        <w:tc>
          <w:tcPr>
            <w:tcW w:type="dxa" w:w="4464"/>
            <w:vAlign w:val="center"/>
          </w:tcPr>
          <w:p>
            <w:pPr>
              <w:spacing w:before="0" w:after="0" w:line="252" w:lineRule="auto"/>
              <w:jc w:val="left"/>
            </w:pPr>
            <w:r/>
            <w:r>
              <w:rPr>
                <w:rFonts w:ascii="Calibri" w:hAnsi="Calibri"/>
                <w:b w:val="0"/>
                <w:sz w:val="17"/>
              </w:rPr>
              <w:t>Indexes on scraping status/type/source/created and failed-URL retry fields.</w:t>
            </w:r>
          </w:p>
        </w:tc>
      </w:tr>
      <w:tr>
        <w:trPr>
          <w:cantSplit w:val="true"/>
        </w:trPr>
        <w:tc>
          <w:tcPr>
            <w:tcW w:type="dxa" w:w="2046"/>
            <w:vAlign w:val="center"/>
          </w:tcPr>
          <w:p>
            <w:pPr>
              <w:spacing w:before="0" w:after="0" w:line="252" w:lineRule="auto"/>
              <w:jc w:val="center"/>
            </w:pPr>
            <w:r/>
            <w:r>
              <w:rPr>
                <w:rFonts w:ascii="Calibri" w:hAnsi="Calibri"/>
                <w:b w:val="0"/>
                <w:sz w:val="17"/>
              </w:rPr>
              <w:t>Private object references</w:t>
            </w:r>
          </w:p>
        </w:tc>
        <w:tc>
          <w:tcPr>
            <w:tcW w:type="dxa" w:w="2790"/>
            <w:vAlign w:val="center"/>
          </w:tcPr>
          <w:p>
            <w:pPr>
              <w:spacing w:before="0" w:after="0" w:line="252" w:lineRule="auto"/>
              <w:jc w:val="left"/>
            </w:pPr>
            <w:r/>
            <w:r>
              <w:rPr>
                <w:rFonts w:ascii="Calibri" w:hAnsi="Calibri"/>
                <w:b w:val="0"/>
                <w:sz w:val="17"/>
              </w:rPr>
              <w:t>Avoid storing CV binary files directly in MySQL.</w:t>
            </w:r>
          </w:p>
        </w:tc>
        <w:tc>
          <w:tcPr>
            <w:tcW w:type="dxa" w:w="4464"/>
            <w:vAlign w:val="center"/>
          </w:tcPr>
          <w:p>
            <w:pPr>
              <w:spacing w:before="0" w:after="0" w:line="252" w:lineRule="auto"/>
              <w:jc w:val="left"/>
            </w:pPr>
            <w:r/>
            <w:r>
              <w:rPr>
                <w:rFonts w:ascii="Calibri" w:hAnsi="Calibri"/>
                <w:b w:val="0"/>
                <w:sz w:val="17"/>
              </w:rPr>
              <w:t>cv_analyses storage disk/path/checksum/size/MIME metadata.</w:t>
            </w:r>
          </w:p>
        </w:tc>
      </w:tr>
      <w:tr>
        <w:trPr>
          <w:cantSplit w:val="true"/>
        </w:trPr>
        <w:tc>
          <w:tcPr>
            <w:tcW w:type="dxa" w:w="2046"/>
            <w:vAlign w:val="center"/>
          </w:tcPr>
          <w:p>
            <w:pPr>
              <w:spacing w:before="0" w:after="0" w:line="252" w:lineRule="auto"/>
              <w:jc w:val="center"/>
            </w:pPr>
            <w:r/>
            <w:r>
              <w:rPr>
                <w:rFonts w:ascii="Calibri" w:hAnsi="Calibri"/>
                <w:b w:val="0"/>
                <w:sz w:val="17"/>
              </w:rPr>
              <w:t>Form request validation</w:t>
            </w:r>
          </w:p>
        </w:tc>
        <w:tc>
          <w:tcPr>
            <w:tcW w:type="dxa" w:w="2790"/>
            <w:vAlign w:val="center"/>
          </w:tcPr>
          <w:p>
            <w:pPr>
              <w:spacing w:before="0" w:after="0" w:line="252" w:lineRule="auto"/>
              <w:jc w:val="left"/>
            </w:pPr>
            <w:r/>
            <w:r>
              <w:rPr>
                <w:rFonts w:ascii="Calibri" w:hAnsi="Calibri"/>
                <w:b w:val="0"/>
                <w:sz w:val="17"/>
              </w:rPr>
              <w:t>Reject malformed payloads before persistence.</w:t>
            </w:r>
          </w:p>
        </w:tc>
        <w:tc>
          <w:tcPr>
            <w:tcW w:type="dxa" w:w="4464"/>
            <w:vAlign w:val="center"/>
          </w:tcPr>
          <w:p>
            <w:pPr>
              <w:spacing w:before="0" w:after="0" w:line="252" w:lineRule="auto"/>
              <w:jc w:val="left"/>
            </w:pPr>
            <w:r/>
            <w:r>
              <w:rPr>
                <w:rFonts w:ascii="Calibri" w:hAnsi="Calibri"/>
                <w:b w:val="0"/>
                <w:sz w:val="17"/>
              </w:rPr>
              <w:t>Laravel app/Http/Requests classes.</w:t>
            </w:r>
          </w:p>
        </w:tc>
      </w:tr>
    </w:tbl>
    <w:p>
      <w:pPr>
        <w:spacing w:after="80"/>
      </w:pPr>
    </w:p>
    <w:p>
      <w:bookmarkStart w:id="1387388719" w:name="bm_table_8"/>
      <w:pPr>
        <w:jc w:val="center"/>
      </w:pPr>
      <w:r>
        <w:rPr>
          <w:i/>
        </w:rPr>
        <w:t>Table 8. Data integrity mechanisms.</w:t>
      </w:r>
      <w:bookmarkEnd w:id="1387388719"/>
    </w:p>
    <w:p>
      <w:bookmarkStart w:id="2146887558" w:name="bm_3_8_erd"/>
      <w:pPr>
        <w:pStyle w:val="Heading2"/>
        <w:keepNext/>
      </w:pPr>
      <w:r>
        <w:t>3.8 ERD</w:t>
      </w:r>
      <w:bookmarkEnd w:id="2146887558"/>
    </w:p>
    <w:p>
      <w:r>
        <w:t>Figure 8 summarizes the main application tables and relationships from the current Laravel migrations. It is not a complete replacement for migrations, and it intentionally keeps Laravel runtime tables such as queues, cache, sessions, password-reset tokens, and Sanctum tokens in Appendix C rather than overloading the ERD. The diagram was corrected to remove columns not present in migrations and to include the implemented job-mining support tables.</w:t>
      </w:r>
    </w:p>
    <w:p>
      <w:pPr>
        <w:keepNext/>
        <w:keepLines/>
        <w:jc w:val="center"/>
      </w:pPr>
      <w:r>
        <w:drawing>
          <wp:inline xmlns:a="http://schemas.openxmlformats.org/drawingml/2006/main" xmlns:pic="http://schemas.openxmlformats.org/drawingml/2006/picture">
            <wp:extent cx="5577840" cy="3669632"/>
            <wp:docPr id="10" name="Picture 10"/>
            <wp:cNvGraphicFramePr>
              <a:graphicFrameLocks noChangeAspect="1"/>
            </wp:cNvGraphicFramePr>
            <a:graphic>
              <a:graphicData uri="http://schemas.openxmlformats.org/drawingml/2006/picture">
                <pic:pic>
                  <pic:nvPicPr>
                    <pic:cNvPr id="0" name="08_erd.png"/>
                    <pic:cNvPicPr/>
                  </pic:nvPicPr>
                  <pic:blipFill>
                    <a:blip r:embed="rId19"/>
                    <a:stretch>
                      <a:fillRect/>
                    </a:stretch>
                  </pic:blipFill>
                  <pic:spPr>
                    <a:xfrm>
                      <a:off x="0" y="0"/>
                      <a:ext cx="5577840" cy="3669632"/>
                    </a:xfrm>
                    <a:prstGeom prst="rect"/>
                  </pic:spPr>
                </pic:pic>
              </a:graphicData>
            </a:graphic>
          </wp:inline>
        </w:drawing>
      </w:r>
    </w:p>
    <w:p>
      <w:bookmarkStart w:id="385626926" w:name="bm_figure_8"/>
      <w:pPr>
        <w:keepLines/>
        <w:jc w:val="center"/>
      </w:pPr>
      <w:r>
        <w:rPr>
          <w:i/>
        </w:rPr>
        <w:t>Figure 8. ERD and database summary diagram.</w:t>
      </w:r>
      <w:bookmarkEnd w:id="3856269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Relationship</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users -&gt; user_profiles</w:t>
            </w:r>
          </w:p>
        </w:tc>
        <w:tc>
          <w:tcPr>
            <w:tcW w:type="dxa" w:w="7068"/>
            <w:vAlign w:val="center"/>
          </w:tcPr>
          <w:p>
            <w:pPr>
              <w:spacing w:before="0" w:after="0" w:line="252" w:lineRule="auto"/>
              <w:jc w:val="left"/>
            </w:pPr>
            <w:r/>
            <w:r>
              <w:rPr>
                <w:rFonts w:ascii="Calibri" w:hAnsi="Calibri"/>
                <w:b w:val="0"/>
                <w:sz w:val="17"/>
              </w:rPr>
              <w:t>One user has one profile; profile data is kept separate from authentication data.</w:t>
            </w:r>
          </w:p>
        </w:tc>
      </w:tr>
      <w:tr>
        <w:trPr>
          <w:cantSplit w:val="true"/>
        </w:trPr>
        <w:tc>
          <w:tcPr>
            <w:tcW w:type="dxa" w:w="2232"/>
            <w:vAlign w:val="center"/>
          </w:tcPr>
          <w:p>
            <w:pPr>
              <w:spacing w:before="0" w:after="0" w:line="252" w:lineRule="auto"/>
              <w:jc w:val="center"/>
            </w:pPr>
            <w:r/>
            <w:r>
              <w:rPr>
                <w:rFonts w:ascii="Calibri" w:hAnsi="Calibri"/>
                <w:b w:val="0"/>
                <w:sz w:val="17"/>
              </w:rPr>
              <w:t>users -&gt; user_experiences</w:t>
            </w:r>
          </w:p>
        </w:tc>
        <w:tc>
          <w:tcPr>
            <w:tcW w:type="dxa" w:w="7068"/>
            <w:vAlign w:val="center"/>
          </w:tcPr>
          <w:p>
            <w:pPr>
              <w:spacing w:before="0" w:after="0" w:line="252" w:lineRule="auto"/>
              <w:jc w:val="left"/>
            </w:pPr>
            <w:r/>
            <w:r>
              <w:rPr>
                <w:rFonts w:ascii="Calibri" w:hAnsi="Calibri"/>
                <w:b w:val="0"/>
                <w:sz w:val="17"/>
              </w:rPr>
              <w:t>One user can have many structured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users &lt;-&gt; skills</w:t>
            </w:r>
          </w:p>
        </w:tc>
        <w:tc>
          <w:tcPr>
            <w:tcW w:type="dxa" w:w="7068"/>
            <w:vAlign w:val="center"/>
          </w:tcPr>
          <w:p>
            <w:pPr>
              <w:spacing w:before="0" w:after="0" w:line="252" w:lineRule="auto"/>
              <w:jc w:val="left"/>
            </w:pPr>
            <w:r/>
            <w:r>
              <w:rPr>
                <w:rFonts w:ascii="Calibri" w:hAnsi="Calibri"/>
                <w:b w:val="0"/>
                <w:sz w:val="17"/>
              </w:rPr>
              <w:t>Many-to-many relationship through user_skills, including confidence/evidence metadata.</w:t>
            </w:r>
          </w:p>
        </w:tc>
      </w:tr>
      <w:tr>
        <w:trPr>
          <w:cantSplit w:val="true"/>
        </w:trPr>
        <w:tc>
          <w:tcPr>
            <w:tcW w:type="dxa" w:w="2232"/>
            <w:vAlign w:val="center"/>
          </w:tcPr>
          <w:p>
            <w:pPr>
              <w:spacing w:before="0" w:after="0" w:line="252" w:lineRule="auto"/>
              <w:jc w:val="center"/>
            </w:pPr>
            <w:r/>
            <w:r>
              <w:rPr>
                <w:rFonts w:ascii="Calibri" w:hAnsi="Calibri"/>
                <w:b w:val="0"/>
                <w:sz w:val="17"/>
              </w:rPr>
              <w:t>users -&gt; cv_analyses</w:t>
            </w:r>
          </w:p>
        </w:tc>
        <w:tc>
          <w:tcPr>
            <w:tcW w:type="dxa" w:w="7068"/>
            <w:vAlign w:val="center"/>
          </w:tcPr>
          <w:p>
            <w:pPr>
              <w:spacing w:before="0" w:after="0" w:line="252" w:lineRule="auto"/>
              <w:jc w:val="left"/>
            </w:pPr>
            <w:r/>
            <w:r>
              <w:rPr>
                <w:rFonts w:ascii="Calibri" w:hAnsi="Calibri"/>
                <w:b w:val="0"/>
                <w:sz w:val="17"/>
              </w:rPr>
              <w:t>CV analysis records preserve parsing status, extracted evidence, storage metadata, and model output.</w:t>
            </w:r>
          </w:p>
        </w:tc>
      </w:tr>
      <w:tr>
        <w:trPr>
          <w:cantSplit w:val="true"/>
        </w:trPr>
        <w:tc>
          <w:tcPr>
            <w:tcW w:type="dxa" w:w="2232"/>
            <w:vAlign w:val="center"/>
          </w:tcPr>
          <w:p>
            <w:pPr>
              <w:spacing w:before="0" w:after="0" w:line="252" w:lineRule="auto"/>
              <w:jc w:val="center"/>
            </w:pPr>
            <w:r/>
            <w:r>
              <w:rPr>
                <w:rFonts w:ascii="Calibri" w:hAnsi="Calibri"/>
                <w:b w:val="0"/>
                <w:sz w:val="17"/>
              </w:rPr>
              <w:t>job_postings &lt;-&gt; skills</w:t>
            </w:r>
          </w:p>
        </w:tc>
        <w:tc>
          <w:tcPr>
            <w:tcW w:type="dxa" w:w="7068"/>
            <w:vAlign w:val="center"/>
          </w:tcPr>
          <w:p>
            <w:pPr>
              <w:spacing w:before="0" w:after="0" w:line="252" w:lineRule="auto"/>
              <w:jc w:val="left"/>
            </w:pPr>
            <w:r/>
            <w:r>
              <w:rPr>
                <w:rFonts w:ascii="Calibri" w:hAnsi="Calibri"/>
                <w:b w:val="0"/>
                <w:sz w:val="17"/>
              </w:rPr>
              <w:t>Many-to-many relationship through job_skills, including required/importance metadata.</w:t>
            </w:r>
          </w:p>
        </w:tc>
      </w:tr>
      <w:tr>
        <w:trPr>
          <w:cantSplit w:val="true"/>
        </w:trPr>
        <w:tc>
          <w:tcPr>
            <w:tcW w:type="dxa" w:w="2232"/>
            <w:vAlign w:val="center"/>
          </w:tcPr>
          <w:p>
            <w:pPr>
              <w:spacing w:before="0" w:after="0" w:line="252" w:lineRule="auto"/>
              <w:jc w:val="center"/>
            </w:pPr>
            <w:r/>
            <w:r>
              <w:rPr>
                <w:rFonts w:ascii="Calibri" w:hAnsi="Calibri"/>
                <w:b w:val="0"/>
                <w:sz w:val="17"/>
              </w:rPr>
              <w:t>users &lt;-&gt; job_postings</w:t>
            </w:r>
          </w:p>
        </w:tc>
        <w:tc>
          <w:tcPr>
            <w:tcW w:type="dxa" w:w="7068"/>
            <w:vAlign w:val="center"/>
          </w:tcPr>
          <w:p>
            <w:pPr>
              <w:spacing w:before="0" w:after="0" w:line="252" w:lineRule="auto"/>
              <w:jc w:val="left"/>
            </w:pPr>
            <w:r/>
            <w:r>
              <w:rPr>
                <w:rFonts w:ascii="Calibri" w:hAnsi="Calibri"/>
                <w:b w:val="0"/>
                <w:sz w:val="17"/>
              </w:rPr>
              <w:t>Users track opportunities through applications; the application row stores user-specific status and notes.</w:t>
            </w:r>
          </w:p>
        </w:tc>
      </w:tr>
      <w:tr>
        <w:trPr>
          <w:cantSplit w:val="true"/>
        </w:trPr>
        <w:tc>
          <w:tcPr>
            <w:tcW w:type="dxa" w:w="2232"/>
            <w:vAlign w:val="center"/>
          </w:tcPr>
          <w:p>
            <w:pPr>
              <w:spacing w:before="0" w:after="0" w:line="252" w:lineRule="auto"/>
              <w:jc w:val="center"/>
            </w:pPr>
            <w:r/>
            <w:r>
              <w:rPr>
                <w:rFonts w:ascii="Calibri" w:hAnsi="Calibri"/>
                <w:b w:val="0"/>
                <w:sz w:val="17"/>
              </w:rPr>
              <w:t>job_postings -&gt; scraping_sources</w:t>
            </w:r>
          </w:p>
        </w:tc>
        <w:tc>
          <w:tcPr>
            <w:tcW w:type="dxa" w:w="7068"/>
            <w:vAlign w:val="center"/>
          </w:tcPr>
          <w:p>
            <w:pPr>
              <w:spacing w:before="0" w:after="0" w:line="252" w:lineRule="auto"/>
              <w:jc w:val="left"/>
            </w:pPr>
            <w:r/>
            <w:r>
              <w:rPr>
                <w:rFonts w:ascii="Calibri" w:hAnsi="Calibri"/>
                <w:b w:val="0"/>
                <w:sz w:val="17"/>
              </w:rPr>
              <w:t>Imported jobs can reference their source configuration while remaining available if the source is later disabled.</w:t>
            </w:r>
          </w:p>
        </w:tc>
      </w:tr>
      <w:tr>
        <w:trPr>
          <w:cantSplit w:val="true"/>
        </w:trPr>
        <w:tc>
          <w:tcPr>
            <w:tcW w:type="dxa" w:w="2232"/>
            <w:vAlign w:val="center"/>
          </w:tcPr>
          <w:p>
            <w:pPr>
              <w:spacing w:before="0" w:after="0" w:line="252" w:lineRule="auto"/>
              <w:jc w:val="center"/>
            </w:pPr>
            <w:r/>
            <w:r>
              <w:rPr>
                <w:rFonts w:ascii="Calibri" w:hAnsi="Calibri"/>
                <w:b w:val="0"/>
                <w:sz w:val="17"/>
              </w:rPr>
              <w:t>scraping_jobs -&gt; scraping_failed_urls</w:t>
            </w:r>
          </w:p>
        </w:tc>
        <w:tc>
          <w:tcPr>
            <w:tcW w:type="dxa" w:w="7068"/>
            <w:vAlign w:val="center"/>
          </w:tcPr>
          <w:p>
            <w:pPr>
              <w:spacing w:before="0" w:after="0" w:line="252" w:lineRule="auto"/>
              <w:jc w:val="left"/>
            </w:pPr>
            <w:r/>
            <w:r>
              <w:rPr>
                <w:rFonts w:ascii="Calibri" w:hAnsi="Calibri"/>
                <w:b w:val="0"/>
                <w:sz w:val="17"/>
              </w:rPr>
              <w:t>Failed URLs can be associated with an operational scraping run for diagnostics.</w:t>
            </w:r>
          </w:p>
        </w:tc>
      </w:tr>
      <w:tr>
        <w:trPr>
          <w:cantSplit w:val="true"/>
        </w:trPr>
        <w:tc>
          <w:tcPr>
            <w:tcW w:type="dxa" w:w="2232"/>
            <w:vAlign w:val="center"/>
          </w:tcPr>
          <w:p>
            <w:pPr>
              <w:spacing w:before="0" w:after="0" w:line="252" w:lineRule="auto"/>
              <w:jc w:val="center"/>
            </w:pPr>
            <w:r/>
            <w:r>
              <w:rPr>
                <w:rFonts w:ascii="Calibri" w:hAnsi="Calibri"/>
                <w:b w:val="0"/>
                <w:sz w:val="17"/>
              </w:rPr>
              <w:t>target_job_roles -&gt; scraping workflows</w:t>
            </w:r>
          </w:p>
        </w:tc>
        <w:tc>
          <w:tcPr>
            <w:tcW w:type="dxa" w:w="7068"/>
            <w:vAlign w:val="center"/>
          </w:tcPr>
          <w:p>
            <w:pPr>
              <w:spacing w:before="0" w:after="0" w:line="252" w:lineRule="auto"/>
              <w:jc w:val="left"/>
            </w:pPr>
            <w:r/>
            <w:r>
              <w:rPr>
                <w:rFonts w:ascii="Calibri" w:hAnsi="Calibri"/>
                <w:b w:val="0"/>
                <w:sz w:val="17"/>
              </w:rPr>
              <w:t>Active target roles guide full scraping runs; they are operational configuration, not a direct job foreign key.</w:t>
            </w:r>
          </w:p>
        </w:tc>
      </w:tr>
      <w:tr>
        <w:trPr>
          <w:cantSplit w:val="true"/>
        </w:trPr>
        <w:tc>
          <w:tcPr>
            <w:tcW w:type="dxa" w:w="2232"/>
            <w:vAlign w:val="center"/>
          </w:tcPr>
          <w:p>
            <w:pPr>
              <w:spacing w:before="0" w:after="0" w:line="252" w:lineRule="auto"/>
              <w:jc w:val="center"/>
            </w:pPr>
            <w:r/>
            <w:r>
              <w:rPr>
                <w:rFonts w:ascii="Calibri" w:hAnsi="Calibri"/>
                <w:b w:val="0"/>
                <w:sz w:val="17"/>
              </w:rPr>
              <w:t>job_role_statistics</w:t>
            </w:r>
          </w:p>
        </w:tc>
        <w:tc>
          <w:tcPr>
            <w:tcW w:type="dxa" w:w="7068"/>
            <w:vAlign w:val="center"/>
          </w:tcPr>
          <w:p>
            <w:pPr>
              <w:spacing w:before="0" w:after="0" w:line="252" w:lineRule="auto"/>
              <w:jc w:val="left"/>
            </w:pPr>
            <w:r/>
            <w:r>
              <w:rPr>
                <w:rFonts w:ascii="Calibri" w:hAnsi="Calibri"/>
                <w:b w:val="0"/>
                <w:sz w:val="17"/>
              </w:rPr>
              <w:t>Stores aggregate market/mining observations by role_title; it has no direct foreign key to jobs or target roles.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Stores optional proxy connection settings for scraper operation; it is operational configuration rather than a domain relationship.</w:t>
            </w:r>
          </w:p>
        </w:tc>
      </w:tr>
    </w:tbl>
    <w:p>
      <w:pPr>
        <w:spacing w:after="80"/>
      </w:pPr>
    </w:p>
    <w:p>
      <w:bookmarkStart w:id="993270854" w:name="bm_table_9"/>
      <w:pPr>
        <w:jc w:val="center"/>
      </w:pPr>
      <w:r>
        <w:rPr>
          <w:i/>
        </w:rPr>
        <w:t>Table 9. Main ERD relationship notes.</w:t>
      </w:r>
      <w:bookmarkEnd w:id="993270854"/>
    </w:p>
    <w:p>
      <w:bookmarkStart w:id="761612673" w:name="bm_3_9_data_flow_diagrams"/>
      <w:pPr>
        <w:pStyle w:val="Heading2"/>
        <w:keepNext/>
      </w:pPr>
      <w:r>
        <w:t>3.9 Data Flow Diagrams</w:t>
      </w:r>
      <w:bookmarkEnd w:id="761612673"/>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keepNext/>
        <w:keepLines/>
        <w:jc w:val="center"/>
      </w:pPr>
      <w:r>
        <w:drawing>
          <wp:inline xmlns:a="http://schemas.openxmlformats.org/drawingml/2006/main" xmlns:pic="http://schemas.openxmlformats.org/drawingml/2006/picture">
            <wp:extent cx="5577840" cy="3408680"/>
            <wp:docPr id="11" name="Picture 11"/>
            <wp:cNvGraphicFramePr>
              <a:graphicFrameLocks noChangeAspect="1"/>
            </wp:cNvGraphicFramePr>
            <a:graphic>
              <a:graphicData uri="http://schemas.openxmlformats.org/drawingml/2006/picture">
                <pic:pic>
                  <pic:nvPicPr>
                    <pic:cNvPr id="0" name="03_dfd_level_0.png"/>
                    <pic:cNvPicPr/>
                  </pic:nvPicPr>
                  <pic:blipFill>
                    <a:blip r:embed="rId20"/>
                    <a:stretch>
                      <a:fillRect/>
                    </a:stretch>
                  </pic:blipFill>
                  <pic:spPr>
                    <a:xfrm>
                      <a:off x="0" y="0"/>
                      <a:ext cx="5577840" cy="3408680"/>
                    </a:xfrm>
                    <a:prstGeom prst="rect"/>
                  </pic:spPr>
                </pic:pic>
              </a:graphicData>
            </a:graphic>
          </wp:inline>
        </w:drawing>
      </w:r>
    </w:p>
    <w:p>
      <w:bookmarkStart w:id="1198215487" w:name="bm_figure_3"/>
      <w:pPr>
        <w:keepLines/>
        <w:jc w:val="center"/>
      </w:pPr>
      <w:r>
        <w:rPr>
          <w:i/>
        </w:rPr>
        <w:t>Figure 3. DFD Level 0 context diagram.</w:t>
      </w:r>
      <w:bookmarkEnd w:id="1198215487"/>
    </w:p>
    <w:p>
      <w:pPr>
        <w:keepNext/>
        <w:keepLines/>
        <w:jc w:val="center"/>
      </w:pPr>
      <w:r>
        <w:drawing>
          <wp:inline xmlns:a="http://schemas.openxmlformats.org/drawingml/2006/main" xmlns:pic="http://schemas.openxmlformats.org/drawingml/2006/picture">
            <wp:extent cx="5577840" cy="3669632"/>
            <wp:docPr id="12" name="Picture 12"/>
            <wp:cNvGraphicFramePr>
              <a:graphicFrameLocks noChangeAspect="1"/>
            </wp:cNvGraphicFramePr>
            <a:graphic>
              <a:graphicData uri="http://schemas.openxmlformats.org/drawingml/2006/picture">
                <pic:pic>
                  <pic:nvPicPr>
                    <pic:cNvPr id="0" name="04_dfd_level_1.png"/>
                    <pic:cNvPicPr/>
                  </pic:nvPicPr>
                  <pic:blipFill>
                    <a:blip r:embed="rId21"/>
                    <a:stretch>
                      <a:fillRect/>
                    </a:stretch>
                  </pic:blipFill>
                  <pic:spPr>
                    <a:xfrm>
                      <a:off x="0" y="0"/>
                      <a:ext cx="5577840" cy="3669632"/>
                    </a:xfrm>
                    <a:prstGeom prst="rect"/>
                  </pic:spPr>
                </pic:pic>
              </a:graphicData>
            </a:graphic>
          </wp:inline>
        </w:drawing>
      </w:r>
    </w:p>
    <w:p>
      <w:bookmarkStart w:id="33981653" w:name="bm_figure_4"/>
      <w:pPr>
        <w:keepLines/>
        <w:jc w:val="center"/>
      </w:pPr>
      <w:r>
        <w:rPr>
          <w:i/>
        </w:rPr>
        <w:t>Figure 4. DFD Level 1 process diagram.</w:t>
      </w:r>
      <w:bookmarkEnd w:id="33981653"/>
    </w:p>
    <w:p>
      <w:bookmarkStart w:id="195821873" w:name="bm_3_10_uml_use_case_diagram"/>
      <w:pPr>
        <w:pStyle w:val="Heading2"/>
        <w:keepNext/>
      </w:pPr>
      <w:r>
        <w:t>3.10 UML Use Case Diagram</w:t>
      </w:r>
      <w:bookmarkEnd w:id="195821873"/>
    </w:p>
    <w:p>
      <w:r>
        <w:t>The use case diagram separates student actions from administrator actions. Student workflows focus on career exploration. Admin workflows focus on operating and inspecting the imported job ecosystem.</w:t>
      </w:r>
    </w:p>
    <w:p>
      <w:bookmarkStart w:id="1585563202" w:name="bm_3_11_uml_sequence_diagrams"/>
      <w:pPr>
        <w:pStyle w:val="Heading2"/>
        <w:keepNext/>
      </w:pPr>
      <w:r>
        <w:t>3.11 UML Sequence Diagrams</w:t>
      </w:r>
      <w:bookmarkEnd w:id="1585563202"/>
    </w:p>
    <w:p>
      <w:r>
        <w:t>Figure 6 shows the CV upload and analysis sequence. Figure 7 shows recommendation and gap analysis.</w:t>
      </w:r>
    </w:p>
    <w:p>
      <w:pPr>
        <w:keepNext/>
        <w:keepLines/>
        <w:jc w:val="center"/>
      </w:pPr>
      <w:r>
        <w:drawing>
          <wp:inline xmlns:a="http://schemas.openxmlformats.org/drawingml/2006/main" xmlns:pic="http://schemas.openxmlformats.org/drawingml/2006/picture">
            <wp:extent cx="5577840" cy="4036961"/>
            <wp:docPr id="13" name="Picture 13"/>
            <wp:cNvGraphicFramePr>
              <a:graphicFrameLocks noChangeAspect="1"/>
            </wp:cNvGraphicFramePr>
            <a:graphic>
              <a:graphicData uri="http://schemas.openxmlformats.org/drawingml/2006/picture">
                <pic:pic>
                  <pic:nvPicPr>
                    <pic:cNvPr id="0" name="06_sequence_cv_upload_analysis.png"/>
                    <pic:cNvPicPr/>
                  </pic:nvPicPr>
                  <pic:blipFill>
                    <a:blip r:embed="rId22"/>
                    <a:stretch>
                      <a:fillRect/>
                    </a:stretch>
                  </pic:blipFill>
                  <pic:spPr>
                    <a:xfrm>
                      <a:off x="0" y="0"/>
                      <a:ext cx="5577840" cy="4036961"/>
                    </a:xfrm>
                    <a:prstGeom prst="rect"/>
                  </pic:spPr>
                </pic:pic>
              </a:graphicData>
            </a:graphic>
          </wp:inline>
        </w:drawing>
      </w:r>
    </w:p>
    <w:p>
      <w:bookmarkStart w:id="1741759428" w:name="bm_figure_6"/>
      <w:pPr>
        <w:keepLines/>
        <w:jc w:val="center"/>
      </w:pPr>
      <w:r>
        <w:rPr>
          <w:i/>
        </w:rPr>
        <w:t>Figure 6. Sequence diagram for CV upload and analysis.</w:t>
      </w:r>
      <w:bookmarkEnd w:id="1741759428"/>
    </w:p>
    <w:p>
      <w:pPr>
        <w:keepNext/>
        <w:keepLines/>
        <w:jc w:val="center"/>
      </w:pPr>
      <w:r>
        <w:drawing>
          <wp:inline xmlns:a="http://schemas.openxmlformats.org/drawingml/2006/main" xmlns:pic="http://schemas.openxmlformats.org/drawingml/2006/picture">
            <wp:extent cx="5577840" cy="5389588"/>
            <wp:docPr id="14" name="Picture 14"/>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3"/>
                    <a:stretch>
                      <a:fillRect/>
                    </a:stretch>
                  </pic:blipFill>
                  <pic:spPr>
                    <a:xfrm>
                      <a:off x="0" y="0"/>
                      <a:ext cx="5577840" cy="5389588"/>
                    </a:xfrm>
                    <a:prstGeom prst="rect"/>
                  </pic:spPr>
                </pic:pic>
              </a:graphicData>
            </a:graphic>
          </wp:inline>
        </w:drawing>
      </w:r>
    </w:p>
    <w:p>
      <w:bookmarkStart w:id="1560398709" w:name="bm_figure_7"/>
      <w:pPr>
        <w:keepLines/>
        <w:jc w:val="center"/>
      </w:pPr>
      <w:r>
        <w:rPr>
          <w:i/>
        </w:rPr>
        <w:t>Figure 7. Sequence diagram for recommendation and gap analysis.</w:t>
      </w:r>
      <w:bookmarkEnd w:id="1560398709"/>
    </w:p>
    <w:p>
      <w:bookmarkStart w:id="2105786526" w:name="bm_3_12_deployment_architecture_with_docker"/>
      <w:pPr>
        <w:pStyle w:val="Heading2"/>
        <w:keepNext/>
      </w:pPr>
      <w:r>
        <w:t>3.12 Deployment Architecture with Docker</w:t>
      </w:r>
      <w:bookmarkEnd w:id="2105786526"/>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keepNext/>
        <w:keepLines/>
        <w:jc w:val="center"/>
      </w:pPr>
      <w:r>
        <w:drawing>
          <wp:inline xmlns:a="http://schemas.openxmlformats.org/drawingml/2006/main" xmlns:pic="http://schemas.openxmlformats.org/drawingml/2006/picture">
            <wp:extent cx="5577840" cy="3376061"/>
            <wp:docPr id="15" name="Picture 15"/>
            <wp:cNvGraphicFramePr>
              <a:graphicFrameLocks noChangeAspect="1"/>
            </wp:cNvGraphicFramePr>
            <a:graphic>
              <a:graphicData uri="http://schemas.openxmlformats.org/drawingml/2006/picture">
                <pic:pic>
                  <pic:nvPicPr>
                    <pic:cNvPr id="0" name="02_docker_deployment.png"/>
                    <pic:cNvPicPr/>
                  </pic:nvPicPr>
                  <pic:blipFill>
                    <a:blip r:embed="rId24"/>
                    <a:stretch>
                      <a:fillRect/>
                    </a:stretch>
                  </pic:blipFill>
                  <pic:spPr>
                    <a:xfrm>
                      <a:off x="0" y="0"/>
                      <a:ext cx="5577840" cy="3376061"/>
                    </a:xfrm>
                    <a:prstGeom prst="rect"/>
                  </pic:spPr>
                </pic:pic>
              </a:graphicData>
            </a:graphic>
          </wp:inline>
        </w:drawing>
      </w:r>
    </w:p>
    <w:p>
      <w:bookmarkStart w:id="1692054669" w:name="bm_figure_2"/>
      <w:pPr>
        <w:keepLines/>
        <w:jc w:val="center"/>
      </w:pPr>
      <w:r>
        <w:rPr>
          <w:i/>
        </w:rPr>
        <w:t>Figure 2. Docker deployment architecture.</w:t>
      </w:r>
      <w:bookmarkEnd w:id="1692054669"/>
    </w:p>
    <w:p>
      <w:bookmarkStart w:id="414796972" w:name="bm_3_13_monitoring_architecture"/>
      <w:pPr>
        <w:pStyle w:val="Heading2"/>
        <w:keepNext/>
      </w:pPr>
      <w:r>
        <w:t>3.13 Monitoring Architecture</w:t>
      </w:r>
      <w:bookmarkEnd w:id="414796972"/>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2084896208" w:name="bm_3_14_design_decisions_and_justification"/>
      <w:pPr>
        <w:pStyle w:val="Heading2"/>
        <w:keepNext/>
      </w:pPr>
      <w:r>
        <w:t>3.14 Design Decisions and Justification</w:t>
      </w:r>
      <w:bookmarkEnd w:id="208489620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899438725" w:name="bm_table_10"/>
      <w:pPr>
        <w:jc w:val="center"/>
      </w:pPr>
      <w:r>
        <w:rPr>
          <w:i/>
        </w:rPr>
        <w:t>Table 10. Design decisions summary.</w:t>
      </w:r>
      <w:bookmarkEnd w:id="1899438725"/>
    </w:p>
    <w:p>
      <w:r>
        <w:br w:type="page"/>
      </w:r>
    </w:p>
    <w:p>
      <w:bookmarkStart w:id="1622150371" w:name="bm_chapter_4_software_and_tools_used"/>
      <w:pPr>
        <w:pStyle w:val="Heading1"/>
        <w:keepNext/>
      </w:pPr>
      <w:r>
        <w:t>Chapter 4: Software and Tools Used</w:t>
      </w:r>
      <w:bookmarkEnd w:id="1622150371"/>
    </w:p>
    <w:p>
      <w:bookmarkStart w:id="1180089650" w:name="bm_4_1_laravel"/>
      <w:pPr>
        <w:pStyle w:val="Heading2"/>
        <w:keepNext/>
      </w:pPr>
      <w:r>
        <w:t>4.1 Laravel</w:t>
      </w:r>
      <w:bookmarkEnd w:id="1180089650"/>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567369327" w:name="bm_4_2_react"/>
      <w:pPr>
        <w:pStyle w:val="Heading2"/>
        <w:keepNext/>
      </w:pPr>
      <w:r>
        <w:t>4.2 React</w:t>
      </w:r>
      <w:bookmarkEnd w:id="1567369327"/>
    </w:p>
    <w:p>
      <w:r>
        <w:t>React is used to build the browser-based interface for students and administrators [4]. The project uses React routes and components for dashboard cards, forms, pages, tables, modals, and visualization panels.</w:t>
      </w:r>
    </w:p>
    <w:p>
      <w:bookmarkStart w:id="1151627283" w:name="bm_4_3_vite"/>
      <w:pPr>
        <w:pStyle w:val="Heading2"/>
        <w:keepNext/>
      </w:pPr>
      <w:r>
        <w:t>4.3 Vite</w:t>
      </w:r>
      <w:bookmarkEnd w:id="1151627283"/>
    </w:p>
    <w:p>
      <w:r>
        <w:t>Vite is used as the frontend build tool [5]. The successful production build transformed 2904 modules during validation.</w:t>
      </w:r>
    </w:p>
    <w:p>
      <w:bookmarkStart w:id="762291274" w:name="bm_4_4_fastapi"/>
      <w:pPr>
        <w:pStyle w:val="Heading2"/>
        <w:keepNext/>
      </w:pPr>
      <w:r>
        <w:t>4.4 FastAPI</w:t>
      </w:r>
      <w:bookmarkEnd w:id="762291274"/>
    </w:p>
    <w:p>
      <w:r>
        <w:t>FastAPI is used for Python services because it supports efficient API development using Python type hints and modern web service patterns [6]. CareerCompass uses it for CV analysis and job mining service endpoints.</w:t>
      </w:r>
    </w:p>
    <w:p>
      <w:bookmarkStart w:id="729846790" w:name="bm_4_5_python"/>
      <w:pPr>
        <w:pStyle w:val="Heading2"/>
        <w:keepNext/>
      </w:pPr>
      <w:r>
        <w:t>4.5 Python</w:t>
      </w:r>
      <w:bookmarkEnd w:id="729846790"/>
    </w:p>
    <w:p>
      <w:r>
        <w:t>Python is used for AI and scraping-related services [7]. It supports the ecosystem of text extraction, OCR, NLP, testing, and scraping libraries used by the AI services.</w:t>
      </w:r>
    </w:p>
    <w:p>
      <w:bookmarkStart w:id="1237964624" w:name="bm_4_6_mysql"/>
      <w:pPr>
        <w:pStyle w:val="Heading2"/>
        <w:keepNext/>
      </w:pPr>
      <w:r>
        <w:t>4.6 MySQL</w:t>
      </w:r>
      <w:bookmarkEnd w:id="1237964624"/>
    </w:p>
    <w:p>
      <w:r>
        <w:t>MySQL stores relational project data including users, profiles, skills, jobs, applications, scraping sources, and CV analyses [8].</w:t>
      </w:r>
    </w:p>
    <w:p>
      <w:bookmarkStart w:id="1355767185" w:name="bm_4_7_minio_s3_compatible_storage"/>
      <w:pPr>
        <w:pStyle w:val="Heading2"/>
        <w:keepNext/>
      </w:pPr>
      <w:r>
        <w:t>4.7 MinIO / S3-Compatible Storage</w:t>
      </w:r>
      <w:bookmarkEnd w:id="1355767185"/>
    </w:p>
    <w:p>
      <w:r>
        <w:t>MinIO-compatible object storage is used to store CV files privately. This avoids placing uploaded CVs directly in public web directories and supports signed temporary download flows [9].</w:t>
      </w:r>
    </w:p>
    <w:p>
      <w:bookmarkStart w:id="1519800527" w:name="bm_4_8_docker_and_docker_compose"/>
      <w:pPr>
        <w:pStyle w:val="Heading2"/>
        <w:keepNext/>
      </w:pPr>
      <w:r>
        <w:t>4.8 Docker and Docker Compose</w:t>
      </w:r>
      <w:bookmarkEnd w:id="1519800527"/>
    </w:p>
    <w:p>
      <w:r>
        <w:t>Docker containers package each runtime, and Docker Compose coordinates multi-container execution [10], [11]. CareerCompass uses Compose for Nginx, frontend, backend, workers, MySQL, MinIO, AI services, Prometheus, and Grafana.</w:t>
      </w:r>
    </w:p>
    <w:p>
      <w:bookmarkStart w:id="416839236" w:name="bm_4_9_nginx"/>
      <w:pPr>
        <w:pStyle w:val="Heading2"/>
        <w:keepNext/>
      </w:pPr>
      <w:r>
        <w:t>4.9 Nginx</w:t>
      </w:r>
      <w:bookmarkEnd w:id="416839236"/>
    </w:p>
    <w:p>
      <w:r>
        <w:t>Nginx acts as the reverse proxy and public gateway for the local deployment [12]. It routes browser and API traffic to the correct containers.</w:t>
      </w:r>
    </w:p>
    <w:p>
      <w:bookmarkStart w:id="2011567361" w:name="bm_4_10_prometheus_and_grafana"/>
      <w:pPr>
        <w:pStyle w:val="Heading2"/>
        <w:keepNext/>
      </w:pPr>
      <w:r>
        <w:t>4.10 Prometheus and Grafana</w:t>
      </w:r>
      <w:bookmarkEnd w:id="2011567361"/>
    </w:p>
    <w:p>
      <w:r>
        <w:t>Prometheus collects metrics [13], and Grafana visualizes metrics and dashboards [14]. CareerCompass uses these tools to support monitoring-oriented evaluation.</w:t>
      </w:r>
    </w:p>
    <w:p>
      <w:bookmarkStart w:id="1065954191" w:name="bm_4_11_github_actions"/>
      <w:pPr>
        <w:pStyle w:val="Heading2"/>
        <w:keepNext/>
      </w:pPr>
      <w:r>
        <w:t>4.11 GitHub Actions</w:t>
      </w:r>
      <w:bookmarkEnd w:id="1065954191"/>
    </w:p>
    <w:p>
      <w:r>
        <w:t>GitHub Actions is configured for repository automation and CI/CD-style validation [15]. The report treats workflow definitions as part of the development process, while final PR status should be reviewed after the draft PR is opened.</w:t>
      </w:r>
    </w:p>
    <w:p>
      <w:bookmarkStart w:id="959702340" w:name="bm_4_12_nlp_ai_libraries"/>
      <w:pPr>
        <w:pStyle w:val="Heading2"/>
        <w:keepNext/>
      </w:pPr>
      <w:r>
        <w:t>4.12 NLP / AI Libraries</w:t>
      </w:r>
      <w:bookmarkEnd w:id="959702340"/>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351192321" w:name="bm_4_13_synthetic_data_and_training_tools"/>
      <w:pPr>
        <w:pStyle w:val="Heading2"/>
        <w:keepNext/>
      </w:pPr>
      <w:r>
        <w:t>4.13 Synthetic Data and Training Tools</w:t>
      </w:r>
      <w:bookmarkEnd w:id="351192321"/>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1203794366" w:name="bm_4_14_testing_tools"/>
      <w:pPr>
        <w:pStyle w:val="Heading2"/>
        <w:keepNext/>
      </w:pPr>
      <w:r>
        <w:t>4.14 Testing Tools</w:t>
      </w:r>
      <w:bookmarkEnd w:id="1203794366"/>
    </w:p>
    <w:p>
      <w:r>
        <w:t>Backend tests use Laravel/PHP testing tools and PHPUnit concepts [25]. Python service tests use pytest where available [26]. Frontend validation uses ESLint and Vite build checks.</w:t>
      </w:r>
    </w:p>
    <w:p>
      <w:bookmarkStart w:id="761190191" w:name="bm_4_15_development_and_version_control_tools"/>
      <w:pPr>
        <w:pStyle w:val="Heading2"/>
        <w:keepNext/>
      </w:pPr>
      <w:r>
        <w:t>4.15 Development and Version Control Tools</w:t>
      </w:r>
      <w:bookmarkEnd w:id="761190191"/>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490810521" w:name="bm_chapter_5_system_implementation"/>
      <w:pPr>
        <w:pStyle w:val="Heading1"/>
        <w:keepNext/>
      </w:pPr>
      <w:r>
        <w:t>Chapter 5: System Implementation</w:t>
      </w:r>
      <w:bookmarkEnd w:id="1490810521"/>
    </w:p>
    <w:p>
      <w:bookmarkStart w:id="450739233" w:name="bm_5_1_introduction"/>
      <w:pPr>
        <w:pStyle w:val="Heading2"/>
        <w:keepNext/>
      </w:pPr>
      <w:r>
        <w:t>5.1 Introduction</w:t>
      </w:r>
      <w:bookmarkEnd w:id="450739233"/>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898149241" w:name="bm_5_2_authentication_and_user_management"/>
      <w:pPr>
        <w:pStyle w:val="Heading2"/>
        <w:keepNext/>
      </w:pPr>
      <w:r>
        <w:t>5.2 Authentication and User Management</w:t>
      </w:r>
      <w:bookmarkEnd w:id="898149241"/>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2129035673" w:name="bm_5_3_student_dashboard"/>
      <w:pPr>
        <w:pStyle w:val="Heading2"/>
        <w:keepNext/>
      </w:pPr>
      <w:r>
        <w:t>5.3 Student Dashboard</w:t>
      </w:r>
      <w:bookmarkEnd w:id="2129035673"/>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keepNext/>
        <w:keepLines/>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bookmarkStart w:id="464383015" w:name="bm_figure_34"/>
      <w:pPr>
        <w:keepLines/>
        <w:jc w:val="center"/>
      </w:pPr>
      <w:r>
        <w:rPr>
          <w:i/>
        </w:rPr>
        <w:t>Figure 34. Student dashboard before CV upload.</w:t>
      </w:r>
      <w:bookmarkEnd w:id="464383015"/>
    </w:p>
    <w:p>
      <w:pPr>
        <w:keepNext/>
        <w:keepLines/>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bookmarkStart w:id="2130588587" w:name="bm_figure_36"/>
      <w:pPr>
        <w:keepLines/>
        <w:jc w:val="center"/>
      </w:pPr>
      <w:r>
        <w:rPr>
          <w:i/>
        </w:rPr>
        <w:t>Figure 36. Dashboard after successful CV parsing.</w:t>
      </w:r>
      <w:bookmarkEnd w:id="2130588587"/>
    </w:p>
    <w:p>
      <w:bookmarkStart w:id="586830611" w:name="bm_5_4_cv_upload_and_storage"/>
      <w:pPr>
        <w:pStyle w:val="Heading2"/>
        <w:keepNext/>
      </w:pPr>
      <w:r>
        <w:t>5.4 CV Upload and Storage</w:t>
      </w:r>
      <w:bookmarkEnd w:id="586830611"/>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keepNext/>
        <w:keepLines/>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bookmarkStart w:id="1664101411" w:name="bm_figure_35"/>
      <w:pPr>
        <w:keepLines/>
        <w:jc w:val="center"/>
      </w:pPr>
      <w:r>
        <w:rPr>
          <w:i/>
        </w:rPr>
        <w:t>Figure 35. CV upload user interface.</w:t>
      </w:r>
      <w:bookmarkEnd w:id="1664101411"/>
    </w:p>
    <w:p>
      <w:bookmarkStart w:id="867067634" w:name="bm_5_5_cv_parsing_and_skill_extraction"/>
      <w:pPr>
        <w:pStyle w:val="Heading2"/>
        <w:keepNext/>
      </w:pPr>
      <w:r>
        <w:t>5.5 CV Parsing and Skill Extraction</w:t>
      </w:r>
      <w:bookmarkEnd w:id="867067634"/>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2089435024" w:name="bm_5_5_1_analyzer_runtime_components"/>
      <w:pPr>
        <w:pStyle w:val="Heading3"/>
        <w:keepNext/>
      </w:pPr>
      <w:r>
        <w:t>5.5.1 Analyzer Runtime Components</w:t>
      </w:r>
      <w:bookmarkEnd w:id="2089435024"/>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keepNext/>
        <w:keepLines/>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1_cv_extraction_components.png"/>
                    <pic:cNvPicPr/>
                  </pic:nvPicPr>
                  <pic:blipFill>
                    <a:blip r:embed="rId28"/>
                    <a:stretch>
                      <a:fillRect/>
                    </a:stretch>
                  </pic:blipFill>
                  <pic:spPr>
                    <a:xfrm>
                      <a:off x="0" y="0"/>
                      <a:ext cx="5577840" cy="3486150"/>
                    </a:xfrm>
                    <a:prstGeom prst="rect"/>
                  </pic:spPr>
                </pic:pic>
              </a:graphicData>
            </a:graphic>
          </wp:inline>
        </w:drawing>
      </w:r>
    </w:p>
    <w:p>
      <w:bookmarkStart w:id="966985738" w:name="bm_figure_11"/>
      <w:pPr>
        <w:keepLines/>
        <w:jc w:val="center"/>
      </w:pPr>
      <w:r>
        <w:rPr>
          <w:i/>
        </w:rPr>
        <w:t>Figure 11. AI CV Analyzer extraction components.</w:t>
      </w:r>
      <w:bookmarkEnd w:id="9669857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Gap analysis and fit explanation; the job-list ranking endpoint is separate.</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770820397" w:name="bm_table_11"/>
      <w:pPr>
        <w:jc w:val="center"/>
      </w:pPr>
      <w:r>
        <w:rPr>
          <w:i/>
        </w:rPr>
        <w:t>Table 11. AI CV Analyzer components.</w:t>
      </w:r>
      <w:bookmarkEnd w:id="770820397"/>
    </w:p>
    <w:p>
      <w:bookmarkStart w:id="1379495575" w:name="bm_5_5_2_model_type_and_customization"/>
      <w:pPr>
        <w:pStyle w:val="Heading3"/>
        <w:keepNext/>
      </w:pPr>
      <w:r>
        <w:t>5.5.2 Model Type and Customization</w:t>
      </w:r>
      <w:bookmarkEnd w:id="1379495575"/>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19685231" w:name="bm_table_12"/>
      <w:pPr>
        <w:jc w:val="center"/>
      </w:pPr>
      <w:r>
        <w:rPr>
          <w:i/>
        </w:rPr>
        <w:t>Table 12. NER entity label schema.</w:t>
      </w:r>
      <w:bookmarkEnd w:id="19685231"/>
    </w:p>
    <w:p>
      <w:bookmarkStart w:id="2016870508" w:name="bm_5_5_3_synthetic_dataset_generation"/>
      <w:pPr>
        <w:pStyle w:val="Heading3"/>
        <w:keepNext/>
      </w:pPr>
      <w:r>
        <w:t>5.5.3 Synthetic Dataset Generation</w:t>
      </w:r>
      <w:bookmarkEnd w:id="2016870508"/>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475539740" w:name="bm_table_13"/>
      <w:pPr>
        <w:jc w:val="center"/>
      </w:pPr>
      <w:r>
        <w:rPr>
          <w:i/>
        </w:rPr>
        <w:t>Table 13. Synthetic dataset generation workflow.</w:t>
      </w:r>
      <w:bookmarkEnd w:id="1475539740"/>
    </w:p>
    <w:p>
      <w:bookmarkStart w:id="474457083" w:name="bm_5_5_4_training_notebook_workflow"/>
      <w:pPr>
        <w:pStyle w:val="Heading3"/>
        <w:keepNext/>
      </w:pPr>
      <w:r>
        <w:t>5.5.4 Training Notebook Workflow</w:t>
      </w:r>
      <w:bookmarkEnd w:id="474457083"/>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keepNext/>
        <w:keepLines/>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0_cv_model_training_pipeline.png"/>
                    <pic:cNvPicPr/>
                  </pic:nvPicPr>
                  <pic:blipFill>
                    <a:blip r:embed="rId29"/>
                    <a:stretch>
                      <a:fillRect/>
                    </a:stretch>
                  </pic:blipFill>
                  <pic:spPr>
                    <a:xfrm>
                      <a:off x="0" y="0"/>
                      <a:ext cx="5577840" cy="3486150"/>
                    </a:xfrm>
                    <a:prstGeom prst="rect"/>
                  </pic:spPr>
                </pic:pic>
              </a:graphicData>
            </a:graphic>
          </wp:inline>
        </w:drawing>
      </w:r>
    </w:p>
    <w:p>
      <w:bookmarkStart w:id="507698586" w:name="bm_figure_10"/>
      <w:pPr>
        <w:keepLines/>
        <w:jc w:val="center"/>
      </w:pPr>
      <w:r>
        <w:rPr>
          <w:i/>
        </w:rPr>
        <w:t>Figure 10. AI CV Analyzer model-training workflow.</w:t>
      </w:r>
      <w:bookmarkEnd w:id="50769858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559696647" w:name="bm_table_14"/>
      <w:pPr>
        <w:jc w:val="center"/>
      </w:pPr>
      <w:r>
        <w:rPr>
          <w:i/>
        </w:rPr>
        <w:t>Table 14. Model training configuration.</w:t>
      </w:r>
      <w:bookmarkEnd w:id="559696647"/>
    </w:p>
    <w:p>
      <w:bookmarkStart w:id="2004830118" w:name="bm_5_5_5_layer_1_cv_understanding_pipeline"/>
      <w:pPr>
        <w:pStyle w:val="Heading3"/>
        <w:keepNext/>
      </w:pPr>
      <w:r>
        <w:t>5.5.5 Layer 1: CV Understanding Pipeline</w:t>
      </w:r>
      <w:bookmarkEnd w:id="2004830118"/>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keepNext/>
        <w:keepLines/>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2_layer1_understanding_pipeline.png"/>
                    <pic:cNvPicPr/>
                  </pic:nvPicPr>
                  <pic:blipFill>
                    <a:blip r:embed="rId30"/>
                    <a:stretch>
                      <a:fillRect/>
                    </a:stretch>
                  </pic:blipFill>
                  <pic:spPr>
                    <a:xfrm>
                      <a:off x="0" y="0"/>
                      <a:ext cx="5577840" cy="3486150"/>
                    </a:xfrm>
                    <a:prstGeom prst="rect"/>
                  </pic:spPr>
                </pic:pic>
              </a:graphicData>
            </a:graphic>
          </wp:inline>
        </w:drawing>
      </w:r>
    </w:p>
    <w:p>
      <w:bookmarkStart w:id="89532342" w:name="bm_figure_12"/>
      <w:pPr>
        <w:keepLines/>
        <w:jc w:val="center"/>
      </w:pPr>
      <w:r>
        <w:rPr>
          <w:i/>
        </w:rPr>
        <w:t>Figure 12. Layer 1 CV understanding pipeline.</w:t>
      </w:r>
      <w:bookmarkEnd w:id="8953234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766407227" w:name="bm_table_15"/>
      <w:pPr>
        <w:jc w:val="center"/>
      </w:pPr>
      <w:r>
        <w:rPr>
          <w:i/>
        </w:rPr>
        <w:t>Table 15. Layer 1 component details.</w:t>
      </w:r>
      <w:bookmarkEnd w:id="1766407227"/>
    </w:p>
    <w:p>
      <w:pPr>
        <w:keepNext/>
        <w:keepLines/>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7_canonicalization_chain.png"/>
                    <pic:cNvPicPr/>
                  </pic:nvPicPr>
                  <pic:blipFill>
                    <a:blip r:embed="rId31"/>
                    <a:stretch>
                      <a:fillRect/>
                    </a:stretch>
                  </pic:blipFill>
                  <pic:spPr>
                    <a:xfrm>
                      <a:off x="0" y="0"/>
                      <a:ext cx="5577840" cy="3486150"/>
                    </a:xfrm>
                    <a:prstGeom prst="rect"/>
                  </pic:spPr>
                </pic:pic>
              </a:graphicData>
            </a:graphic>
          </wp:inline>
        </w:drawing>
      </w:r>
    </w:p>
    <w:p>
      <w:bookmarkStart w:id="1718989566" w:name="bm_figure_17"/>
      <w:pPr>
        <w:keepLines/>
        <w:jc w:val="center"/>
      </w:pPr>
      <w:r>
        <w:rPr>
          <w:i/>
        </w:rPr>
        <w:t>Figure 17. Skill canonicalization chain.</w:t>
      </w:r>
      <w:bookmarkEnd w:id="1718989566"/>
    </w:p>
    <w:p>
      <w:bookmarkStart w:id="1712317106" w:name="bm_5_5_6_layer_2_classification_engine"/>
      <w:pPr>
        <w:pStyle w:val="Heading3"/>
        <w:keepNext/>
      </w:pPr>
      <w:r>
        <w:t>5.5.6 Layer 2: Classification Engine</w:t>
      </w:r>
      <w:bookmarkEnd w:id="1712317106"/>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keepNext/>
        <w:keepLines/>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3_layer2_classification_flow.png"/>
                    <pic:cNvPicPr/>
                  </pic:nvPicPr>
                  <pic:blipFill>
                    <a:blip r:embed="rId32"/>
                    <a:stretch>
                      <a:fillRect/>
                    </a:stretch>
                  </pic:blipFill>
                  <pic:spPr>
                    <a:xfrm>
                      <a:off x="0" y="0"/>
                      <a:ext cx="5577840" cy="3486150"/>
                    </a:xfrm>
                    <a:prstGeom prst="rect"/>
                  </pic:spPr>
                </pic:pic>
              </a:graphicData>
            </a:graphic>
          </wp:inline>
        </w:drawing>
      </w:r>
    </w:p>
    <w:p>
      <w:bookmarkStart w:id="219881290" w:name="bm_figure_13"/>
      <w:pPr>
        <w:keepLines/>
        <w:jc w:val="center"/>
      </w:pPr>
      <w:r>
        <w:rPr>
          <w:i/>
        </w:rPr>
        <w:t>Figure 13. Layer 2 classification flow.</w:t>
      </w:r>
      <w:bookmarkEnd w:id="219881290"/>
    </w:p>
    <w:p>
      <w:pPr>
        <w:keepNext/>
        <w:keepLines/>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6_seniority_decision_logic.png"/>
                    <pic:cNvPicPr/>
                  </pic:nvPicPr>
                  <pic:blipFill>
                    <a:blip r:embed="rId33"/>
                    <a:stretch>
                      <a:fillRect/>
                    </a:stretch>
                  </pic:blipFill>
                  <pic:spPr>
                    <a:xfrm>
                      <a:off x="0" y="0"/>
                      <a:ext cx="5577840" cy="3486150"/>
                    </a:xfrm>
                    <a:prstGeom prst="rect"/>
                  </pic:spPr>
                </pic:pic>
              </a:graphicData>
            </a:graphic>
          </wp:inline>
        </w:drawing>
      </w:r>
    </w:p>
    <w:p>
      <w:bookmarkStart w:id="835297153" w:name="bm_figure_16"/>
      <w:pPr>
        <w:keepLines/>
        <w:jc w:val="center"/>
      </w:pPr>
      <w:r>
        <w:rPr>
          <w:i/>
        </w:rPr>
        <w:t>Figure 16. Seniority decision logic.</w:t>
      </w:r>
      <w:bookmarkEnd w:id="83529715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1225946591" w:name="bm_table_16"/>
      <w:pPr>
        <w:jc w:val="center"/>
      </w:pPr>
      <w:r>
        <w:rPr>
          <w:i/>
        </w:rPr>
        <w:t>Table 16. Layer 2 classification engine details.</w:t>
      </w:r>
      <w:bookmarkEnd w:id="1225946591"/>
    </w:p>
    <w:p>
      <w:bookmarkStart w:id="1532183833" w:name="bm_5_5_7_layer_3_matching_engine"/>
      <w:pPr>
        <w:pStyle w:val="Heading3"/>
        <w:keepNext/>
      </w:pPr>
      <w:r>
        <w:t>5.5.7 Layer 3: Matching Engine</w:t>
      </w:r>
      <w:bookmarkEnd w:id="1532183833"/>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keepNext/>
        <w:keepLines/>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14_layer3_matching_engine.png"/>
                    <pic:cNvPicPr/>
                  </pic:nvPicPr>
                  <pic:blipFill>
                    <a:blip r:embed="rId34"/>
                    <a:stretch>
                      <a:fillRect/>
                    </a:stretch>
                  </pic:blipFill>
                  <pic:spPr>
                    <a:xfrm>
                      <a:off x="0" y="0"/>
                      <a:ext cx="5577840" cy="3486150"/>
                    </a:xfrm>
                    <a:prstGeom prst="rect"/>
                  </pic:spPr>
                </pic:pic>
              </a:graphicData>
            </a:graphic>
          </wp:inline>
        </w:drawing>
      </w:r>
    </w:p>
    <w:p>
      <w:bookmarkStart w:id="555514605" w:name="bm_figure_14"/>
      <w:pPr>
        <w:keepLines/>
        <w:jc w:val="center"/>
      </w:pPr>
      <w:r>
        <w:rPr>
          <w:i/>
        </w:rPr>
        <w:t>Figure 14. Layer 3 matching engine.</w:t>
      </w:r>
      <w:bookmarkEnd w:id="555514605"/>
    </w:p>
    <w:p>
      <w:pPr>
        <w:keepNext/>
        <w:keepLines/>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8_score_collapse_logic.png"/>
                    <pic:cNvPicPr/>
                  </pic:nvPicPr>
                  <pic:blipFill>
                    <a:blip r:embed="rId35"/>
                    <a:stretch>
                      <a:fillRect/>
                    </a:stretch>
                  </pic:blipFill>
                  <pic:spPr>
                    <a:xfrm>
                      <a:off x="0" y="0"/>
                      <a:ext cx="5577840" cy="3486150"/>
                    </a:xfrm>
                    <a:prstGeom prst="rect"/>
                  </pic:spPr>
                </pic:pic>
              </a:graphicData>
            </a:graphic>
          </wp:inline>
        </w:drawing>
      </w:r>
    </w:p>
    <w:p>
      <w:bookmarkStart w:id="2099132063" w:name="bm_figure_18"/>
      <w:pPr>
        <w:keepLines/>
        <w:jc w:val="center"/>
      </w:pPr>
      <w:r>
        <w:rPr>
          <w:i/>
        </w:rPr>
        <w:t>Figure 18. Layer 3 score collapse logic.</w:t>
      </w:r>
      <w:bookmarkEnd w:id="209913206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1358660326" w:name="bm_table_17"/>
      <w:pPr>
        <w:jc w:val="center"/>
      </w:pPr>
      <w:r>
        <w:rPr>
          <w:i/>
        </w:rPr>
        <w:t>Table 17. Layer 3 matching engine details.</w:t>
      </w:r>
      <w:bookmarkEnd w:id="1358660326"/>
    </w:p>
    <w:p>
      <w:bookmarkStart w:id="937241483" w:name="bm_5_5_8_semantic_embedding_caching_and_tf_idf_fallback"/>
      <w:pPr>
        <w:pStyle w:val="Heading3"/>
        <w:keepNext/>
      </w:pPr>
      <w:r>
        <w:t>5.5.8 Semantic Embedding, Caching, and TF-IDF Fallback</w:t>
      </w:r>
      <w:bookmarkEnd w:id="937241483"/>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69968197" w:name="bm_table_18"/>
      <w:pPr>
        <w:jc w:val="center"/>
      </w:pPr>
      <w:r>
        <w:rPr>
          <w:i/>
        </w:rPr>
        <w:t>Table 18. Semantic embedding and TF-IDF fallback comparison.</w:t>
      </w:r>
      <w:bookmarkEnd w:id="69968197"/>
    </w:p>
    <w:p>
      <w:bookmarkStart w:id="1408962177" w:name="bm_5_5_9_ner_token_processing_and_bio_tagging"/>
      <w:pPr>
        <w:pStyle w:val="Heading3"/>
        <w:keepNext/>
      </w:pPr>
      <w:r>
        <w:t>5.5.9 NER Token Processing and BIO Tagging</w:t>
      </w:r>
      <w:bookmarkEnd w:id="1408962177"/>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keepNext/>
        <w:keepLines/>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5_ner_token_processing.png"/>
                    <pic:cNvPicPr/>
                  </pic:nvPicPr>
                  <pic:blipFill>
                    <a:blip r:embed="rId36"/>
                    <a:stretch>
                      <a:fillRect/>
                    </a:stretch>
                  </pic:blipFill>
                  <pic:spPr>
                    <a:xfrm>
                      <a:off x="0" y="0"/>
                      <a:ext cx="5577840" cy="3486150"/>
                    </a:xfrm>
                    <a:prstGeom prst="rect"/>
                  </pic:spPr>
                </pic:pic>
              </a:graphicData>
            </a:graphic>
          </wp:inline>
        </w:drawing>
      </w:r>
    </w:p>
    <w:p>
      <w:bookmarkStart w:id="612625575" w:name="bm_figure_15"/>
      <w:pPr>
        <w:keepLines/>
        <w:jc w:val="center"/>
      </w:pPr>
      <w:r>
        <w:rPr>
          <w:i/>
        </w:rPr>
        <w:t>Figure 15. NER token processing and BIO tagging.</w:t>
      </w:r>
      <w:bookmarkEnd w:id="61262557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803180619" w:name="bm_table_19"/>
      <w:pPr>
        <w:jc w:val="center"/>
      </w:pPr>
      <w:r>
        <w:rPr>
          <w:i/>
        </w:rPr>
        <w:t>Table 19. Simplified BIO tagging example.</w:t>
      </w:r>
      <w:bookmarkEnd w:id="803180619"/>
    </w:p>
    <w:p>
      <w:bookmarkStart w:id="768883638" w:name="bm_5_5_10_ai_cv_analyzer_source_code_inventory"/>
      <w:pPr>
        <w:pStyle w:val="Heading3"/>
        <w:keepNext/>
      </w:pPr>
      <w:r>
        <w:t>5.5.10 AI CV Analyzer Source Code Inventory</w:t>
      </w:r>
      <w:bookmarkEnd w:id="768883638"/>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AI-side candidate ranking when explicitly invoked.</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1005848992" w:name="bm_table_20"/>
      <w:pPr>
        <w:jc w:val="center"/>
      </w:pPr>
      <w:r>
        <w:rPr>
          <w:i/>
        </w:rPr>
        <w:t>Table 20. AI CV Analyzer source inventory summary.</w:t>
      </w:r>
      <w:bookmarkEnd w:id="100584899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2095921033" w:name="bm_table_21"/>
      <w:pPr>
        <w:jc w:val="center"/>
      </w:pPr>
      <w:r>
        <w:rPr>
          <w:i/>
        </w:rPr>
        <w:t>Table 21. Algorithm-to-file mapping.</w:t>
      </w:r>
      <w:bookmarkEnd w:id="2095921033"/>
    </w:p>
    <w:p>
      <w:bookmarkStart w:id="629500785" w:name="bm_5_6_profile_and_skills_management"/>
      <w:pPr>
        <w:pStyle w:val="Heading2"/>
        <w:keepNext/>
      </w:pPr>
      <w:r>
        <w:t>5.6 Profile and Skills Management</w:t>
      </w:r>
      <w:bookmarkEnd w:id="629500785"/>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keepNext/>
        <w:keepLines/>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bookmarkStart w:id="698376912" w:name="bm_figure_37"/>
      <w:pPr>
        <w:keepLines/>
        <w:jc w:val="center"/>
      </w:pPr>
      <w:r>
        <w:rPr>
          <w:i/>
        </w:rPr>
        <w:t>Figure 37. Extracted profile and skills page.</w:t>
      </w:r>
      <w:bookmarkEnd w:id="698376912"/>
    </w:p>
    <w:p>
      <w:bookmarkStart w:id="108389381" w:name="bm_5_7_job_data_model"/>
      <w:pPr>
        <w:pStyle w:val="Heading2"/>
        <w:keepNext/>
      </w:pPr>
      <w:r>
        <w:t>5.7 Job Data Model</w:t>
      </w:r>
      <w:bookmarkEnd w:id="108389381"/>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434583429" w:name="bm_5_8_ai_job_miner_and_scraping_sources"/>
      <w:pPr>
        <w:pStyle w:val="Heading2"/>
        <w:keepNext/>
      </w:pPr>
      <w:r>
        <w:t>5.8 AI Job Miner and Scraping Sources</w:t>
      </w:r>
      <w:bookmarkEnd w:id="1434583429"/>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keepNext/>
        <w:keepLines/>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bookmarkStart w:id="1860608706" w:name="bm_figure_46"/>
      <w:pPr>
        <w:keepLines/>
        <w:jc w:val="center"/>
      </w:pPr>
      <w:r>
        <w:rPr>
          <w:i/>
        </w:rPr>
        <w:t>Figure 46. Admin sources diagnostics page.</w:t>
      </w:r>
      <w:bookmarkEnd w:id="1860608706"/>
    </w:p>
    <w:p>
      <w:bookmarkStart w:id="1099046357" w:name="bm_5_9_job_recommendations"/>
      <w:pPr>
        <w:pStyle w:val="Heading2"/>
        <w:keepNext/>
      </w:pPr>
      <w:r>
        <w:t>5.9 Job Recommendations</w:t>
      </w:r>
      <w:bookmarkEnd w:id="1099046357"/>
    </w:p>
    <w:p>
      <w:r>
        <w:t>The jobs page requests /api/v1/jobs/recommended when no manual search query is active. In the current Laravel implementation, JobController::getRecommended uses the user's predicted role or profile title to select candidate job titles, then ranks up to 200 candidates by title similarity, required-skill overlap, and seniority hints before returning up to 50 jobs with an estimated match_percentage.</w:t>
      </w:r>
    </w:p>
    <w:p>
      <w:r>
        <w:t>This endpoint does not call /api/hybrid-match. Semantic/adaptive plus TF-IDF scoring belongs to the gap-analysis workflow through /api/hybrid-match.</w:t>
      </w:r>
    </w:p>
    <w:p>
      <w:pPr>
        <w:keepNext/>
        <w:keepLines/>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bookmarkStart w:id="298141859" w:name="bm_figure_38"/>
      <w:pPr>
        <w:keepLines/>
        <w:jc w:val="center"/>
      </w:pPr>
      <w:r>
        <w:rPr>
          <w:i/>
        </w:rPr>
        <w:t>Figure 38. Jobs recommendations page.</w:t>
      </w:r>
      <w:bookmarkEnd w:id="298141859"/>
    </w:p>
    <w:p>
      <w:bookmarkStart w:id="512000086" w:name="bm_5_10_gap_analysis"/>
      <w:pPr>
        <w:pStyle w:val="Heading2"/>
        <w:keepNext/>
      </w:pPr>
      <w:r>
        <w:t>5.10 Gap Analysis</w:t>
      </w:r>
      <w:bookmarkEnd w:id="512000086"/>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keepNext/>
        <w:keepLines/>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bookmarkStart w:id="1621440373" w:name="bm_figure_40"/>
      <w:pPr>
        <w:keepLines/>
        <w:jc w:val="center"/>
      </w:pPr>
      <w:r>
        <w:rPr>
          <w:i/>
        </w:rPr>
        <w:t>Figure 40. Gap analysis page.</w:t>
      </w:r>
      <w:bookmarkEnd w:id="1621440373"/>
    </w:p>
    <w:p>
      <w:bookmarkStart w:id="1430879808" w:name="bm_5_11_application_tracker"/>
      <w:pPr>
        <w:pStyle w:val="Heading2"/>
        <w:keepNext/>
      </w:pPr>
      <w:r>
        <w:t>5.11 Application Tracker</w:t>
      </w:r>
      <w:bookmarkEnd w:id="1430879808"/>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keepNext/>
        <w:keepLines/>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bookmarkStart w:id="212715304" w:name="bm_figure_41"/>
      <w:pPr>
        <w:keepLines/>
        <w:jc w:val="center"/>
      </w:pPr>
      <w:r>
        <w:rPr>
          <w:i/>
        </w:rPr>
        <w:t>Figure 41. Applications tracker page.</w:t>
      </w:r>
      <w:bookmarkEnd w:id="212715304"/>
    </w:p>
    <w:p>
      <w:bookmarkStart w:id="60067947" w:name="bm_5_12_admin_dashboard"/>
      <w:pPr>
        <w:pStyle w:val="Heading2"/>
        <w:keepNext/>
      </w:pPr>
      <w:r>
        <w:t>5.12 Admin Dashboard</w:t>
      </w:r>
      <w:bookmarkEnd w:id="60067947"/>
    </w:p>
    <w:p>
      <w:r>
        <w:t>The admin dashboard summarizes users, imported jobs, active sources, target roles, health status, and scraping batch progress. It is protected by admin middleware and uses admin API routes.</w:t>
      </w:r>
    </w:p>
    <w:p>
      <w:pPr>
        <w:keepNext/>
        <w:keepLines/>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bookmarkStart w:id="1262489017" w:name="bm_figure_44"/>
      <w:pPr>
        <w:keepLines/>
        <w:jc w:val="center"/>
      </w:pPr>
      <w:r>
        <w:rPr>
          <w:i/>
        </w:rPr>
        <w:t>Figure 44. Admin dashboard.</w:t>
      </w:r>
      <w:bookmarkEnd w:id="1262489017"/>
    </w:p>
    <w:p>
      <w:bookmarkStart w:id="837937908" w:name="bm_5_13_admin_source_diagnostics"/>
      <w:pPr>
        <w:pStyle w:val="Heading2"/>
        <w:keepNext/>
      </w:pPr>
      <w:r>
        <w:t>5.13 Admin Source Diagnostics</w:t>
      </w:r>
      <w:bookmarkEnd w:id="837937908"/>
    </w:p>
    <w:p>
      <w:r>
        <w:t>The source diagnostics page lists configured scraping sources, supports source testing, and displays quality and scraping status information. The target roles page manages role names used by scraping and market discovery.</w:t>
      </w:r>
    </w:p>
    <w:p>
      <w:pPr>
        <w:keepNext/>
        <w:keepLines/>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bookmarkStart w:id="1059473632" w:name="bm_figure_47"/>
      <w:pPr>
        <w:keepLines/>
        <w:jc w:val="center"/>
      </w:pPr>
      <w:r>
        <w:rPr>
          <w:i/>
        </w:rPr>
        <w:t>Figure 47. Admin target roles page.</w:t>
      </w:r>
      <w:bookmarkEnd w:id="1059473632"/>
    </w:p>
    <w:p>
      <w:bookmarkStart w:id="828513456" w:name="bm_5_14_system_health_and_monitoring"/>
      <w:pPr>
        <w:pStyle w:val="Heading2"/>
        <w:keepNext/>
      </w:pPr>
      <w:r>
        <w:t>5.14 System Health and Monitoring</w:t>
      </w:r>
      <w:bookmarkEnd w:id="828513456"/>
    </w:p>
    <w:p>
      <w:r>
        <w:t>Health endpoints include live and readiness checks. The system status page presents service state to users, while admin health data supports operational monitoring. Metrics are available for Prometheus and dashboards are available through Grafana.</w:t>
      </w:r>
    </w:p>
    <w:p>
      <w:pPr>
        <w:keepNext/>
        <w:keepLines/>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bookmarkStart w:id="562675050" w:name="bm_figure_43"/>
      <w:pPr>
        <w:keepLines/>
        <w:jc w:val="center"/>
      </w:pPr>
      <w:r>
        <w:rPr>
          <w:i/>
        </w:rPr>
        <w:t>Figure 43. System status page.</w:t>
      </w:r>
      <w:bookmarkEnd w:id="562675050"/>
    </w:p>
    <w:p>
      <w:bookmarkStart w:id="2032197479" w:name="bm_5_15_error_handling_and_fallbacks"/>
      <w:pPr>
        <w:pStyle w:val="Heading2"/>
        <w:keepNext/>
      </w:pPr>
      <w:r>
        <w:t>5.15 Error Handling and Fallbacks</w:t>
      </w:r>
      <w:bookmarkEnd w:id="2032197479"/>
    </w:p>
    <w:p>
      <w:r>
        <w:t>The code includes explicit handling for CV processing failures, AI gateway connection failures, validation errors, missing user data, empty job data, and unavailable services. Recommendations can fall back to recent usable jobs when no CV/profile title is available. Gap analysis can fall back from the AI /api/hybrid-match call to database-based skill matching when the AI matching service is unavailable.</w:t>
      </w:r>
    </w:p>
    <w:p>
      <w:bookmarkStart w:id="1565406539" w:name="bm_5_16_internationalization_and_ui_preview_modules"/>
      <w:pPr>
        <w:pStyle w:val="Heading2"/>
        <w:keepNext/>
      </w:pPr>
      <w:r>
        <w:t>5.16 Internationalization and UI Preview Modules</w:t>
      </w:r>
      <w:bookmarkEnd w:id="1565406539"/>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keepNext/>
        <w:keepLines/>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bookmarkStart w:id="1757982377" w:name="bm_figure_42"/>
      <w:pPr>
        <w:keepLines/>
        <w:jc w:val="center"/>
      </w:pPr>
      <w:r>
        <w:rPr>
          <w:i/>
        </w:rPr>
        <w:t>Figure 42. Tools Hub preview page.</w:t>
      </w:r>
      <w:bookmarkEnd w:id="1757982377"/>
    </w:p>
    <w:p>
      <w:bookmarkStart w:id="1134212233" w:name="bm_5_17_dockerized_runtime_flow"/>
      <w:pPr>
        <w:pStyle w:val="Heading2"/>
        <w:keepNext/>
      </w:pPr>
      <w:r>
        <w:t>5.17 Dockerized Runtime Flow</w:t>
      </w:r>
      <w:bookmarkEnd w:id="1134212233"/>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keepNext/>
        <w:keepLines/>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bookmarkStart w:id="458143276" w:name="bm_figure_48"/>
      <w:pPr>
        <w:keepLines/>
        <w:jc w:val="center"/>
      </w:pPr>
      <w:r>
        <w:rPr>
          <w:i/>
        </w:rPr>
        <w:t>Figure 48. Docker services evidence.</w:t>
      </w:r>
      <w:bookmarkEnd w:id="458143276"/>
    </w:p>
    <w:p>
      <w:r>
        <w:br w:type="page"/>
      </w:r>
    </w:p>
    <w:p>
      <w:bookmarkStart w:id="159264176" w:name="bm_chapter_6_ai_cv_analyzer_deep_technical_analysis"/>
      <w:pPr>
        <w:pStyle w:val="Heading1"/>
        <w:keepNext/>
      </w:pPr>
      <w:r>
        <w:t>Chapter 6: AI CV Analyzer Deep Technical Analysis</w:t>
      </w:r>
      <w:bookmarkEnd w:id="159264176"/>
    </w:p>
    <w:p>
      <w:bookmarkStart w:id="875198464" w:name="bm_6_1_introduction"/>
      <w:pPr>
        <w:pStyle w:val="Heading2"/>
        <w:keepNext/>
      </w:pPr>
      <w:r>
        <w:t>6.1 Introduction</w:t>
      </w:r>
      <w:bookmarkEnd w:id="875198464"/>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562983025" w:name="bm_6_2_ai_design_philosophy"/>
      <w:pPr>
        <w:pStyle w:val="Heading2"/>
        <w:keepNext/>
      </w:pPr>
      <w:r>
        <w:t>6.2 AI Design Philosophy</w:t>
      </w:r>
      <w:bookmarkEnd w:id="562983025"/>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gap-analysis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keepNext/>
        <w:keepLines/>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19_ai_design_philosophy.png"/>
                    <pic:cNvPicPr/>
                  </pic:nvPicPr>
                  <pic:blipFill>
                    <a:blip r:embed="rId47"/>
                    <a:stretch>
                      <a:fillRect/>
                    </a:stretch>
                  </pic:blipFill>
                  <pic:spPr>
                    <a:xfrm>
                      <a:off x="0" y="0"/>
                      <a:ext cx="5577840" cy="3486150"/>
                    </a:xfrm>
                    <a:prstGeom prst="rect"/>
                  </pic:spPr>
                </pic:pic>
              </a:graphicData>
            </a:graphic>
          </wp:inline>
        </w:drawing>
      </w:r>
    </w:p>
    <w:p>
      <w:bookmarkStart w:id="1556121554" w:name="bm_figure_19"/>
      <w:pPr>
        <w:keepLines/>
        <w:jc w:val="center"/>
      </w:pPr>
      <w:r>
        <w:rPr>
          <w:i/>
        </w:rPr>
        <w:t>Figure 19. AI design philosophy for the layered hybrid analyzer.</w:t>
      </w:r>
      <w:bookmarkEnd w:id="155612155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333015630" w:name="bm_table_22"/>
      <w:pPr>
        <w:jc w:val="center"/>
      </w:pPr>
      <w:r>
        <w:rPr>
          <w:i/>
        </w:rPr>
        <w:t>Table 22. AI design alternatives comparison.</w:t>
      </w:r>
      <w:bookmarkEnd w:id="333015630"/>
    </w:p>
    <w:p>
      <w:bookmarkStart w:id="1577338011" w:name="bm_6_3_complete_cv_processing_flow"/>
      <w:pPr>
        <w:pStyle w:val="Heading2"/>
        <w:keepNext/>
      </w:pPr>
      <w:r>
        <w:t>6.3 Complete CV Processing Flow</w:t>
      </w:r>
      <w:bookmarkEnd w:id="1577338011"/>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and classifies the profile. Its Layer 3 /api/hybrid-match endpoint supports detailed gap analysis; the separate job recommendation list is ranked inside Laravel with title, skill-overlap, and seniority scoring.</w:t>
      </w:r>
    </w:p>
    <w:p>
      <w:pPr>
        <w:keepNext/>
        <w:keepLines/>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0_complete_cv_processing_flow.png"/>
                    <pic:cNvPicPr/>
                  </pic:nvPicPr>
                  <pic:blipFill>
                    <a:blip r:embed="rId48"/>
                    <a:stretch>
                      <a:fillRect/>
                    </a:stretch>
                  </pic:blipFill>
                  <pic:spPr>
                    <a:xfrm>
                      <a:off x="0" y="0"/>
                      <a:ext cx="5577840" cy="3486150"/>
                    </a:xfrm>
                    <a:prstGeom prst="rect"/>
                  </pic:spPr>
                </pic:pic>
              </a:graphicData>
            </a:graphic>
          </wp:inline>
        </w:drawing>
      </w:r>
    </w:p>
    <w:p>
      <w:bookmarkStart w:id="622048899" w:name="bm_figure_20"/>
      <w:pPr>
        <w:keepLines/>
        <w:jc w:val="center"/>
      </w:pPr>
      <w:r>
        <w:rPr>
          <w:i/>
        </w:rPr>
        <w:t>Figure 20. Complete CV processing flow.</w:t>
      </w:r>
      <w:bookmarkEnd w:id="622048899"/>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462062761" w:name="bm_6_4_fault_tolerance_and_recovery"/>
      <w:pPr>
        <w:pStyle w:val="Heading2"/>
        <w:keepNext/>
      </w:pPr>
      <w:r>
        <w:t>6.4 Fault Tolerance and Recovery</w:t>
      </w:r>
      <w:bookmarkEnd w:id="462062761"/>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keepNext/>
        <w:keepLines/>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1_cv_fault_tolerance_flow.png"/>
                    <pic:cNvPicPr/>
                  </pic:nvPicPr>
                  <pic:blipFill>
                    <a:blip r:embed="rId49"/>
                    <a:stretch>
                      <a:fillRect/>
                    </a:stretch>
                  </pic:blipFill>
                  <pic:spPr>
                    <a:xfrm>
                      <a:off x="0" y="0"/>
                      <a:ext cx="5577840" cy="3486150"/>
                    </a:xfrm>
                    <a:prstGeom prst="rect"/>
                  </pic:spPr>
                </pic:pic>
              </a:graphicData>
            </a:graphic>
          </wp:inline>
        </w:drawing>
      </w:r>
    </w:p>
    <w:p>
      <w:bookmarkStart w:id="909611375" w:name="bm_figure_21"/>
      <w:pPr>
        <w:keepLines/>
        <w:jc w:val="center"/>
      </w:pPr>
      <w:r>
        <w:rPr>
          <w:i/>
        </w:rPr>
        <w:t>Figure 21. CV analyzer fault tolerance and recovery flow.</w:t>
      </w:r>
      <w:bookmarkEnd w:id="909611375"/>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242648818" w:name="bm_6_5_confidence_and_readiness_signals"/>
      <w:pPr>
        <w:pStyle w:val="Heading2"/>
        <w:keepNext/>
      </w:pPr>
      <w:r>
        <w:t>6.5 Confidence and Readiness Signals</w:t>
      </w:r>
      <w:bookmarkEnd w:id="242648818"/>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keepNext/>
        <w:keepLines/>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2_confidence_signal_flow.png"/>
                    <pic:cNvPicPr/>
                  </pic:nvPicPr>
                  <pic:blipFill>
                    <a:blip r:embed="rId50"/>
                    <a:stretch>
                      <a:fillRect/>
                    </a:stretch>
                  </pic:blipFill>
                  <pic:spPr>
                    <a:xfrm>
                      <a:off x="0" y="0"/>
                      <a:ext cx="5577840" cy="3486150"/>
                    </a:xfrm>
                    <a:prstGeom prst="rect"/>
                  </pic:spPr>
                </pic:pic>
              </a:graphicData>
            </a:graphic>
          </wp:inline>
        </w:drawing>
      </w:r>
    </w:p>
    <w:p>
      <w:bookmarkStart w:id="1864184230" w:name="bm_figure_22"/>
      <w:pPr>
        <w:keepLines/>
        <w:jc w:val="center"/>
      </w:pPr>
      <w:r>
        <w:rPr>
          <w:i/>
        </w:rPr>
        <w:t>Figure 22. Confidence and readiness signal flow.</w:t>
      </w:r>
      <w:bookmarkEnd w:id="1864184230"/>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566558960" w:name="bm_table_23"/>
      <w:pPr>
        <w:jc w:val="center"/>
      </w:pPr>
      <w:r>
        <w:rPr>
          <w:i/>
        </w:rPr>
        <w:t>Table 23. Confidence and readiness signal summary.</w:t>
      </w:r>
      <w:bookmarkEnd w:id="566558960"/>
    </w:p>
    <w:p>
      <w:bookmarkStart w:id="61898678" w:name="bm_6_6_skill_canonicalization_with_practical_example"/>
      <w:pPr>
        <w:pStyle w:val="Heading2"/>
        <w:keepNext/>
      </w:pPr>
      <w:r>
        <w:t>6.6 Skill Canonicalization With Practical Example</w:t>
      </w:r>
      <w:bookmarkEnd w:id="61898678"/>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keepNext/>
        <w:keepLines/>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3_skill_canonicalization_example.png"/>
                    <pic:cNvPicPr/>
                  </pic:nvPicPr>
                  <pic:blipFill>
                    <a:blip r:embed="rId51"/>
                    <a:stretch>
                      <a:fillRect/>
                    </a:stretch>
                  </pic:blipFill>
                  <pic:spPr>
                    <a:xfrm>
                      <a:off x="0" y="0"/>
                      <a:ext cx="5577840" cy="3486150"/>
                    </a:xfrm>
                    <a:prstGeom prst="rect"/>
                  </pic:spPr>
                </pic:pic>
              </a:graphicData>
            </a:graphic>
          </wp:inline>
        </w:drawing>
      </w:r>
    </w:p>
    <w:p>
      <w:bookmarkStart w:id="1611850538" w:name="bm_figure_23"/>
      <w:pPr>
        <w:keepLines/>
        <w:jc w:val="center"/>
      </w:pPr>
      <w:r>
        <w:rPr>
          <w:i/>
        </w:rPr>
        <w:t>Figure 23. Skill canonicalization example.</w:t>
      </w:r>
      <w:bookmarkEnd w:id="16118505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1567439715" w:name="bm_table_24"/>
      <w:pPr>
        <w:jc w:val="center"/>
      </w:pPr>
      <w:r>
        <w:rPr>
          <w:i/>
        </w:rPr>
        <w:t>Table 24. Skill canonicalization example.</w:t>
      </w:r>
      <w:bookmarkEnd w:id="1567439715"/>
    </w:p>
    <w:p>
      <w:bookmarkStart w:id="300884820" w:name="bm_6_7_fine_tuned_bert_ner_architecture"/>
      <w:pPr>
        <w:pStyle w:val="Heading2"/>
        <w:keepNext/>
      </w:pPr>
      <w:r>
        <w:t>6.7 Fine-Tuned BERT NER Architecture</w:t>
      </w:r>
      <w:bookmarkEnd w:id="300884820"/>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keepNext/>
        <w:keepLines/>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4_fine_tuned_bert_ner_architecture.png"/>
                    <pic:cNvPicPr/>
                  </pic:nvPicPr>
                  <pic:blipFill>
                    <a:blip r:embed="rId52"/>
                    <a:stretch>
                      <a:fillRect/>
                    </a:stretch>
                  </pic:blipFill>
                  <pic:spPr>
                    <a:xfrm>
                      <a:off x="0" y="0"/>
                      <a:ext cx="5577840" cy="3486150"/>
                    </a:xfrm>
                    <a:prstGeom prst="rect"/>
                  </pic:spPr>
                </pic:pic>
              </a:graphicData>
            </a:graphic>
          </wp:inline>
        </w:drawing>
      </w:r>
    </w:p>
    <w:p>
      <w:bookmarkStart w:id="1538156389" w:name="bm_figure_24"/>
      <w:pPr>
        <w:keepLines/>
        <w:jc w:val="center"/>
      </w:pPr>
      <w:r>
        <w:rPr>
          <w:i/>
        </w:rPr>
        <w:t>Figure 24. Fine-tuned BERT NER architecture.</w:t>
      </w:r>
      <w:bookmarkEnd w:id="1538156389"/>
    </w:p>
    <w:p>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bookmarkStart w:id="1681904292" w:name="bm_6_8_detailed_training_pipeline"/>
      <w:pPr>
        <w:pStyle w:val="Heading2"/>
        <w:keepNext/>
      </w:pPr>
      <w:r>
        <w:t>6.8 Detailed Training Pipeline</w:t>
      </w:r>
      <w:bookmarkEnd w:id="1681904292"/>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keepNext/>
        <w:keepLines/>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5_detailed_training_pipeline.png"/>
                    <pic:cNvPicPr/>
                  </pic:nvPicPr>
                  <pic:blipFill>
                    <a:blip r:embed="rId53"/>
                    <a:stretch>
                      <a:fillRect/>
                    </a:stretch>
                  </pic:blipFill>
                  <pic:spPr>
                    <a:xfrm>
                      <a:off x="0" y="0"/>
                      <a:ext cx="5577840" cy="3486150"/>
                    </a:xfrm>
                    <a:prstGeom prst="rect"/>
                  </pic:spPr>
                </pic:pic>
              </a:graphicData>
            </a:graphic>
          </wp:inline>
        </w:drawing>
      </w:r>
    </w:p>
    <w:p>
      <w:bookmarkStart w:id="1520344334" w:name="bm_figure_25"/>
      <w:pPr>
        <w:keepLines/>
        <w:jc w:val="center"/>
      </w:pPr>
      <w:r>
        <w:rPr>
          <w:i/>
        </w:rPr>
        <w:t>Figure 25. Detailed NER training pipeline.</w:t>
      </w:r>
      <w:bookmarkEnd w:id="1520344334"/>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keepNext/>
        <w:keepLines/>
        <w:jc w:val="center"/>
      </w:pPr>
      <w:r>
        <w:drawing>
          <wp:inline xmlns:a="http://schemas.openxmlformats.org/drawingml/2006/main" xmlns:pic="http://schemas.openxmlformats.org/drawingml/2006/picture">
            <wp:extent cx="5577840" cy="3824307"/>
            <wp:docPr id="45" name="Picture 45"/>
            <wp:cNvGraphicFramePr>
              <a:graphicFrameLocks noChangeAspect="1"/>
            </wp:cNvGraphicFramePr>
            <a:graphic>
              <a:graphicData uri="http://schemas.openxmlformats.org/drawingml/2006/picture">
                <pic:pic>
                  <pic:nvPicPr>
                    <pic:cNvPr id="0" name="29_dataset_evidence_availability.png"/>
                    <pic:cNvPicPr/>
                  </pic:nvPicPr>
                  <pic:blipFill>
                    <a:blip r:embed="rId54"/>
                    <a:stretch>
                      <a:fillRect/>
                    </a:stretch>
                  </pic:blipFill>
                  <pic:spPr>
                    <a:xfrm>
                      <a:off x="0" y="0"/>
                      <a:ext cx="5577840" cy="3824307"/>
                    </a:xfrm>
                    <a:prstGeom prst="rect"/>
                  </pic:spPr>
                </pic:pic>
              </a:graphicData>
            </a:graphic>
          </wp:inline>
        </w:drawing>
      </w:r>
    </w:p>
    <w:p>
      <w:bookmarkStart w:id="416939172" w:name="bm_figure_29"/>
      <w:pPr>
        <w:keepLines/>
        <w:jc w:val="center"/>
      </w:pPr>
      <w:r>
        <w:rPr>
          <w:i/>
        </w:rPr>
        <w:t>Figure 29. Dataset evidence availability summary.</w:t>
      </w:r>
      <w:bookmarkEnd w:id="41693917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1208989734" w:name="bm_table_25"/>
      <w:pPr>
        <w:jc w:val="center"/>
      </w:pPr>
      <w:r>
        <w:rPr>
          <w:i/>
        </w:rPr>
        <w:t>Table 25. Dataset availability and transparency.</w:t>
      </w:r>
      <w:bookmarkEnd w:id="1208989734"/>
    </w:p>
    <w:p>
      <w:bookmarkStart w:id="833895644" w:name="bm_6_8_1_colab_ner_fine_tuning_results"/>
      <w:pPr>
        <w:pStyle w:val="Heading3"/>
        <w:keepNext/>
      </w:pPr>
      <w:r>
        <w:t>6.8.1 Colab NER Fine-Tuning Results</w:t>
      </w:r>
      <w:bookmarkEnd w:id="833895644"/>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517938050" w:name="bm_table_33"/>
      <w:pPr>
        <w:jc w:val="center"/>
      </w:pPr>
      <w:r>
        <w:rPr>
          <w:i/>
        </w:rPr>
        <w:t>Table 33. Colab NER training run configuration.</w:t>
      </w:r>
      <w:bookmarkEnd w:id="517938050"/>
    </w:p>
    <w:p>
      <w:r>
        <w:t>The full epoch-by-epoch numeric table is retained in docs/graduation-book/model-analysis/colab_ner_training_results_summary.md. In the main chapter, the same verified values are shown as charts so the trend is easier to read in the PDF.</w:t>
      </w:r>
    </w:p>
    <w:p>
      <w:pPr>
        <w:keepNext/>
        <w:keepLines/>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31_colab_ner_metrics.png"/>
                    <pic:cNvPicPr/>
                  </pic:nvPicPr>
                  <pic:blipFill>
                    <a:blip r:embed="rId55"/>
                    <a:stretch>
                      <a:fillRect/>
                    </a:stretch>
                  </pic:blipFill>
                  <pic:spPr>
                    <a:xfrm>
                      <a:off x="0" y="0"/>
                      <a:ext cx="5577840" cy="3486150"/>
                    </a:xfrm>
                    <a:prstGeom prst="rect"/>
                  </pic:spPr>
                </pic:pic>
              </a:graphicData>
            </a:graphic>
          </wp:inline>
        </w:drawing>
      </w:r>
    </w:p>
    <w:p>
      <w:bookmarkStart w:id="1112717776" w:name="bm_figure_50"/>
      <w:pPr>
        <w:keepLines/>
        <w:jc w:val="center"/>
      </w:pPr>
      <w:r>
        <w:rPr>
          <w:i/>
        </w:rPr>
        <w:t>Figure 50. Colab NER final epoch metrics.</w:t>
      </w:r>
      <w:bookmarkEnd w:id="1112717776"/>
    </w:p>
    <w:p>
      <w:pPr>
        <w:keepNext/>
        <w:keepLines/>
        <w:jc w:val="center"/>
      </w:pPr>
      <w:r>
        <w:drawing>
          <wp:inline xmlns:a="http://schemas.openxmlformats.org/drawingml/2006/main" xmlns:pic="http://schemas.openxmlformats.org/drawingml/2006/picture">
            <wp:extent cx="5577840" cy="3445136"/>
            <wp:docPr id="47" name="Picture 47"/>
            <wp:cNvGraphicFramePr>
              <a:graphicFrameLocks noChangeAspect="1"/>
            </wp:cNvGraphicFramePr>
            <a:graphic>
              <a:graphicData uri="http://schemas.openxmlformats.org/drawingml/2006/picture">
                <pic:pic>
                  <pic:nvPicPr>
                    <pic:cNvPr id="0" name="61_colab_ner_epoch_performance.png"/>
                    <pic:cNvPicPr/>
                  </pic:nvPicPr>
                  <pic:blipFill>
                    <a:blip r:embed="rId56"/>
                    <a:stretch>
                      <a:fillRect/>
                    </a:stretch>
                  </pic:blipFill>
                  <pic:spPr>
                    <a:xfrm>
                      <a:off x="0" y="0"/>
                      <a:ext cx="5577840" cy="3445136"/>
                    </a:xfrm>
                    <a:prstGeom prst="rect"/>
                  </pic:spPr>
                </pic:pic>
              </a:graphicData>
            </a:graphic>
          </wp:inline>
        </w:drawing>
      </w:r>
    </w:p>
    <w:p>
      <w:bookmarkStart w:id="769478099" w:name="bm_figure_51"/>
      <w:pPr>
        <w:keepLines/>
        <w:jc w:val="center"/>
      </w:pPr>
      <w:r>
        <w:rPr>
          <w:i/>
        </w:rPr>
        <w:t>Figure 51. Colab NER epoch performance trend.</w:t>
      </w:r>
      <w:bookmarkEnd w:id="769478099"/>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keepNext/>
        <w:keepLines/>
        <w:jc w:val="center"/>
      </w:pPr>
      <w:r>
        <w:drawing>
          <wp:inline xmlns:a="http://schemas.openxmlformats.org/drawingml/2006/main" xmlns:pic="http://schemas.openxmlformats.org/drawingml/2006/picture">
            <wp:extent cx="5577840" cy="3445136"/>
            <wp:docPr id="48" name="Picture 48"/>
            <wp:cNvGraphicFramePr>
              <a:graphicFrameLocks noChangeAspect="1"/>
            </wp:cNvGraphicFramePr>
            <a:graphic>
              <a:graphicData uri="http://schemas.openxmlformats.org/drawingml/2006/picture">
                <pic:pic>
                  <pic:nvPicPr>
                    <pic:cNvPr id="0" name="62_colab_ner_loss_curve.png"/>
                    <pic:cNvPicPr/>
                  </pic:nvPicPr>
                  <pic:blipFill>
                    <a:blip r:embed="rId57"/>
                    <a:stretch>
                      <a:fillRect/>
                    </a:stretch>
                  </pic:blipFill>
                  <pic:spPr>
                    <a:xfrm>
                      <a:off x="0" y="0"/>
                      <a:ext cx="5577840" cy="3445136"/>
                    </a:xfrm>
                    <a:prstGeom prst="rect"/>
                  </pic:spPr>
                </pic:pic>
              </a:graphicData>
            </a:graphic>
          </wp:inline>
        </w:drawing>
      </w:r>
    </w:p>
    <w:p>
      <w:bookmarkStart w:id="1068997033" w:name="bm_figure_52"/>
      <w:pPr>
        <w:keepLines/>
        <w:jc w:val="center"/>
      </w:pPr>
      <w:r>
        <w:rPr>
          <w:i/>
        </w:rPr>
        <w:t>Figure 52. Colab NER training and validation loss curve.</w:t>
      </w:r>
      <w:bookmarkEnd w:id="1068997033"/>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465387748" w:name="bm_table_34"/>
      <w:pPr>
        <w:jc w:val="center"/>
      </w:pPr>
      <w:r>
        <w:rPr>
          <w:i/>
        </w:rPr>
        <w:t>Table 34. Colab NER final metric summary.</w:t>
      </w:r>
      <w:bookmarkEnd w:id="465387748"/>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259741739" w:name="bm_6_9_matching_score_formula_and_penalty_logic"/>
      <w:pPr>
        <w:pStyle w:val="Heading2"/>
        <w:keepNext/>
      </w:pPr>
      <w:r>
        <w:t>6.9 Matching Score Formula and Penalty Logic</w:t>
      </w:r>
      <w:bookmarkEnd w:id="259741739"/>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keepNext/>
        <w:keepLines/>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26_matching_formula_flow.png"/>
                    <pic:cNvPicPr/>
                  </pic:nvPicPr>
                  <pic:blipFill>
                    <a:blip r:embed="rId58"/>
                    <a:stretch>
                      <a:fillRect/>
                    </a:stretch>
                  </pic:blipFill>
                  <pic:spPr>
                    <a:xfrm>
                      <a:off x="0" y="0"/>
                      <a:ext cx="5577840" cy="3486150"/>
                    </a:xfrm>
                    <a:prstGeom prst="rect"/>
                  </pic:spPr>
                </pic:pic>
              </a:graphicData>
            </a:graphic>
          </wp:inline>
        </w:drawing>
      </w:r>
    </w:p>
    <w:p>
      <w:bookmarkStart w:id="527341371" w:name="bm_figure_26"/>
      <w:pPr>
        <w:keepLines/>
        <w:jc w:val="center"/>
      </w:pPr>
      <w:r>
        <w:rPr>
          <w:i/>
        </w:rPr>
        <w:t>Figure 26. Matching formula and penalty flow.</w:t>
      </w:r>
      <w:bookmarkEnd w:id="52734137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1283772149" w:name="bm_table_26"/>
      <w:pPr>
        <w:jc w:val="center"/>
      </w:pPr>
      <w:r>
        <w:rPr>
          <w:i/>
        </w:rPr>
        <w:t>Table 26. Seniority-aware matching weights.</w:t>
      </w:r>
      <w:bookmarkEnd w:id="1283772149"/>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651921964" w:name="bm_6_10_explainable_ai_fit_output"/>
      <w:pPr>
        <w:pStyle w:val="Heading2"/>
        <w:keepNext/>
      </w:pPr>
      <w:r>
        <w:t>6.10 Explainable AI Fit Output</w:t>
      </w:r>
      <w:bookmarkEnd w:id="651921964"/>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fit-analysis process inspectable rather than opaque.</w:t>
      </w:r>
    </w:p>
    <w:p>
      <w:pPr>
        <w:keepNext/>
        <w:keepLines/>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27_explainable_ai_output.png"/>
                    <pic:cNvPicPr/>
                  </pic:nvPicPr>
                  <pic:blipFill>
                    <a:blip r:embed="rId59"/>
                    <a:stretch>
                      <a:fillRect/>
                    </a:stretch>
                  </pic:blipFill>
                  <pic:spPr>
                    <a:xfrm>
                      <a:off x="0" y="0"/>
                      <a:ext cx="5577840" cy="3486150"/>
                    </a:xfrm>
                    <a:prstGeom prst="rect"/>
                  </pic:spPr>
                </pic:pic>
              </a:graphicData>
            </a:graphic>
          </wp:inline>
        </w:drawing>
      </w:r>
    </w:p>
    <w:p>
      <w:bookmarkStart w:id="1766380819" w:name="bm_figure_27"/>
      <w:pPr>
        <w:keepLines/>
        <w:jc w:val="center"/>
      </w:pPr>
      <w:r>
        <w:rPr>
          <w:i/>
        </w:rPr>
        <w:t>Figure 27. Explainable AI fit output.</w:t>
      </w:r>
      <w:bookmarkEnd w:id="176638081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fit score.</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725051531" w:name="bm_table_27"/>
      <w:pPr>
        <w:jc w:val="center"/>
      </w:pPr>
      <w:r>
        <w:rPr>
          <w:i/>
        </w:rPr>
        <w:t>Table 27. Fit explanation output types.</w:t>
      </w:r>
      <w:bookmarkEnd w:id="725051531"/>
    </w:p>
    <w:p>
      <w:bookmarkStart w:id="178518575" w:name="bm_6_11_ai_analyzer_sequence"/>
      <w:pPr>
        <w:pStyle w:val="Heading2"/>
        <w:keepNext/>
      </w:pPr>
      <w:r>
        <w:t>6.11 AI Analyzer Sequence</w:t>
      </w:r>
      <w:bookmarkEnd w:id="178518575"/>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keepNext/>
        <w:keepLines/>
        <w:jc w:val="center"/>
      </w:pPr>
      <w:r>
        <w:drawing>
          <wp:inline xmlns:a="http://schemas.openxmlformats.org/drawingml/2006/main" xmlns:pic="http://schemas.openxmlformats.org/drawingml/2006/picture">
            <wp:extent cx="5577840" cy="3635738"/>
            <wp:docPr id="51" name="Picture 51"/>
            <wp:cNvGraphicFramePr>
              <a:graphicFrameLocks noChangeAspect="1"/>
            </wp:cNvGraphicFramePr>
            <a:graphic>
              <a:graphicData uri="http://schemas.openxmlformats.org/drawingml/2006/picture">
                <pic:pic>
                  <pic:nvPicPr>
                    <pic:cNvPr id="0" name="28_ai_analyzer_sequence.png"/>
                    <pic:cNvPicPr/>
                  </pic:nvPicPr>
                  <pic:blipFill>
                    <a:blip r:embed="rId60"/>
                    <a:stretch>
                      <a:fillRect/>
                    </a:stretch>
                  </pic:blipFill>
                  <pic:spPr>
                    <a:xfrm>
                      <a:off x="0" y="0"/>
                      <a:ext cx="5577840" cy="3635738"/>
                    </a:xfrm>
                    <a:prstGeom prst="rect"/>
                  </pic:spPr>
                </pic:pic>
              </a:graphicData>
            </a:graphic>
          </wp:inline>
        </w:drawing>
      </w:r>
    </w:p>
    <w:p>
      <w:bookmarkStart w:id="702466372" w:name="bm_figure_28"/>
      <w:pPr>
        <w:keepLines/>
        <w:jc w:val="center"/>
      </w:pPr>
      <w:r>
        <w:rPr>
          <w:i/>
        </w:rPr>
        <w:t>Figure 28. AI analyzer sequence diagram.</w:t>
      </w:r>
      <w:bookmarkEnd w:id="702466372"/>
    </w:p>
    <w:p>
      <w:bookmarkStart w:id="162535548" w:name="bm_6_12_computational_complexity_overview"/>
      <w:pPr>
        <w:pStyle w:val="Heading2"/>
        <w:keepNext/>
      </w:pPr>
      <w:r>
        <w:t>6.12 Computational Complexity Overview</w:t>
      </w:r>
      <w:bookmarkEnd w:id="162535548"/>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613790117" w:name="bm_table_28"/>
      <w:pPr>
        <w:jc w:val="center"/>
      </w:pPr>
      <w:r>
        <w:rPr>
          <w:i/>
        </w:rPr>
        <w:t>Table 28. Computational complexity overview.</w:t>
      </w:r>
      <w:bookmarkEnd w:id="613790117"/>
    </w:p>
    <w:p>
      <w:bookmarkStart w:id="1069452429" w:name="bm_6_13_raw_cv_input_to_structured_output_example"/>
      <w:pPr>
        <w:pStyle w:val="Heading2"/>
        <w:keepNext/>
      </w:pPr>
      <w:r>
        <w:t>6.13 Raw CV Input to Structured Output Example</w:t>
      </w:r>
      <w:bookmarkEnd w:id="1069452429"/>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Laravel 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MySQL, RESTful APIs</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Developer at Demo Company, 2025-2026</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1579093093" w:name="bm_table_29"/>
      <w:pPr>
        <w:jc w:val="center"/>
      </w:pPr>
      <w:r>
        <w:rPr>
          <w:i/>
        </w:rPr>
        <w:t>Table 29. Raw CV fragment extraction example.</w:t>
      </w:r>
      <w:bookmarkEnd w:id="1579093093"/>
    </w:p>
    <w:p>
      <w:r>
        <w:t>Illustrative sanitized output based on an actual analyzer response structure: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Section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profile</w:t>
            </w:r>
          </w:p>
        </w:tc>
        <w:tc>
          <w:tcPr>
            <w:tcW w:type="dxa" w:w="7068"/>
            <w:vAlign w:val="center"/>
          </w:tcPr>
          <w:p>
            <w:pPr>
              <w:spacing w:before="0" w:after="0" w:line="252" w:lineRule="auto"/>
              <w:jc w:val="left"/>
            </w:pPr>
            <w:r/>
            <w:r>
              <w:rPr>
                <w:rFonts w:ascii="Calibri" w:hAnsi="Calibri"/>
                <w:b w:val="0"/>
                <w:sz w:val="17"/>
              </w:rPr>
              <w:t>Normalized identity, contact, title, headline, summary, and confidence data.</w:t>
            </w:r>
          </w:p>
        </w:tc>
      </w:tr>
      <w:tr>
        <w:trPr>
          <w:cantSplit w:val="true"/>
        </w:trPr>
        <w:tc>
          <w:tcPr>
            <w:tcW w:type="dxa" w:w="2232"/>
            <w:vAlign w:val="center"/>
          </w:tcPr>
          <w:p>
            <w:pPr>
              <w:spacing w:before="0" w:after="0" w:line="252" w:lineRule="auto"/>
              <w:jc w:val="center"/>
            </w:pPr>
            <w:r/>
            <w:r>
              <w:rPr>
                <w:rFonts w:ascii="Calibri" w:hAnsi="Calibri"/>
                <w:b w:val="0"/>
                <w:sz w:val="17"/>
              </w:rPr>
              <w:t>stats</w:t>
            </w:r>
          </w:p>
        </w:tc>
        <w:tc>
          <w:tcPr>
            <w:tcW w:type="dxa" w:w="7068"/>
            <w:vAlign w:val="center"/>
          </w:tcPr>
          <w:p>
            <w:pPr>
              <w:spacing w:before="0" w:after="0" w:line="252" w:lineRule="auto"/>
              <w:jc w:val="left"/>
            </w:pPr>
            <w:r/>
            <w:r>
              <w:rPr>
                <w:rFonts w:ascii="Calibri" w:hAnsi="Calibri"/>
                <w:b w:val="0"/>
                <w:sz w:val="17"/>
              </w:rPr>
              <w:t>Document-level counts such as pages, characters, words, and language hint.</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Extracted and categorized skill items with confidence and evidence source.</w:t>
            </w:r>
          </w:p>
        </w:tc>
      </w:tr>
      <w:tr>
        <w:trPr>
          <w:cantSplit w:val="true"/>
        </w:trPr>
        <w:tc>
          <w:tcPr>
            <w:tcW w:type="dxa" w:w="2232"/>
            <w:vAlign w:val="center"/>
          </w:tcPr>
          <w:p>
            <w:pPr>
              <w:spacing w:before="0" w:after="0" w:line="252" w:lineRule="auto"/>
              <w:jc w:val="center"/>
            </w:pPr>
            <w:r/>
            <w:r>
              <w:rPr>
                <w:rFonts w:ascii="Calibri" w:hAnsi="Calibri"/>
                <w:b w:val="0"/>
                <w:sz w:val="17"/>
              </w:rPr>
              <w:t>experience</w:t>
            </w:r>
          </w:p>
        </w:tc>
        <w:tc>
          <w:tcPr>
            <w:tcW w:type="dxa" w:w="7068"/>
            <w:vAlign w:val="center"/>
          </w:tcPr>
          <w:p>
            <w:pPr>
              <w:spacing w:before="0" w:after="0" w:line="252" w:lineRule="auto"/>
              <w:jc w:val="left"/>
            </w:pPr>
            <w:r/>
            <w:r>
              <w:rPr>
                <w:rFonts w:ascii="Calibri" w:hAnsi="Calibri"/>
                <w:b w:val="0"/>
                <w:sz w:val="17"/>
              </w:rPr>
              <w:t>Parsed work-history items, dates, descriptions, technologies,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w:t>
            </w:r>
          </w:p>
        </w:tc>
        <w:tc>
          <w:tcPr>
            <w:tcW w:type="dxa" w:w="7068"/>
            <w:vAlign w:val="center"/>
          </w:tcPr>
          <w:p>
            <w:pPr>
              <w:spacing w:before="0" w:after="0" w:line="252" w:lineRule="auto"/>
              <w:jc w:val="left"/>
            </w:pPr>
            <w:r/>
            <w:r>
              <w:rPr>
                <w:rFonts w:ascii="Calibri" w:hAnsi="Calibri"/>
                <w:b w:val="0"/>
                <w:sz w:val="17"/>
              </w:rPr>
              <w:t>Predicted role, seniority, domain, strengths, gaps, red flags,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analysis.metadata.segmentation</w:t>
            </w:r>
          </w:p>
        </w:tc>
        <w:tc>
          <w:tcPr>
            <w:tcW w:type="dxa" w:w="7068"/>
            <w:vAlign w:val="center"/>
          </w:tcPr>
          <w:p>
            <w:pPr>
              <w:spacing w:before="0" w:after="0" w:line="252" w:lineRule="auto"/>
              <w:jc w:val="left"/>
            </w:pPr>
            <w:r/>
            <w:r>
              <w:rPr>
                <w:rFonts w:ascii="Calibri" w:hAnsi="Calibri"/>
                <w:b w:val="0"/>
                <w:sz w:val="17"/>
              </w:rPr>
              <w:t>CV sections detected or missing during document understanding.</w:t>
            </w:r>
          </w:p>
        </w:tc>
      </w:tr>
      <w:tr>
        <w:trPr>
          <w:cantSplit w:val="true"/>
        </w:trPr>
        <w:tc>
          <w:tcPr>
            <w:tcW w:type="dxa" w:w="2232"/>
            <w:vAlign w:val="center"/>
          </w:tcPr>
          <w:p>
            <w:pPr>
              <w:spacing w:before="0" w:after="0" w:line="252" w:lineRule="auto"/>
              <w:jc w:val="center"/>
            </w:pPr>
            <w:r/>
            <w:r>
              <w:rPr>
                <w:rFonts w:ascii="Calibri" w:hAnsi="Calibri"/>
                <w:b w:val="0"/>
                <w:sz w:val="17"/>
              </w:rPr>
              <w:t>analysis.metadata.layer2</w:t>
            </w:r>
          </w:p>
        </w:tc>
        <w:tc>
          <w:tcPr>
            <w:tcW w:type="dxa" w:w="7068"/>
            <w:vAlign w:val="center"/>
          </w:tcPr>
          <w:p>
            <w:pPr>
              <w:spacing w:before="0" w:after="0" w:line="252" w:lineRule="auto"/>
              <w:jc w:val="left"/>
            </w:pPr>
            <w:r/>
            <w:r>
              <w:rPr>
                <w:rFonts w:ascii="Calibri" w:hAnsi="Calibri"/>
                <w:b w:val="0"/>
                <w:sz w:val="17"/>
              </w:rPr>
              <w:t>Classification details such as seniority reasoning, categorized skills, and domain scores.</w:t>
            </w:r>
          </w:p>
        </w:tc>
      </w:tr>
    </w:tbl>
    <w:p>
      <w:pPr>
        <w:spacing w:after="80"/>
      </w:pPr>
    </w:p>
    <w:p>
      <w:bookmarkStart w:id="1217271773" w:name="bm_table_35"/>
      <w:pPr>
        <w:jc w:val="center"/>
      </w:pPr>
      <w:r>
        <w:rPr>
          <w:i/>
        </w:rPr>
        <w:t>Table 35. AI CV Analyzer output schema sections.</w:t>
      </w:r>
      <w:bookmarkEnd w:id="121727177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Full Stack Development</w:t>
            </w:r>
          </w:p>
        </w:tc>
        <w:tc>
          <w:tcPr>
            <w:tcW w:type="dxa" w:w="4464"/>
            <w:vAlign w:val="center"/>
          </w:tcPr>
          <w:p>
            <w:pPr>
              <w:spacing w:before="0" w:after="0" w:line="252" w:lineRule="auto"/>
              <w:jc w:val="left"/>
            </w:pPr>
            <w:r/>
            <w:r>
              <w:rPr>
                <w:rFonts w:ascii="Calibri" w:hAnsi="Calibri"/>
                <w:b w:val="0"/>
                <w:sz w:val="17"/>
              </w:rPr>
              <w:t>The sanitized sample preserves the attached schema's multi-domain scoring style, with backend and frontend scores visible.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w:t>
            </w:r>
          </w:p>
        </w:tc>
        <w:tc>
          <w:tcPr>
            <w:tcW w:type="dxa" w:w="4464"/>
            <w:vAlign w:val="center"/>
          </w:tcPr>
          <w:p>
            <w:pPr>
              <w:spacing w:before="0" w:after="0" w:line="252" w:lineRule="auto"/>
              <w:jc w:val="left"/>
            </w:pPr>
            <w:r/>
            <w:r>
              <w:rPr>
                <w:rFonts w:ascii="Calibri" w:hAnsi="Calibri"/>
                <w:b w:val="0"/>
                <w:sz w:val="17"/>
              </w:rPr>
              <w:t>Short recorded experience and the Layer 2 seniority detail support an early-career estimate.</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MySQL, and RESTful APIs are technical implementation skills.</w:t>
            </w:r>
          </w:p>
        </w:tc>
      </w:tr>
    </w:tbl>
    <w:p>
      <w:pPr>
        <w:spacing w:after="80"/>
      </w:pPr>
    </w:p>
    <w:p>
      <w:bookmarkStart w:id="720836253" w:name="bm_table_30"/>
      <w:pPr>
        <w:jc w:val="center"/>
      </w:pPr>
      <w:r>
        <w:rPr>
          <w:i/>
        </w:rPr>
        <w:t>Table 30. Layer 2 interpretation example.</w:t>
      </w:r>
      <w:bookmarkEnd w:id="720836253"/>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65568060" w:name="bm_table_31"/>
      <w:pPr>
        <w:jc w:val="center"/>
      </w:pPr>
      <w:r>
        <w:rPr>
          <w:i/>
        </w:rPr>
        <w:t>Table 31. Layer 3 matching evidence example.</w:t>
      </w:r>
      <w:bookmarkEnd w:id="65568060"/>
    </w:p>
    <w:p>
      <w:bookmarkStart w:id="231046716" w:name="bm_6_14_why_not_use_a_direct_llm_only_approach"/>
      <w:pPr>
        <w:pStyle w:val="Heading2"/>
        <w:keepNext/>
      </w:pPr>
      <w:r>
        <w:t>6.14 Why Not Use a Direct LLM-Only Approach?</w:t>
      </w:r>
      <w:bookmarkEnd w:id="231046716"/>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2016072259" w:name="bm_table_32"/>
      <w:pPr>
        <w:jc w:val="center"/>
      </w:pPr>
      <w:r>
        <w:rPr>
          <w:i/>
        </w:rPr>
        <w:t>Table 32. AI approach comparison.</w:t>
      </w:r>
      <w:bookmarkEnd w:id="2016072259"/>
    </w:p>
    <w:p>
      <w:bookmarkStart w:id="64637629" w:name="bm_6_15_ai_analyzer_limitations_and_future_work"/>
      <w:pPr>
        <w:pStyle w:val="Heading2"/>
        <w:keepNext/>
      </w:pPr>
      <w:r>
        <w:t>6.15 AI Analyzer Limitations and Future Work</w:t>
      </w:r>
      <w:bookmarkEnd w:id="64637629"/>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1420887556" w:name="bm_6_16_ai_chapter_summary"/>
      <w:pPr>
        <w:pStyle w:val="Heading2"/>
        <w:keepNext/>
      </w:pPr>
      <w:r>
        <w:t>6.16 AI Chapter Summary</w:t>
      </w:r>
      <w:bookmarkEnd w:id="1420887556"/>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1845806835" w:name="bm_chapter_7_ai_job_miner_and_scraping_deep_technical_analysis"/>
      <w:pPr>
        <w:pStyle w:val="Heading1"/>
        <w:keepNext/>
      </w:pPr>
      <w:r>
        <w:t>Chapter 7: AI Job Miner and Scraping Deep Technical Analysis</w:t>
      </w:r>
      <w:bookmarkEnd w:id="1845806835"/>
    </w:p>
    <w:p>
      <w:bookmarkStart w:id="949327612" w:name="bm_7_1_purpose_of_job_mining_in_careercompass"/>
      <w:pPr>
        <w:pStyle w:val="Heading2"/>
        <w:keepNext/>
      </w:pPr>
      <w:r>
        <w:t>7.1 Purpose of Job Mining in CareerCompass</w:t>
      </w:r>
      <w:bookmarkEnd w:id="949327612"/>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1450425276" w:name="bm_7_2_scraping_design_philosophy"/>
      <w:pPr>
        <w:pStyle w:val="Heading2"/>
        <w:keepNext/>
      </w:pPr>
      <w:r>
        <w:t>7.2 Scraping Design Philosophy</w:t>
      </w:r>
      <w:bookmarkEnd w:id="1450425276"/>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keepNext/>
        <w:keepLines/>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32_job_mining_design_philosophy.png"/>
                    <pic:cNvPicPr/>
                  </pic:nvPicPr>
                  <pic:blipFill>
                    <a:blip r:embed="rId61"/>
                    <a:stretch>
                      <a:fillRect/>
                    </a:stretch>
                  </pic:blipFill>
                  <pic:spPr>
                    <a:xfrm>
                      <a:off x="0" y="0"/>
                      <a:ext cx="5577840" cy="3486150"/>
                    </a:xfrm>
                    <a:prstGeom prst="rect"/>
                  </pic:spPr>
                </pic:pic>
              </a:graphicData>
            </a:graphic>
          </wp:inline>
        </w:drawing>
      </w:r>
    </w:p>
    <w:p>
      <w:bookmarkStart w:id="1515900719" w:name="bm_figure_53"/>
      <w:pPr>
        <w:keepLines/>
        <w:jc w:val="center"/>
      </w:pPr>
      <w:r>
        <w:rPr>
          <w:i/>
        </w:rPr>
        <w:t>Figure 53. Job mining design philosophy.</w:t>
      </w:r>
      <w:bookmarkEnd w:id="151590071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1319073630" w:name="bm_table_36"/>
      <w:pPr>
        <w:jc w:val="center"/>
      </w:pPr>
      <w:r>
        <w:rPr>
          <w:i/>
        </w:rPr>
        <w:t>Table 36. Job mining design decisions.</w:t>
      </w:r>
      <w:bookmarkEnd w:id="1319073630"/>
    </w:p>
    <w:p>
      <w:bookmarkStart w:id="960796149" w:name="bm_7_3_ai_job_miner_runtime_architecture"/>
      <w:pPr>
        <w:pStyle w:val="Heading2"/>
        <w:keepNext/>
      </w:pPr>
      <w:r>
        <w:t>7.3 AI Job Miner Runtime Architecture</w:t>
      </w:r>
      <w:bookmarkEnd w:id="960796149"/>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keepNext/>
        <w:keepLines/>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4_scraping_runtime_architecture.png"/>
                    <pic:cNvPicPr/>
                  </pic:nvPicPr>
                  <pic:blipFill>
                    <a:blip r:embed="rId62"/>
                    <a:stretch>
                      <a:fillRect/>
                    </a:stretch>
                  </pic:blipFill>
                  <pic:spPr>
                    <a:xfrm>
                      <a:off x="0" y="0"/>
                      <a:ext cx="5577840" cy="3486150"/>
                    </a:xfrm>
                    <a:prstGeom prst="rect"/>
                  </pic:spPr>
                </pic:pic>
              </a:graphicData>
            </a:graphic>
          </wp:inline>
        </w:drawing>
      </w:r>
    </w:p>
    <w:p>
      <w:bookmarkStart w:id="906871180" w:name="bm_figure_54"/>
      <w:pPr>
        <w:keepLines/>
        <w:jc w:val="center"/>
      </w:pPr>
      <w:r>
        <w:rPr>
          <w:i/>
        </w:rPr>
        <w:t>Figure 54. AI Job Miner runtime architecture.</w:t>
      </w:r>
      <w:bookmarkEnd w:id="90687118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998906591" w:name="bm_table_37"/>
      <w:pPr>
        <w:jc w:val="center"/>
      </w:pPr>
      <w:r>
        <w:rPr>
          <w:i/>
        </w:rPr>
        <w:t>Table 37. Scraping runtime component map.</w:t>
      </w:r>
      <w:bookmarkEnd w:id="998906591"/>
    </w:p>
    <w:p>
      <w:bookmarkStart w:id="423343321" w:name="bm_7_4_complete_job_mining_flow"/>
      <w:pPr>
        <w:pStyle w:val="Heading2"/>
        <w:keepNext/>
      </w:pPr>
      <w:r>
        <w:t>7.4 Complete Job Mining Flow</w:t>
      </w:r>
      <w:bookmarkEnd w:id="423343321"/>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keepNext/>
        <w:keepLines/>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3_complete_job_mining_flow.png"/>
                    <pic:cNvPicPr/>
                  </pic:nvPicPr>
                  <pic:blipFill>
                    <a:blip r:embed="rId63"/>
                    <a:stretch>
                      <a:fillRect/>
                    </a:stretch>
                  </pic:blipFill>
                  <pic:spPr>
                    <a:xfrm>
                      <a:off x="0" y="0"/>
                      <a:ext cx="5577840" cy="3486150"/>
                    </a:xfrm>
                    <a:prstGeom prst="rect"/>
                  </pic:spPr>
                </pic:pic>
              </a:graphicData>
            </a:graphic>
          </wp:inline>
        </w:drawing>
      </w:r>
    </w:p>
    <w:p>
      <w:bookmarkStart w:id="1448343871" w:name="bm_figure_55"/>
      <w:pPr>
        <w:keepLines/>
        <w:jc w:val="center"/>
      </w:pPr>
      <w:r>
        <w:rPr>
          <w:i/>
        </w:rPr>
        <w:t>Figure 55. Complete job mining flow.</w:t>
      </w:r>
      <w:bookmarkEnd w:id="1448343871"/>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keepNext/>
        <w:keepLines/>
        <w:jc w:val="center"/>
      </w:pPr>
      <w:r>
        <w:drawing>
          <wp:inline xmlns:a="http://schemas.openxmlformats.org/drawingml/2006/main" xmlns:pic="http://schemas.openxmlformats.org/drawingml/2006/picture">
            <wp:extent cx="5577840" cy="3635738"/>
            <wp:docPr id="55" name="Picture 55"/>
            <wp:cNvGraphicFramePr>
              <a:graphicFrameLocks noChangeAspect="1"/>
            </wp:cNvGraphicFramePr>
            <a:graphic>
              <a:graphicData uri="http://schemas.openxmlformats.org/drawingml/2006/picture">
                <pic:pic>
                  <pic:nvPicPr>
                    <pic:cNvPr id="0" name="35_scraping_sequence_diagram.png"/>
                    <pic:cNvPicPr/>
                  </pic:nvPicPr>
                  <pic:blipFill>
                    <a:blip r:embed="rId64"/>
                    <a:stretch>
                      <a:fillRect/>
                    </a:stretch>
                  </pic:blipFill>
                  <pic:spPr>
                    <a:xfrm>
                      <a:off x="0" y="0"/>
                      <a:ext cx="5577840" cy="3635738"/>
                    </a:xfrm>
                    <a:prstGeom prst="rect"/>
                  </pic:spPr>
                </pic:pic>
              </a:graphicData>
            </a:graphic>
          </wp:inline>
        </w:drawing>
      </w:r>
    </w:p>
    <w:p>
      <w:bookmarkStart w:id="1024908929" w:name="bm_figure_56"/>
      <w:pPr>
        <w:keepLines/>
        <w:jc w:val="center"/>
      </w:pPr>
      <w:r>
        <w:rPr>
          <w:i/>
        </w:rPr>
        <w:t>Figure 56. Scraping sequence diagram.</w:t>
      </w:r>
      <w:bookmarkEnd w:id="1024908929"/>
    </w:p>
    <w:p>
      <w:bookmarkStart w:id="1831354960" w:name="bm_7_5_on_demand_scraping_and_status_polling"/>
      <w:pPr>
        <w:pStyle w:val="Heading2"/>
        <w:keepNext/>
      </w:pPr>
      <w:r>
        <w:t>7.5 On-Demand Scraping and Status Polling</w:t>
      </w:r>
      <w:bookmarkEnd w:id="1831354960"/>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keepNext/>
        <w:keepLines/>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36_scraping_job_lifecycle.png"/>
                    <pic:cNvPicPr/>
                  </pic:nvPicPr>
                  <pic:blipFill>
                    <a:blip r:embed="rId65"/>
                    <a:stretch>
                      <a:fillRect/>
                    </a:stretch>
                  </pic:blipFill>
                  <pic:spPr>
                    <a:xfrm>
                      <a:off x="0" y="0"/>
                      <a:ext cx="5577840" cy="3486150"/>
                    </a:xfrm>
                    <a:prstGeom prst="rect"/>
                  </pic:spPr>
                </pic:pic>
              </a:graphicData>
            </a:graphic>
          </wp:inline>
        </w:drawing>
      </w:r>
    </w:p>
    <w:p>
      <w:bookmarkStart w:id="868044278" w:name="bm_figure_57"/>
      <w:pPr>
        <w:keepLines/>
        <w:jc w:val="center"/>
      </w:pPr>
      <w:r>
        <w:rPr>
          <w:i/>
        </w:rPr>
        <w:t>Figure 57. Scraping job lifecycle.</w:t>
      </w:r>
      <w:bookmarkEnd w:id="86804427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999721873" w:name="bm_table_38"/>
      <w:pPr>
        <w:jc w:val="center"/>
      </w:pPr>
      <w:r>
        <w:rPr>
          <w:i/>
        </w:rPr>
        <w:t>Table 38. On-demand scraping lifecycle states.</w:t>
      </w:r>
      <w:bookmarkEnd w:id="999721873"/>
    </w:p>
    <w:p>
      <w:bookmarkStart w:id="70060287" w:name="bm_7_6_source_management_and_target_roles"/>
      <w:pPr>
        <w:pStyle w:val="Heading2"/>
        <w:keepNext/>
      </w:pPr>
      <w:r>
        <w:t>7.6 Source Management and Target Roles</w:t>
      </w:r>
      <w:bookmarkEnd w:id="70060287"/>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keepNext/>
        <w:keepLines/>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7_source_management_flow.png"/>
                    <pic:cNvPicPr/>
                  </pic:nvPicPr>
                  <pic:blipFill>
                    <a:blip r:embed="rId66"/>
                    <a:stretch>
                      <a:fillRect/>
                    </a:stretch>
                  </pic:blipFill>
                  <pic:spPr>
                    <a:xfrm>
                      <a:off x="0" y="0"/>
                      <a:ext cx="5577840" cy="3486150"/>
                    </a:xfrm>
                    <a:prstGeom prst="rect"/>
                  </pic:spPr>
                </pic:pic>
              </a:graphicData>
            </a:graphic>
          </wp:inline>
        </w:drawing>
      </w:r>
    </w:p>
    <w:p>
      <w:bookmarkStart w:id="1918057864" w:name="bm_figure_58"/>
      <w:pPr>
        <w:keepLines/>
        <w:jc w:val="center"/>
      </w:pPr>
      <w:r>
        <w:rPr>
          <w:i/>
        </w:rPr>
        <w:t>Figure 58. Source management and target-role flow.</w:t>
      </w:r>
      <w:bookmarkEnd w:id="191805786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44-47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1098771939" w:name="bm_table_39"/>
      <w:pPr>
        <w:jc w:val="center"/>
      </w:pPr>
      <w:r>
        <w:rPr>
          <w:i/>
        </w:rPr>
        <w:t>Table 39. Source management and target-role controls.</w:t>
      </w:r>
      <w:bookmarkEnd w:id="1098771939"/>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1944892861" w:name="bm_7_7_laravel_import_pipeline_and_deduplication"/>
      <w:pPr>
        <w:pStyle w:val="Heading2"/>
        <w:keepNext/>
      </w:pPr>
      <w:r>
        <w:t>7.7 Laravel Import Pipeline and Deduplication</w:t>
      </w:r>
      <w:bookmarkEnd w:id="1944892861"/>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keepNext/>
        <w:keepLines/>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38_job_import_deduplication_flow.png"/>
                    <pic:cNvPicPr/>
                  </pic:nvPicPr>
                  <pic:blipFill>
                    <a:blip r:embed="rId67"/>
                    <a:stretch>
                      <a:fillRect/>
                    </a:stretch>
                  </pic:blipFill>
                  <pic:spPr>
                    <a:xfrm>
                      <a:off x="0" y="0"/>
                      <a:ext cx="5577840" cy="3486150"/>
                    </a:xfrm>
                    <a:prstGeom prst="rect"/>
                  </pic:spPr>
                </pic:pic>
              </a:graphicData>
            </a:graphic>
          </wp:inline>
        </w:drawing>
      </w:r>
    </w:p>
    <w:p>
      <w:bookmarkStart w:id="882940484" w:name="bm_figure_59"/>
      <w:pPr>
        <w:keepLines/>
        <w:jc w:val="center"/>
      </w:pPr>
      <w:r>
        <w:rPr>
          <w:i/>
        </w:rPr>
        <w:t>Figure 59. Job import and deduplication flow.</w:t>
      </w:r>
      <w:bookmarkEnd w:id="88294048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930085005" w:name="bm_table_40"/>
      <w:pPr>
        <w:jc w:val="center"/>
      </w:pPr>
      <w:r>
        <w:rPr>
          <w:i/>
        </w:rPr>
        <w:t>Table 40. Import and deduplication stages.</w:t>
      </w:r>
      <w:bookmarkEnd w:id="930085005"/>
    </w:p>
    <w:p>
      <w:r>
        <w:t>The current duplicate strategy is appropriate for a demo system, but a stronger production importer should add source-specific IDs, canonical URLs, content hashes, expiration states, and reviewed merge rules.</w:t>
      </w:r>
    </w:p>
    <w:p>
      <w:bookmarkStart w:id="1286702012" w:name="bm_7_8_failed_url_handling_and_dead_letter_queue"/>
      <w:pPr>
        <w:pStyle w:val="Heading2"/>
        <w:keepNext/>
      </w:pPr>
      <w:r>
        <w:t>7.8 Failed URL Handling and Dead Letter Queue</w:t>
      </w:r>
      <w:bookmarkEnd w:id="1286702012"/>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keepNext/>
        <w:keepLines/>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9_scraping_failure_dlq_flow.png"/>
                    <pic:cNvPicPr/>
                  </pic:nvPicPr>
                  <pic:blipFill>
                    <a:blip r:embed="rId68"/>
                    <a:stretch>
                      <a:fillRect/>
                    </a:stretch>
                  </pic:blipFill>
                  <pic:spPr>
                    <a:xfrm>
                      <a:off x="0" y="0"/>
                      <a:ext cx="5577840" cy="3486150"/>
                    </a:xfrm>
                    <a:prstGeom prst="rect"/>
                  </pic:spPr>
                </pic:pic>
              </a:graphicData>
            </a:graphic>
          </wp:inline>
        </w:drawing>
      </w:r>
    </w:p>
    <w:p>
      <w:bookmarkStart w:id="1433197357" w:name="bm_figure_60"/>
      <w:pPr>
        <w:keepLines/>
        <w:jc w:val="center"/>
      </w:pPr>
      <w:r>
        <w:rPr>
          <w:i/>
        </w:rPr>
        <w:t>Figure 60. Failed URL and retry flow.</w:t>
      </w:r>
      <w:bookmarkEnd w:id="143319735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1159879950" w:name="bm_table_41"/>
      <w:pPr>
        <w:jc w:val="center"/>
      </w:pPr>
      <w:r>
        <w:rPr>
          <w:i/>
        </w:rPr>
        <w:t>Table 41. Failed URL and operational failure handling.</w:t>
      </w:r>
      <w:bookmarkEnd w:id="1159879950"/>
    </w:p>
    <w:p>
      <w:r>
        <w:t>The current retry-failures admin endpoint marks selected failed URLs as retried. It does not yet dispatch a targeted re-fetch job. The book therefore describes it as operational retry marking, not as a complete production DLQ processor.</w:t>
      </w:r>
    </w:p>
    <w:p>
      <w:bookmarkStart w:id="1416880784" w:name="bm_7_9_admin_diagnostics_and_retry_operations"/>
      <w:pPr>
        <w:pStyle w:val="Heading2"/>
        <w:keepNext/>
      </w:pPr>
      <w:r>
        <w:t>7.9 Admin Diagnostics and Retry Operations</w:t>
      </w:r>
      <w:bookmarkEnd w:id="1416880784"/>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2031946484" w:name="bm_7_10_security_tokens_rate_limits_and_proxy_configuration"/>
      <w:pPr>
        <w:pStyle w:val="Heading2"/>
        <w:keepNext/>
      </w:pPr>
      <w:r>
        <w:t>7.10 Security, Tokens, Rate Limits, and Proxy Configuration</w:t>
      </w:r>
      <w:bookmarkEnd w:id="2031946484"/>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keepNext/>
        <w:keepLines/>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40_scraping_security_boundaries.png"/>
                    <pic:cNvPicPr/>
                  </pic:nvPicPr>
                  <pic:blipFill>
                    <a:blip r:embed="rId69"/>
                    <a:stretch>
                      <a:fillRect/>
                    </a:stretch>
                  </pic:blipFill>
                  <pic:spPr>
                    <a:xfrm>
                      <a:off x="0" y="0"/>
                      <a:ext cx="5577840" cy="3486150"/>
                    </a:xfrm>
                    <a:prstGeom prst="rect"/>
                  </pic:spPr>
                </pic:pic>
              </a:graphicData>
            </a:graphic>
          </wp:inline>
        </w:drawing>
      </w:r>
    </w:p>
    <w:p>
      <w:bookmarkStart w:id="177320515" w:name="bm_figure_61"/>
      <w:pPr>
        <w:keepLines/>
        <w:jc w:val="center"/>
      </w:pPr>
      <w:r>
        <w:rPr>
          <w:i/>
        </w:rPr>
        <w:t>Figure 61. Scraping security boundaries.</w:t>
      </w:r>
      <w:bookmarkEnd w:id="17732051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1007762136" w:name="bm_table_42"/>
      <w:pPr>
        <w:jc w:val="center"/>
      </w:pPr>
      <w:r>
        <w:rPr>
          <w:i/>
        </w:rPr>
        <w:t>Table 42. Scraping security and configuration controls.</w:t>
      </w:r>
      <w:bookmarkEnd w:id="1007762136"/>
    </w:p>
    <w:p>
      <w:bookmarkStart w:id="2093323682" w:name="bm_7_11_job_mining_api_contracts"/>
      <w:pPr>
        <w:pStyle w:val="Heading2"/>
        <w:keepNext/>
      </w:pPr>
      <w:r>
        <w:t>7.11 Job Mining API Contracts</w:t>
      </w:r>
      <w:bookmarkEnd w:id="2093323682"/>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1413885404" w:name="bm_table_43"/>
      <w:pPr>
        <w:jc w:val="center"/>
      </w:pPr>
      <w:r>
        <w:rPr>
          <w:i/>
        </w:rPr>
        <w:t>Table 43. Job mining API contract summary.</w:t>
      </w:r>
      <w:bookmarkEnd w:id="1413885404"/>
    </w:p>
    <w:p>
      <w:r>
        <w:t>On-demand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987861083" w:name="bm_7_12_scraping_evaluation_and_validation_evidence"/>
      <w:pPr>
        <w:pStyle w:val="Heading2"/>
        <w:keepNext/>
      </w:pPr>
      <w:r>
        <w:t>7.12 Scraping Evaluation and Validation Evidence</w:t>
      </w:r>
      <w:bookmarkEnd w:id="987861083"/>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keepNext/>
        <w:keepLines/>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41_scraping_validation_evidence.png"/>
                    <pic:cNvPicPr/>
                  </pic:nvPicPr>
                  <pic:blipFill>
                    <a:blip r:embed="rId70"/>
                    <a:stretch>
                      <a:fillRect/>
                    </a:stretch>
                  </pic:blipFill>
                  <pic:spPr>
                    <a:xfrm>
                      <a:off x="0" y="0"/>
                      <a:ext cx="5577840" cy="3486150"/>
                    </a:xfrm>
                    <a:prstGeom prst="rect"/>
                  </pic:spPr>
                </pic:pic>
              </a:graphicData>
            </a:graphic>
          </wp:inline>
        </w:drawing>
      </w:r>
    </w:p>
    <w:p>
      <w:bookmarkStart w:id="514049361" w:name="bm_figure_62"/>
      <w:pPr>
        <w:keepLines/>
        <w:jc w:val="center"/>
      </w:pPr>
      <w:r>
        <w:rPr>
          <w:i/>
        </w:rPr>
        <w:t>Figure 62. Scraping validation evidence.</w:t>
      </w:r>
      <w:bookmarkEnd w:id="51404936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Passed using the bundled Python runtime.</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Passed inside the running container: 75 tests, 1 warning.</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do not prove real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AI Job Miner /health returned 200 with {"status":"ok","service":"CareerCompass Job Miner"}; /metrics returned Prometheus-style scraper counters.</w:t>
            </w:r>
          </w:p>
        </w:tc>
        <w:tc>
          <w:tcPr>
            <w:tcW w:type="dxa" w:w="2232"/>
            <w:vAlign w:val="center"/>
          </w:tcPr>
          <w:p>
            <w:pPr>
              <w:spacing w:before="0" w:after="0" w:line="252" w:lineRule="auto"/>
              <w:jc w:val="left"/>
            </w:pPr>
            <w:r/>
            <w:r>
              <w:rPr>
                <w:rFonts w:ascii="Calibri" w:hAnsi="Calibri"/>
                <w:b w:val="0"/>
                <w:sz w:val="17"/>
              </w:rPr>
              <w:t>FastAPI job-miner service is alive and exposes basic scraper metrics.</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Passed for base plus production overlay.</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Deterministic demo scrape</w:t>
            </w:r>
          </w:p>
        </w:tc>
        <w:tc>
          <w:tcPr>
            <w:tcW w:type="dxa" w:w="2604"/>
            <w:vAlign w:val="center"/>
          </w:tcPr>
          <w:p>
            <w:pPr>
              <w:spacing w:before="0" w:after="0" w:line="252" w:lineRule="auto"/>
              <w:jc w:val="left"/>
            </w:pPr>
            <w:r/>
            <w:r>
              <w:rPr>
                <w:rFonts w:ascii="Calibri" w:hAnsi="Calibri"/>
                <w:b w:val="0"/>
                <w:sz w:val="17"/>
              </w:rPr>
              <w:t>Protected /scrape call using CareerCompass Demo Jobs returned SUCCESS, previewed 3 jobs, stored 3, and reported 0 failed URLs; smoke rows were cleaned afterward.</w:t>
            </w:r>
          </w:p>
        </w:tc>
        <w:tc>
          <w:tcPr>
            <w:tcW w:type="dxa" w:w="2232"/>
            <w:vAlign w:val="center"/>
          </w:tcPr>
          <w:p>
            <w:pPr>
              <w:spacing w:before="0" w:after="0" w:line="252" w:lineRule="auto"/>
              <w:jc w:val="left"/>
            </w:pPr>
            <w:r/>
            <w:r>
              <w:rPr>
                <w:rFonts w:ascii="Calibri" w:hAnsi="Calibri"/>
                <w:b w:val="0"/>
                <w:sz w:val="17"/>
              </w:rPr>
              <w:t>Demo adapter and Laravel import path can work together without external websites.</w:t>
            </w:r>
          </w:p>
        </w:tc>
        <w:tc>
          <w:tcPr>
            <w:tcW w:type="dxa" w:w="2790"/>
            <w:vAlign w:val="center"/>
          </w:tcPr>
          <w:p>
            <w:pPr>
              <w:spacing w:before="0" w:after="0" w:line="252" w:lineRule="auto"/>
              <w:jc w:val="left"/>
            </w:pPr>
            <w:r/>
            <w:r>
              <w:rPr>
                <w:rFonts w:ascii="Calibri" w:hAnsi="Calibri"/>
                <w:b w:val="0"/>
                <w:sz w:val="17"/>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44-47.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2064374600" w:name="bm_table_44"/>
      <w:pPr>
        <w:jc w:val="center"/>
      </w:pPr>
      <w:r>
        <w:rPr>
          <w:i/>
        </w:rPr>
        <w:t>Table 44. Scraping validation evidence.</w:t>
      </w:r>
      <w:bookmarkEnd w:id="2064374600"/>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Primary Evidence</w:t>
            </w:r>
          </w:p>
        </w:tc>
        <w:tc>
          <w:tcPr>
            <w:tcW w:type="dxa" w:w="4464"/>
            <w:vAlign w:val="center"/>
            <w:shd w:fill="D9EAF7"/>
          </w:tcPr>
          <w:p>
            <w:pPr>
              <w:spacing w:before="0" w:after="0" w:line="252" w:lineRule="auto"/>
              <w:jc w:val="left"/>
            </w:pPr>
            <w:r/>
            <w:r>
              <w:rPr>
                <w:rFonts w:ascii="Calibri" w:hAnsi="Calibri"/>
                <w:b/>
                <w:sz w:val="17"/>
              </w:rPr>
              <w:t>Summary</w:t>
            </w:r>
          </w:p>
        </w:tc>
      </w:tr>
      <w:tr>
        <w:trPr>
          <w:cantSplit w:val="true"/>
        </w:trPr>
        <w:tc>
          <w:tcPr>
            <w:tcW w:type="dxa" w:w="2046"/>
            <w:vAlign w:val="center"/>
          </w:tcPr>
          <w:p>
            <w:pPr>
              <w:spacing w:before="0" w:after="0" w:line="252" w:lineRule="auto"/>
              <w:jc w:val="center"/>
            </w:pPr>
            <w:r/>
            <w:r>
              <w:rPr>
                <w:rFonts w:ascii="Calibri" w:hAnsi="Calibri"/>
                <w:b w:val="0"/>
                <w:sz w:val="17"/>
              </w:rPr>
              <w:t>FastAPI service/API layer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Provides /health, /metrics, and protected /scrape orchestration.</w:t>
            </w:r>
          </w:p>
        </w:tc>
      </w:tr>
      <w:tr>
        <w:trPr>
          <w:cantSplit w:val="true"/>
        </w:trPr>
        <w:tc>
          <w:tcPr>
            <w:tcW w:type="dxa" w:w="2046"/>
            <w:vAlign w:val="center"/>
          </w:tcPr>
          <w:p>
            <w:pPr>
              <w:spacing w:before="0" w:after="0" w:line="252" w:lineRule="auto"/>
              <w:jc w:val="center"/>
            </w:pPr>
            <w:r/>
            <w:r>
              <w:rPr>
                <w:rFonts w:ascii="Calibri" w:hAnsi="Calibri"/>
                <w:b w:val="0"/>
                <w:sz w:val="17"/>
              </w:rPr>
              <w:t>Demo/local adapter</w:t>
            </w:r>
          </w:p>
        </w:tc>
        <w:tc>
          <w:tcPr>
            <w:tcW w:type="dxa" w:w="2790"/>
            <w:vAlign w:val="center"/>
          </w:tcPr>
          <w:p>
            <w:pPr>
              <w:spacing w:before="0" w:after="0" w:line="252" w:lineRule="auto"/>
              <w:jc w:val="left"/>
            </w:pPr>
            <w:r/>
            <w:r>
              <w:rPr>
                <w:rFonts w:ascii="Calibri" w:hAnsi="Calibri"/>
                <w:b w:val="0"/>
                <w:sz w:val="17"/>
              </w:rPr>
              <w:t>CareerCompass Demo Jobs source path and tests</w:t>
            </w:r>
          </w:p>
        </w:tc>
        <w:tc>
          <w:tcPr>
            <w:tcW w:type="dxa" w:w="4464"/>
            <w:vAlign w:val="center"/>
          </w:tcPr>
          <w:p>
            <w:pPr>
              <w:spacing w:before="0" w:after="0" w:line="252" w:lineRule="auto"/>
              <w:jc w:val="left"/>
            </w:pPr>
            <w:r/>
            <w:r>
              <w:rPr>
                <w:rFonts w:ascii="Calibri" w:hAnsi="Calibri"/>
                <w:b w:val="0"/>
                <w:sz w:val="17"/>
              </w:rPr>
              <w:t>Deterministic source used for safe smoke evidence without external websites.</w:t>
            </w:r>
          </w:p>
        </w:tc>
      </w:tr>
      <w:tr>
        <w:trPr>
          <w:cantSplit w:val="true"/>
        </w:trPr>
        <w:tc>
          <w:tcPr>
            <w:tcW w:type="dxa" w:w="2046"/>
            <w:vAlign w:val="center"/>
          </w:tcPr>
          <w:p>
            <w:pPr>
              <w:spacing w:before="0" w:after="0" w:line="252" w:lineRule="auto"/>
              <w:jc w:val="center"/>
            </w:pPr>
            <w:r/>
            <w:r>
              <w:rPr>
                <w:rFonts w:ascii="Calibri" w:hAnsi="Calibri"/>
                <w:b w:val="0"/>
                <w:sz w:val="17"/>
              </w:rPr>
              <w:t>Adzuna/API adapter</w:t>
            </w:r>
          </w:p>
        </w:tc>
        <w:tc>
          <w:tcPr>
            <w:tcW w:type="dxa" w:w="2790"/>
            <w:vAlign w:val="center"/>
          </w:tcPr>
          <w:p>
            <w:pPr>
              <w:spacing w:before="0" w:after="0" w:line="252" w:lineRule="auto"/>
              <w:jc w:val="left"/>
            </w:pPr>
            <w:r/>
            <w:r>
              <w:rPr>
                <w:rFonts w:ascii="Calibri" w:hAnsi="Calibri"/>
                <w:b w:val="0"/>
                <w:sz w:val="17"/>
              </w:rPr>
              <w:t>Adzuna source code and environment keys</w:t>
            </w:r>
          </w:p>
        </w:tc>
        <w:tc>
          <w:tcPr>
            <w:tcW w:type="dxa" w:w="4464"/>
            <w:vAlign w:val="center"/>
          </w:tcPr>
          <w:p>
            <w:pPr>
              <w:spacing w:before="0" w:after="0" w:line="252" w:lineRule="auto"/>
              <w:jc w:val="left"/>
            </w:pPr>
            <w:r/>
            <w:r>
              <w:rPr>
                <w:rFonts w:ascii="Calibri" w:hAnsi="Calibri"/>
                <w:b w:val="0"/>
                <w:sz w:val="17"/>
              </w:rPr>
              <w:t>Optional external API source when credentials and quotas are configured.</w:t>
            </w:r>
          </w:p>
        </w:tc>
      </w:tr>
      <w:tr>
        <w:trPr>
          <w:cantSplit w:val="true"/>
        </w:trPr>
        <w:tc>
          <w:tcPr>
            <w:tcW w:type="dxa" w:w="2046"/>
            <w:vAlign w:val="center"/>
          </w:tcPr>
          <w:p>
            <w:pPr>
              <w:spacing w:before="0" w:after="0" w:line="252" w:lineRule="auto"/>
              <w:jc w:val="center"/>
            </w:pPr>
            <w:r/>
            <w:r>
              <w:rPr>
                <w:rFonts w:ascii="Calibri" w:hAnsi="Calibri"/>
                <w:b w:val="0"/>
                <w:sz w:val="17"/>
              </w:rPr>
              <w:t>HTML/Scrapy-related path</w:t>
            </w:r>
          </w:p>
        </w:tc>
        <w:tc>
          <w:tcPr>
            <w:tcW w:type="dxa" w:w="2790"/>
            <w:vAlign w:val="center"/>
          </w:tcPr>
          <w:p>
            <w:pPr>
              <w:spacing w:before="0" w:after="0" w:line="252" w:lineRule="auto"/>
              <w:jc w:val="left"/>
            </w:pPr>
            <w:r/>
            <w:r>
              <w:rPr>
                <w:rFonts w:ascii="Calibri" w:hAnsi="Calibri"/>
                <w:b w:val="0"/>
                <w:sz w:val="17"/>
              </w:rPr>
              <w:t>ai_job_miner/settings.py, spiders, pipelines</w:t>
            </w:r>
          </w:p>
        </w:tc>
        <w:tc>
          <w:tcPr>
            <w:tcW w:type="dxa" w:w="4464"/>
            <w:vAlign w:val="center"/>
          </w:tcPr>
          <w:p>
            <w:pPr>
              <w:spacing w:before="0" w:after="0" w:line="252" w:lineRule="auto"/>
              <w:jc w:val="left"/>
            </w:pPr>
            <w:r/>
            <w:r>
              <w:rPr>
                <w:rFonts w:ascii="Calibri" w:hAnsi="Calibri"/>
                <w:b w:val="0"/>
                <w:sz w:val="17"/>
              </w:rPr>
              <w:t>Public-page crawling path with robots/delay/retry configuration boundaries.</w:t>
            </w:r>
          </w:p>
        </w:tc>
      </w:tr>
      <w:tr>
        <w:trPr>
          <w:cantSplit w:val="true"/>
        </w:trPr>
        <w:tc>
          <w:tcPr>
            <w:tcW w:type="dxa" w:w="2046"/>
            <w:vAlign w:val="center"/>
          </w:tcPr>
          <w:p>
            <w:pPr>
              <w:spacing w:before="0" w:after="0" w:line="252" w:lineRule="auto"/>
              <w:jc w:val="center"/>
            </w:pPr>
            <w:r/>
            <w:r>
              <w:rPr>
                <w:rFonts w:ascii="Calibri" w:hAnsi="Calibri"/>
                <w:b w:val="0"/>
                <w:sz w:val="17"/>
              </w:rPr>
              <w:t>Laravel JobController</w:t>
            </w:r>
          </w:p>
        </w:tc>
        <w:tc>
          <w:tcPr>
            <w:tcW w:type="dxa" w:w="2790"/>
            <w:vAlign w:val="center"/>
          </w:tcPr>
          <w:p>
            <w:pPr>
              <w:spacing w:before="0" w:after="0" w:line="252" w:lineRule="auto"/>
              <w:jc w:val="left"/>
            </w:pPr>
            <w:r/>
            <w:r>
              <w:rPr>
                <w:rFonts w:ascii="Calibri" w:hAnsi="Calibri"/>
                <w:b w:val="0"/>
                <w:sz w:val="17"/>
              </w:rPr>
              <w:t>JobController</w:t>
            </w:r>
          </w:p>
        </w:tc>
        <w:tc>
          <w:tcPr>
            <w:tcW w:type="dxa" w:w="4464"/>
            <w:vAlign w:val="center"/>
          </w:tcPr>
          <w:p>
            <w:pPr>
              <w:spacing w:before="0" w:after="0" w:line="252" w:lineRule="auto"/>
              <w:jc w:val="left"/>
            </w:pPr>
            <w:r/>
            <w:r>
              <w:rPr>
                <w:rFonts w:ascii="Calibri" w:hAnsi="Calibri"/>
                <w:b w:val="0"/>
                <w:sz w:val="17"/>
              </w:rPr>
              <w:t>Starts on-demand scraping and exposes status polling.</w:t>
            </w:r>
          </w:p>
        </w:tc>
      </w:tr>
      <w:tr>
        <w:trPr>
          <w:cantSplit w:val="true"/>
        </w:trPr>
        <w:tc>
          <w:tcPr>
            <w:tcW w:type="dxa" w:w="2046"/>
            <w:vAlign w:val="center"/>
          </w:tcPr>
          <w:p>
            <w:pPr>
              <w:spacing w:before="0" w:after="0" w:line="252" w:lineRule="auto"/>
              <w:jc w:val="center"/>
            </w:pPr>
            <w:r/>
            <w:r>
              <w:rPr>
                <w:rFonts w:ascii="Calibri" w:hAnsi="Calibri"/>
                <w:b w:val="0"/>
                <w:sz w:val="17"/>
              </w:rPr>
              <w:t>Laravel ScrapedJobController</w:t>
            </w:r>
          </w:p>
        </w:tc>
        <w:tc>
          <w:tcPr>
            <w:tcW w:type="dxa" w:w="2790"/>
            <w:vAlign w:val="center"/>
          </w:tcPr>
          <w:p>
            <w:pPr>
              <w:spacing w:before="0" w:after="0" w:line="252" w:lineRule="auto"/>
              <w:jc w:val="left"/>
            </w:pPr>
            <w:r/>
            <w:r>
              <w:rPr>
                <w:rFonts w:ascii="Calibri" w:hAnsi="Calibri"/>
                <w:b w:val="0"/>
                <w:sz w:val="17"/>
              </w:rPr>
              <w:t>ScrapedJobController</w:t>
            </w:r>
          </w:p>
        </w:tc>
        <w:tc>
          <w:tcPr>
            <w:tcW w:type="dxa" w:w="4464"/>
            <w:vAlign w:val="center"/>
          </w:tcPr>
          <w:p>
            <w:pPr>
              <w:spacing w:before="0" w:after="0" w:line="252" w:lineRule="auto"/>
              <w:jc w:val="left"/>
            </w:pPr>
            <w:r/>
            <w:r>
              <w:rPr>
                <w:rFonts w:ascii="Calibri" w:hAnsi="Calibri"/>
                <w:b w:val="0"/>
                <w:sz w:val="17"/>
              </w:rPr>
              <w:t>Validates imports, checks duplicates, records failures, and redacts logs.</w:t>
            </w:r>
          </w:p>
        </w:tc>
      </w:tr>
      <w:tr>
        <w:trPr>
          <w:cantSplit w:val="true"/>
        </w:trPr>
        <w:tc>
          <w:tcPr>
            <w:tcW w:type="dxa" w:w="2046"/>
            <w:vAlign w:val="center"/>
          </w:tcPr>
          <w:p>
            <w:pPr>
              <w:spacing w:before="0" w:after="0" w:line="252" w:lineRule="auto"/>
              <w:jc w:val="center"/>
            </w:pPr>
            <w:r/>
            <w:r>
              <w:rPr>
                <w:rFonts w:ascii="Calibri" w:hAnsi="Calibri"/>
                <w:b w:val="0"/>
                <w:sz w:val="17"/>
              </w:rPr>
              <w:t>Queue jobs</w:t>
            </w:r>
          </w:p>
        </w:tc>
        <w:tc>
          <w:tcPr>
            <w:tcW w:type="dxa" w:w="2790"/>
            <w:vAlign w:val="center"/>
          </w:tcPr>
          <w:p>
            <w:pPr>
              <w:spacing w:before="0" w:after="0" w:line="252" w:lineRule="auto"/>
              <w:jc w:val="left"/>
            </w:pPr>
            <w:r/>
            <w:r>
              <w:rPr>
                <w:rFonts w:ascii="Calibri" w:hAnsi="Calibri"/>
                <w:b w:val="0"/>
                <w:sz w:val="17"/>
              </w:rPr>
              <w:t>ProcessOnDemandJobScraping, market scraping jobs</w:t>
            </w:r>
          </w:p>
        </w:tc>
        <w:tc>
          <w:tcPr>
            <w:tcW w:type="dxa" w:w="4464"/>
            <w:vAlign w:val="center"/>
          </w:tcPr>
          <w:p>
            <w:pPr>
              <w:spacing w:before="0" w:after="0" w:line="252" w:lineRule="auto"/>
              <w:jc w:val="left"/>
            </w:pPr>
            <w:r/>
            <w:r>
              <w:rPr>
                <w:rFonts w:ascii="Calibri" w:hAnsi="Calibri"/>
                <w:b w:val="0"/>
                <w:sz w:val="17"/>
              </w:rPr>
              <w:t>Move long network tasks out of browser request time.</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w:t>
            </w:r>
          </w:p>
        </w:tc>
        <w:tc>
          <w:tcPr>
            <w:tcW w:type="dxa" w:w="4464"/>
            <w:vAlign w:val="center"/>
          </w:tcPr>
          <w:p>
            <w:pPr>
              <w:spacing w:before="0" w:after="0" w:line="252" w:lineRule="auto"/>
              <w:jc w:val="left"/>
            </w:pPr>
            <w:r/>
            <w:r>
              <w:rPr>
                <w:rFonts w:ascii="Calibri" w:hAnsi="Calibri"/>
                <w:b w:val="0"/>
                <w:sz w:val="17"/>
              </w:rPr>
              <w:t>Connects imported job requirements to canonical skills.</w:t>
            </w:r>
          </w:p>
        </w:tc>
      </w:tr>
      <w:tr>
        <w:trPr>
          <w:cantSplit w:val="true"/>
        </w:trPr>
        <w:tc>
          <w:tcPr>
            <w:tcW w:type="dxa" w:w="2046"/>
            <w:vAlign w:val="center"/>
          </w:tcPr>
          <w:p>
            <w:pPr>
              <w:spacing w:before="0" w:after="0" w:line="252" w:lineRule="auto"/>
              <w:jc w:val="center"/>
            </w:pPr>
            <w:r/>
            <w:r>
              <w:rPr>
                <w:rFonts w:ascii="Calibri" w:hAnsi="Calibri"/>
                <w:b w:val="0"/>
                <w:sz w:val="17"/>
              </w:rPr>
              <w:t>Admin source/target controllers</w:t>
            </w:r>
          </w:p>
        </w:tc>
        <w:tc>
          <w:tcPr>
            <w:tcW w:type="dxa" w:w="2790"/>
            <w:vAlign w:val="center"/>
          </w:tcPr>
          <w:p>
            <w:pPr>
              <w:spacing w:before="0" w:after="0" w:line="252" w:lineRule="auto"/>
              <w:jc w:val="left"/>
            </w:pPr>
            <w:r/>
            <w:r>
              <w:rPr>
                <w:rFonts w:ascii="Calibri" w:hAnsi="Calibri"/>
                <w:b w:val="0"/>
                <w:sz w:val="17"/>
              </w:rPr>
              <w:t>ScrapingSourceController, TargetJobRoleController</w:t>
            </w:r>
          </w:p>
        </w:tc>
        <w:tc>
          <w:tcPr>
            <w:tcW w:type="dxa" w:w="4464"/>
            <w:vAlign w:val="center"/>
          </w:tcPr>
          <w:p>
            <w:pPr>
              <w:spacing w:before="0" w:after="0" w:line="252" w:lineRule="auto"/>
              <w:jc w:val="left"/>
            </w:pPr>
            <w:r/>
            <w:r>
              <w:rPr>
                <w:rFonts w:ascii="Calibri" w:hAnsi="Calibri"/>
                <w:b w:val="0"/>
                <w:sz w:val="17"/>
              </w:rPr>
              <w:t>Manage active sources, diagnostics, target roles, and full-run triggers.</w:t>
            </w:r>
          </w:p>
        </w:tc>
      </w:tr>
      <w:tr>
        <w:trPr>
          <w:cantSplit w:val="true"/>
        </w:trPr>
        <w:tc>
          <w:tcPr>
            <w:tcW w:type="dxa" w:w="2046"/>
            <w:vAlign w:val="center"/>
          </w:tcPr>
          <w:p>
            <w:pPr>
              <w:spacing w:before="0" w:after="0" w:line="252" w:lineRule="auto"/>
              <w:jc w:val="center"/>
            </w:pPr>
            <w:r/>
            <w:r>
              <w:rPr>
                <w:rFonts w:ascii="Calibri" w:hAnsi="Calibri"/>
                <w:b w:val="0"/>
                <w:sz w:val="17"/>
              </w:rPr>
              <w:t>Frontend admin/user pages</w:t>
            </w:r>
          </w:p>
        </w:tc>
        <w:tc>
          <w:tcPr>
            <w:tcW w:type="dxa" w:w="2790"/>
            <w:vAlign w:val="center"/>
          </w:tcPr>
          <w:p>
            <w:pPr>
              <w:spacing w:before="0" w:after="0" w:line="252" w:lineRule="auto"/>
              <w:jc w:val="left"/>
            </w:pPr>
            <w:r/>
            <w:r>
              <w:rPr>
                <w:rFonts w:ascii="Calibri" w:hAnsi="Calibri"/>
                <w:b w:val="0"/>
                <w:sz w:val="17"/>
              </w:rPr>
              <w:t>frontend/src/pages/admin, user job pages</w:t>
            </w:r>
          </w:p>
        </w:tc>
        <w:tc>
          <w:tcPr>
            <w:tcW w:type="dxa" w:w="4464"/>
            <w:vAlign w:val="center"/>
          </w:tcPr>
          <w:p>
            <w:pPr>
              <w:spacing w:before="0" w:after="0" w:line="252" w:lineRule="auto"/>
              <w:jc w:val="left"/>
            </w:pPr>
            <w:r/>
            <w:r>
              <w:rPr>
                <w:rFonts w:ascii="Calibri" w:hAnsi="Calibri"/>
                <w:b w:val="0"/>
                <w:sz w:val="17"/>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r>
        <w:br w:type="page"/>
      </w:r>
    </w:p>
    <w:p>
      <w:bookmarkStart w:id="1276104159" w:name="bm_7_13_limitations_ethics_and_future_work"/>
      <w:pPr>
        <w:pStyle w:val="Heading2"/>
        <w:keepNext/>
      </w:pPr>
      <w:r>
        <w:t>7.13 Limitations, Ethics, and Future Work</w:t>
      </w:r>
      <w:bookmarkEnd w:id="1276104159"/>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2003840981" w:name="bm_table_45"/>
      <w:pPr>
        <w:jc w:val="center"/>
      </w:pPr>
      <w:r>
        <w:rPr>
          <w:i/>
        </w:rPr>
        <w:t>Table 45. Scraping limitations, ethics, and future work.</w:t>
      </w:r>
      <w:bookmarkEnd w:id="2003840981"/>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882289533" w:name="bm_chapter_8_testing_and_evaluation"/>
      <w:pPr>
        <w:pStyle w:val="Heading1"/>
        <w:keepNext/>
      </w:pPr>
      <w:r>
        <w:t>Chapter 8: Testing and Evaluation</w:t>
      </w:r>
      <w:bookmarkEnd w:id="882289533"/>
    </w:p>
    <w:p>
      <w:bookmarkStart w:id="94105394" w:name="bm_8_1_introduction"/>
      <w:pPr>
        <w:pStyle w:val="Heading2"/>
        <w:keepNext/>
      </w:pPr>
      <w:r>
        <w:t>8.1 Introduction</w:t>
      </w:r>
      <w:bookmarkEnd w:id="94105394"/>
    </w:p>
    <w:p>
      <w:r>
        <w:t>Evaluation was performed using repository-aware commands and browser evidence. The goal was to verify that each major part of the graduation/demo system runs and to document limitations honestly.</w:t>
      </w:r>
    </w:p>
    <w:p>
      <w:bookmarkStart w:id="47225326" w:name="bm_8_2_testing_strategy"/>
      <w:pPr>
        <w:pStyle w:val="Heading2"/>
        <w:keepNext/>
      </w:pPr>
      <w:r>
        <w:t>8.2 Testing Strategy</w:t>
      </w:r>
      <w:bookmarkEnd w:id="47225326"/>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71546780" w:name="bm_8_3_backend_testing"/>
      <w:pPr>
        <w:pStyle w:val="Heading2"/>
        <w:keepNext/>
      </w:pPr>
      <w:r>
        <w:t>8.3 Backend Testing</w:t>
      </w:r>
      <w:bookmarkEnd w:id="171546780"/>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820089110" w:name="bm_8_4_frontend_testing"/>
      <w:pPr>
        <w:pStyle w:val="Heading2"/>
        <w:keepNext/>
      </w:pPr>
      <w:r>
        <w:t>8.4 Frontend Testing</w:t>
      </w:r>
      <w:bookmarkEnd w:id="820089110"/>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394821344" w:name="bm_8_5_python_services_testing"/>
      <w:pPr>
        <w:pStyle w:val="Heading2"/>
        <w:keepNext/>
      </w:pPr>
      <w:r>
        <w:t>8.5 Python Services Testing</w:t>
      </w:r>
      <w:bookmarkEnd w:id="394821344"/>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Phase 1 documentation-fix pass; AI CV Analyzer syntax compilation passed, and earlier smoke/Colab evidence remains documented separately.</w:t>
      </w:r>
    </w:p>
    <w:p>
      <w:bookmarkStart w:id="1004083651" w:name="bm_8_6_docker_and_integration_testing"/>
      <w:pPr>
        <w:pStyle w:val="Heading2"/>
        <w:keepNext/>
      </w:pPr>
      <w:r>
        <w:t>8.6 Docker and Integration Testing</w:t>
      </w:r>
      <w:bookmarkEnd w:id="1004083651"/>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keepNext/>
        <w:keepLines/>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bookmarkStart w:id="1133757764" w:name="bm_figure_49"/>
      <w:pPr>
        <w:keepLines/>
        <w:jc w:val="center"/>
      </w:pPr>
      <w:r>
        <w:rPr>
          <w:i/>
        </w:rPr>
        <w:t>Figure 49. Validation evidence summary.</w:t>
      </w:r>
      <w:bookmarkEnd w:id="1133757764"/>
    </w:p>
    <w:p>
      <w:bookmarkStart w:id="942142290" w:name="bm_8_6_1_module_validation_coverage_matrix"/>
      <w:pPr>
        <w:pStyle w:val="Heading3"/>
        <w:keepNext/>
      </w:pPr>
      <w:r>
        <w:t>8.6.1 Module Validation Coverage Matrix</w:t>
      </w:r>
      <w:bookmarkEnd w:id="942142290"/>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System Area</w:t>
            </w:r>
          </w:p>
        </w:tc>
        <w:tc>
          <w:tcPr>
            <w:tcW w:type="dxa" w:w="2604"/>
            <w:vAlign w:val="center"/>
            <w:shd w:fill="D9EAF7"/>
          </w:tcPr>
          <w:p>
            <w:pPr>
              <w:spacing w:before="0" w:after="0" w:line="252" w:lineRule="auto"/>
              <w:jc w:val="left"/>
            </w:pPr>
            <w:r/>
            <w:r>
              <w:rPr>
                <w:rFonts w:ascii="Calibri" w:hAnsi="Calibri"/>
                <w:b/>
                <w:sz w:val="17"/>
              </w:rPr>
              <w:t>Evidence</w:t>
            </w:r>
          </w:p>
        </w:tc>
        <w:tc>
          <w:tcPr>
            <w:tcW w:type="dxa" w:w="2232"/>
            <w:vAlign w:val="center"/>
            <w:shd w:fill="D9EAF7"/>
          </w:tcPr>
          <w:p>
            <w:pPr>
              <w:spacing w:before="0" w:after="0" w:line="252" w:lineRule="auto"/>
              <w:jc w:val="left"/>
            </w:pPr>
            <w:r/>
            <w:r>
              <w:rPr>
                <w:rFonts w:ascii="Calibri" w:hAnsi="Calibri"/>
                <w:b/>
                <w:sz w:val="17"/>
              </w:rPr>
              <w:t>Latest Result</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Laravel backend</w:t>
            </w:r>
          </w:p>
        </w:tc>
        <w:tc>
          <w:tcPr>
            <w:tcW w:type="dxa" w:w="2604"/>
            <w:vAlign w:val="center"/>
          </w:tcPr>
          <w:p>
            <w:pPr>
              <w:spacing w:before="0" w:after="0" w:line="252" w:lineRule="auto"/>
              <w:jc w:val="left"/>
            </w:pPr>
            <w:r/>
            <w:r>
              <w:rPr>
                <w:rFonts w:ascii="Calibri" w:hAnsi="Calibri"/>
                <w:b w:val="0"/>
                <w:sz w:val="17"/>
              </w:rPr>
              <w:t>Container route list, migrations, and test suite evidence.</w:t>
            </w:r>
          </w:p>
        </w:tc>
        <w:tc>
          <w:tcPr>
            <w:tcW w:type="dxa" w:w="2232"/>
            <w:vAlign w:val="center"/>
          </w:tcPr>
          <w:p>
            <w:pPr>
              <w:spacing w:before="0" w:after="0" w:line="252" w:lineRule="auto"/>
              <w:jc w:val="left"/>
            </w:pPr>
            <w:r/>
            <w:r>
              <w:rPr>
                <w:rFonts w:ascii="Calibri" w:hAnsi="Calibri"/>
                <w:b w:val="0"/>
                <w:sz w:val="17"/>
              </w:rPr>
              <w:t>Previously passed: 131 routes and 39 tests / 297 assertions.</w:t>
            </w:r>
          </w:p>
        </w:tc>
        <w:tc>
          <w:tcPr>
            <w:tcW w:type="dxa" w:w="2790"/>
            <w:vAlign w:val="center"/>
          </w:tcPr>
          <w:p>
            <w:pPr>
              <w:spacing w:before="0" w:after="0" w:line="252" w:lineRule="auto"/>
              <w:jc w:val="left"/>
            </w:pPr>
            <w:r/>
            <w:r>
              <w:rPr>
                <w:rFonts w:ascii="Calibri" w:hAnsi="Calibri"/>
                <w:b w:val="0"/>
                <w:sz w:val="17"/>
              </w:rPr>
              <w:t>Not rerun in this polish pass because application code was not changed.</w:t>
            </w:r>
          </w:p>
        </w:tc>
      </w:tr>
      <w:tr>
        <w:trPr>
          <w:cantSplit w:val="true"/>
        </w:trPr>
        <w:tc>
          <w:tcPr>
            <w:tcW w:type="dxa" w:w="1674"/>
            <w:vAlign w:val="center"/>
          </w:tcPr>
          <w:p>
            <w:pPr>
              <w:spacing w:before="0" w:after="0" w:line="252" w:lineRule="auto"/>
              <w:jc w:val="center"/>
            </w:pPr>
            <w:r/>
            <w:r>
              <w:rPr>
                <w:rFonts w:ascii="Calibri" w:hAnsi="Calibri"/>
                <w:b w:val="0"/>
                <w:sz w:val="17"/>
              </w:rPr>
              <w:t>Database, migrations, and seeders</w:t>
            </w:r>
          </w:p>
        </w:tc>
        <w:tc>
          <w:tcPr>
            <w:tcW w:type="dxa" w:w="2604"/>
            <w:vAlign w:val="center"/>
          </w:tcPr>
          <w:p>
            <w:pPr>
              <w:spacing w:before="0" w:after="0" w:line="252" w:lineRule="auto"/>
              <w:jc w:val="left"/>
            </w:pPr>
            <w:r/>
            <w:r>
              <w:rPr>
                <w:rFonts w:ascii="Calibri" w:hAnsi="Calibri"/>
                <w:b w:val="0"/>
                <w:sz w:val="17"/>
              </w:rPr>
              <w:t>Migration inspection, ERD review, and backend migration/test evidence.</w:t>
            </w:r>
          </w:p>
        </w:tc>
        <w:tc>
          <w:tcPr>
            <w:tcW w:type="dxa" w:w="2232"/>
            <w:vAlign w:val="center"/>
          </w:tcPr>
          <w:p>
            <w:pPr>
              <w:spacing w:before="0" w:after="0" w:line="252" w:lineRule="auto"/>
              <w:jc w:val="left"/>
            </w:pPr>
            <w:r/>
            <w:r>
              <w:rPr>
                <w:rFonts w:ascii="Calibri" w:hAnsi="Calibri"/>
                <w:b w:val="0"/>
                <w:sz w:val="17"/>
              </w:rPr>
              <w:t>Schema relationships and constraints were re-reviewed against migrations.</w:t>
            </w:r>
          </w:p>
        </w:tc>
        <w:tc>
          <w:tcPr>
            <w:tcW w:type="dxa" w:w="2790"/>
            <w:vAlign w:val="center"/>
          </w:tcPr>
          <w:p>
            <w:pPr>
              <w:spacing w:before="0" w:after="0" w:line="252" w:lineRule="auto"/>
              <w:jc w:val="left"/>
            </w:pPr>
            <w:r/>
            <w:r>
              <w:rPr>
                <w:rFonts w:ascii="Calibri" w:hAnsi="Calibri"/>
                <w:b w:val="0"/>
                <w:sz w:val="17"/>
              </w:rPr>
              <w:t>A destructive fresh migration reset was not performed in this pass.</w:t>
            </w:r>
          </w:p>
        </w:tc>
      </w:tr>
      <w:tr>
        <w:trPr>
          <w:cantSplit w:val="true"/>
        </w:trPr>
        <w:tc>
          <w:tcPr>
            <w:tcW w:type="dxa" w:w="1674"/>
            <w:vAlign w:val="center"/>
          </w:tcPr>
          <w:p>
            <w:pPr>
              <w:spacing w:before="0" w:after="0" w:line="252" w:lineRule="auto"/>
              <w:jc w:val="center"/>
            </w:pPr>
            <w:r/>
            <w:r>
              <w:rPr>
                <w:rFonts w:ascii="Calibri" w:hAnsi="Calibri"/>
                <w:b w:val="0"/>
                <w:sz w:val="17"/>
              </w:rPr>
              <w:t>React frontend</w:t>
            </w:r>
          </w:p>
        </w:tc>
        <w:tc>
          <w:tcPr>
            <w:tcW w:type="dxa" w:w="2604"/>
            <w:vAlign w:val="center"/>
          </w:tcPr>
          <w:p>
            <w:pPr>
              <w:spacing w:before="0" w:after="0" w:line="252" w:lineRule="auto"/>
              <w:jc w:val="left"/>
            </w:pPr>
            <w:r/>
            <w:r>
              <w:rPr>
                <w:rFonts w:ascii="Calibri" w:hAnsi="Calibri"/>
                <w:b w:val="0"/>
                <w:sz w:val="17"/>
              </w:rPr>
              <w:t>ESLint and Vite production build evidence.</w:t>
            </w:r>
          </w:p>
        </w:tc>
        <w:tc>
          <w:tcPr>
            <w:tcW w:type="dxa" w:w="2232"/>
            <w:vAlign w:val="center"/>
          </w:tcPr>
          <w:p>
            <w:pPr>
              <w:spacing w:before="0" w:after="0" w:line="252" w:lineRule="auto"/>
              <w:jc w:val="left"/>
            </w:pPr>
            <w:r/>
            <w:r>
              <w:rPr>
                <w:rFonts w:ascii="Calibri" w:hAnsi="Calibri"/>
                <w:b w:val="0"/>
                <w:sz w:val="17"/>
              </w:rPr>
              <w:t>Previously passed with 9 lint warnings, 0 errors, and 2904 Vite modules transformed.</w:t>
            </w:r>
          </w:p>
        </w:tc>
        <w:tc>
          <w:tcPr>
            <w:tcW w:type="dxa" w:w="2790"/>
            <w:vAlign w:val="center"/>
          </w:tcPr>
          <w:p>
            <w:pPr>
              <w:spacing w:before="0" w:after="0" w:line="252" w:lineRule="auto"/>
              <w:jc w:val="left"/>
            </w:pPr>
            <w:r/>
            <w:r>
              <w:rPr>
                <w:rFonts w:ascii="Calibri" w:hAnsi="Calibri"/>
                <w:b w:val="0"/>
                <w:sz w:val="17"/>
              </w:rPr>
              <w:t>Frontend source was inspected; build was not rerun unless noted in generation notes.</w:t>
            </w:r>
          </w:p>
        </w:tc>
      </w:tr>
      <w:tr>
        <w:trPr>
          <w:cantSplit w:val="true"/>
        </w:trPr>
        <w:tc>
          <w:tcPr>
            <w:tcW w:type="dxa" w:w="1674"/>
            <w:vAlign w:val="center"/>
          </w:tcPr>
          <w:p>
            <w:pPr>
              <w:spacing w:before="0" w:after="0" w:line="252" w:lineRule="auto"/>
              <w:jc w:val="center"/>
            </w:pPr>
            <w:r/>
            <w:r>
              <w:rPr>
                <w:rFonts w:ascii="Calibri" w:hAnsi="Calibri"/>
                <w:b w:val="0"/>
                <w:sz w:val="17"/>
              </w:rPr>
              <w:t>AI CV Analyzer</w:t>
            </w:r>
          </w:p>
        </w:tc>
        <w:tc>
          <w:tcPr>
            <w:tcW w:type="dxa" w:w="2604"/>
            <w:vAlign w:val="center"/>
          </w:tcPr>
          <w:p>
            <w:pPr>
              <w:spacing w:before="0" w:after="0" w:line="252" w:lineRule="auto"/>
              <w:jc w:val="left"/>
            </w:pPr>
            <w:r/>
            <w:r>
              <w:rPr>
                <w:rFonts w:ascii="Calibri" w:hAnsi="Calibri"/>
                <w:b w:val="0"/>
                <w:sz w:val="17"/>
              </w:rPr>
              <w:t>compileall, Colab output PDF, model-analysis notes, and API examples.</w:t>
            </w:r>
          </w:p>
        </w:tc>
        <w:tc>
          <w:tcPr>
            <w:tcW w:type="dxa" w:w="2232"/>
            <w:vAlign w:val="center"/>
          </w:tcPr>
          <w:p>
            <w:pPr>
              <w:spacing w:before="0" w:after="0" w:line="252" w:lineRule="auto"/>
              <w:jc w:val="left"/>
            </w:pPr>
            <w:r/>
            <w:r>
              <w:rPr>
                <w:rFonts w:ascii="Calibri" w:hAnsi="Calibri"/>
                <w:b w:val="0"/>
                <w:sz w:val="17"/>
              </w:rPr>
              <w:t>Syntax compilation passed in this validation; Colab metrics remain recorded evidence.</w:t>
            </w:r>
          </w:p>
        </w:tc>
        <w:tc>
          <w:tcPr>
            <w:tcW w:type="dxa" w:w="2790"/>
            <w:vAlign w:val="center"/>
          </w:tcPr>
          <w:p>
            <w:pPr>
              <w:spacing w:before="0" w:after="0" w:line="252" w:lineRule="auto"/>
              <w:jc w:val="left"/>
            </w:pPr>
            <w:r/>
            <w:r>
              <w:rPr>
                <w:rFonts w:ascii="Calibri" w:hAnsi="Calibri"/>
                <w:b w:val="0"/>
                <w:sz w:val="17"/>
              </w:rPr>
              <w:t>Full training and live model inference were not rerun from repository files alone.</w:t>
            </w:r>
          </w:p>
        </w:tc>
      </w:tr>
      <w:tr>
        <w:trPr>
          <w:cantSplit w:val="true"/>
        </w:trPr>
        <w:tc>
          <w:tcPr>
            <w:tcW w:type="dxa" w:w="1674"/>
            <w:vAlign w:val="center"/>
          </w:tcPr>
          <w:p>
            <w:pPr>
              <w:spacing w:before="0" w:after="0" w:line="252" w:lineRule="auto"/>
              <w:jc w:val="center"/>
            </w:pPr>
            <w:r/>
            <w:r>
              <w:rPr>
                <w:rFonts w:ascii="Calibri" w:hAnsi="Calibri"/>
                <w:b w:val="0"/>
                <w:sz w:val="17"/>
              </w:rPr>
              <w:t>AI Job Miner</w:t>
            </w:r>
          </w:p>
        </w:tc>
        <w:tc>
          <w:tcPr>
            <w:tcW w:type="dxa" w:w="2604"/>
            <w:vAlign w:val="center"/>
          </w:tcPr>
          <w:p>
            <w:pPr>
              <w:spacing w:before="0" w:after="0" w:line="252" w:lineRule="auto"/>
              <w:jc w:val="left"/>
            </w:pPr>
            <w:r/>
            <w:r>
              <w:rPr>
                <w:rFonts w:ascii="Calibri" w:hAnsi="Calibri"/>
                <w:b w:val="0"/>
                <w:sz w:val="17"/>
              </w:rPr>
              <w:t>Container pytest, compileall, service health, and deterministic demo scrape.</w:t>
            </w:r>
          </w:p>
        </w:tc>
        <w:tc>
          <w:tcPr>
            <w:tcW w:type="dxa" w:w="2232"/>
            <w:vAlign w:val="center"/>
          </w:tcPr>
          <w:p>
            <w:pPr>
              <w:spacing w:before="0" w:after="0" w:line="252" w:lineRule="auto"/>
              <w:jc w:val="left"/>
            </w:pPr>
            <w:r/>
            <w:r>
              <w:rPr>
                <w:rFonts w:ascii="Calibri" w:hAnsi="Calibri"/>
                <w:b w:val="0"/>
                <w:sz w:val="17"/>
              </w:rPr>
              <w:t>75 tests passed with 1 warning in container validation.</w:t>
            </w:r>
          </w:p>
        </w:tc>
        <w:tc>
          <w:tcPr>
            <w:tcW w:type="dxa" w:w="2790"/>
            <w:vAlign w:val="center"/>
          </w:tcPr>
          <w:p>
            <w:pPr>
              <w:spacing w:before="0" w:after="0" w:line="252" w:lineRule="auto"/>
              <w:jc w:val="left"/>
            </w:pPr>
            <w:r/>
            <w:r>
              <w:rPr>
                <w:rFonts w:ascii="Calibri" w:hAnsi="Calibri"/>
                <w:b w:val="0"/>
                <w:sz w:val="17"/>
              </w:rPr>
              <w:t>Tests do not prove live external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Docker runtime</w:t>
            </w:r>
          </w:p>
        </w:tc>
        <w:tc>
          <w:tcPr>
            <w:tcW w:type="dxa" w:w="2604"/>
            <w:vAlign w:val="center"/>
          </w:tcPr>
          <w:p>
            <w:pPr>
              <w:spacing w:before="0" w:after="0" w:line="252" w:lineRule="auto"/>
              <w:jc w:val="left"/>
            </w:pPr>
            <w:r/>
            <w:r>
              <w:rPr>
                <w:rFonts w:ascii="Calibri" w:hAnsi="Calibri"/>
                <w:b w:val="0"/>
                <w:sz w:val="17"/>
              </w:rPr>
              <w:t>Compose config and local health probes.</w:t>
            </w:r>
          </w:p>
        </w:tc>
        <w:tc>
          <w:tcPr>
            <w:tcW w:type="dxa" w:w="2232"/>
            <w:vAlign w:val="center"/>
          </w:tcPr>
          <w:p>
            <w:pPr>
              <w:spacing w:before="0" w:after="0" w:line="252" w:lineRule="auto"/>
              <w:jc w:val="left"/>
            </w:pPr>
            <w:r/>
            <w:r>
              <w:rPr>
                <w:rFonts w:ascii="Calibri" w:hAnsi="Calibri"/>
                <w:b w:val="0"/>
                <w:sz w:val="17"/>
              </w:rPr>
              <w:t>Compose config and local health endpoints passed in this validation pass.</w:t>
            </w:r>
          </w:p>
        </w:tc>
        <w:tc>
          <w:tcPr>
            <w:tcW w:type="dxa" w:w="2790"/>
            <w:vAlign w:val="center"/>
          </w:tcPr>
          <w:p>
            <w:pPr>
              <w:spacing w:before="0" w:after="0" w:line="252" w:lineRule="auto"/>
              <w:jc w:val="left"/>
            </w:pPr>
            <w:r/>
            <w:r>
              <w:rPr>
                <w:rFonts w:ascii="Calibri" w:hAnsi="Calibri"/>
                <w:b w:val="0"/>
                <w:sz w:val="17"/>
              </w:rPr>
              <w:t>Health checks prove availability, not business correctness or external-source success.</w:t>
            </w:r>
          </w:p>
        </w:tc>
      </w:tr>
      <w:tr>
        <w:trPr>
          <w:cantSplit w:val="true"/>
        </w:trPr>
        <w:tc>
          <w:tcPr>
            <w:tcW w:type="dxa" w:w="1674"/>
            <w:vAlign w:val="center"/>
          </w:tcPr>
          <w:p>
            <w:pPr>
              <w:spacing w:before="0" w:after="0" w:line="252" w:lineRule="auto"/>
              <w:jc w:val="center"/>
            </w:pPr>
            <w:r/>
            <w:r>
              <w:rPr>
                <w:rFonts w:ascii="Calibri" w:hAnsi="Calibri"/>
                <w:b w:val="0"/>
                <w:sz w:val="17"/>
              </w:rPr>
              <w:t>API health/readiness</w:t>
            </w:r>
          </w:p>
        </w:tc>
        <w:tc>
          <w:tcPr>
            <w:tcW w:type="dxa" w:w="2604"/>
            <w:vAlign w:val="center"/>
          </w:tcPr>
          <w:p>
            <w:pPr>
              <w:spacing w:before="0" w:after="0" w:line="252" w:lineRule="auto"/>
              <w:jc w:val="left"/>
            </w:pPr>
            <w:r/>
            <w:r>
              <w:rPr>
                <w:rFonts w:ascii="Calibri" w:hAnsi="Calibri"/>
                <w:b w:val="0"/>
                <w:sz w:val="17"/>
              </w:rPr>
              <w:t>/api/health, /api/ready, /status, service health endpoints.</w:t>
            </w:r>
          </w:p>
        </w:tc>
        <w:tc>
          <w:tcPr>
            <w:tcW w:type="dxa" w:w="2232"/>
            <w:vAlign w:val="center"/>
          </w:tcPr>
          <w:p>
            <w:pPr>
              <w:spacing w:before="0" w:after="0" w:line="252" w:lineRule="auto"/>
              <w:jc w:val="left"/>
            </w:pPr>
            <w:r/>
            <w:r>
              <w:rPr>
                <w:rFonts w:ascii="Calibri" w:hAnsi="Calibri"/>
                <w:b w:val="0"/>
                <w:sz w:val="17"/>
              </w:rPr>
              <w:t>Returned 200 in this validation pass.</w:t>
            </w:r>
          </w:p>
        </w:tc>
        <w:tc>
          <w:tcPr>
            <w:tcW w:type="dxa" w:w="2790"/>
            <w:vAlign w:val="center"/>
          </w:tcPr>
          <w:p>
            <w:pPr>
              <w:spacing w:before="0" w:after="0" w:line="252" w:lineRule="auto"/>
              <w:jc w:val="left"/>
            </w:pPr>
            <w:r/>
            <w:r>
              <w:rPr>
                <w:rFonts w:ascii="Calibri" w:hAnsi="Calibri"/>
                <w:b w:val="0"/>
                <w:sz w:val="17"/>
              </w:rPr>
              <w:t>These are shallow liveness/readiness probes.</w:t>
            </w:r>
          </w:p>
        </w:tc>
      </w:tr>
      <w:tr>
        <w:trPr>
          <w:cantSplit w:val="true"/>
        </w:trPr>
        <w:tc>
          <w:tcPr>
            <w:tcW w:type="dxa" w:w="1674"/>
            <w:vAlign w:val="center"/>
          </w:tcPr>
          <w:p>
            <w:pPr>
              <w:spacing w:before="0" w:after="0" w:line="252" w:lineRule="auto"/>
              <w:jc w:val="center"/>
            </w:pPr>
            <w:r/>
            <w:r>
              <w:rPr>
                <w:rFonts w:ascii="Calibri" w:hAnsi="Calibri"/>
                <w:b w:val="0"/>
                <w:sz w:val="17"/>
              </w:rPr>
              <w:t>PDF/DOCX generation</w:t>
            </w:r>
          </w:p>
        </w:tc>
        <w:tc>
          <w:tcPr>
            <w:tcW w:type="dxa" w:w="2604"/>
            <w:vAlign w:val="center"/>
          </w:tcPr>
          <w:p>
            <w:pPr>
              <w:spacing w:before="0" w:after="0" w:line="252" w:lineRule="auto"/>
              <w:jc w:val="left"/>
            </w:pPr>
            <w:r/>
            <w:r>
              <w:rPr>
                <w:rFonts w:ascii="Calibri" w:hAnsi="Calibri"/>
                <w:b w:val="0"/>
                <w:sz w:val="17"/>
              </w:rPr>
              <w:t>Generator run, structural checks, link/bookmark inspection, and PDF page count.</w:t>
            </w:r>
          </w:p>
        </w:tc>
        <w:tc>
          <w:tcPr>
            <w:tcW w:type="dxa" w:w="2232"/>
            <w:vAlign w:val="center"/>
          </w:tcPr>
          <w:p>
            <w:pPr>
              <w:spacing w:before="0" w:after="0" w:line="252" w:lineRule="auto"/>
              <w:jc w:val="left"/>
            </w:pPr>
            <w:r/>
            <w:r>
              <w:rPr>
                <w:rFonts w:ascii="Calibri" w:hAnsi="Calibri"/>
                <w:b w:val="0"/>
                <w:sz w:val="17"/>
              </w:rPr>
              <w:t>Revalidated after every documentation generation pass.</w:t>
            </w:r>
          </w:p>
        </w:tc>
        <w:tc>
          <w:tcPr>
            <w:tcW w:type="dxa" w:w="2790"/>
            <w:vAlign w:val="center"/>
          </w:tcPr>
          <w:p>
            <w:pPr>
              <w:spacing w:before="0" w:after="0" w:line="252" w:lineRule="auto"/>
              <w:jc w:val="left"/>
            </w:pPr>
            <w:r/>
            <w:r>
              <w:rPr>
                <w:rFonts w:ascii="Calibri" w:hAnsi="Calibri"/>
                <w:b w:val="0"/>
                <w:sz w:val="17"/>
              </w:rPr>
              <w:t>Visual manual review is still recommended for final submission.</w:t>
            </w:r>
          </w:p>
        </w:tc>
      </w:tr>
      <w:tr>
        <w:trPr>
          <w:cantSplit w:val="true"/>
        </w:trPr>
        <w:tc>
          <w:tcPr>
            <w:tcW w:type="dxa" w:w="1674"/>
            <w:vAlign w:val="center"/>
          </w:tcPr>
          <w:p>
            <w:pPr>
              <w:spacing w:before="0" w:after="0" w:line="252" w:lineRule="auto"/>
              <w:jc w:val="center"/>
            </w:pPr>
            <w:r/>
            <w:r>
              <w:rPr>
                <w:rFonts w:ascii="Calibri" w:hAnsi="Calibri"/>
                <w:b w:val="0"/>
                <w:sz w:val="17"/>
              </w:rPr>
              <w:t>GitHub Actions</w:t>
            </w:r>
          </w:p>
        </w:tc>
        <w:tc>
          <w:tcPr>
            <w:tcW w:type="dxa" w:w="2604"/>
            <w:vAlign w:val="center"/>
          </w:tcPr>
          <w:p>
            <w:pPr>
              <w:spacing w:before="0" w:after="0" w:line="252" w:lineRule="auto"/>
              <w:jc w:val="left"/>
            </w:pPr>
            <w:r/>
            <w:r>
              <w:rPr>
                <w:rFonts w:ascii="Calibri" w:hAnsi="Calibri"/>
                <w:b w:val="0"/>
                <w:sz w:val="17"/>
              </w:rPr>
              <w:t>Workflow files and PR checklist.</w:t>
            </w:r>
          </w:p>
        </w:tc>
        <w:tc>
          <w:tcPr>
            <w:tcW w:type="dxa" w:w="2232"/>
            <w:vAlign w:val="center"/>
          </w:tcPr>
          <w:p>
            <w:pPr>
              <w:spacing w:before="0" w:after="0" w:line="252" w:lineRule="auto"/>
              <w:jc w:val="left"/>
            </w:pPr>
            <w:r/>
            <w:r>
              <w:rPr>
                <w:rFonts w:ascii="Calibri" w:hAnsi="Calibri"/>
                <w:b w:val="0"/>
                <w:sz w:val="17"/>
              </w:rPr>
              <w:t>Manual PR review remains required after push.</w:t>
            </w:r>
          </w:p>
        </w:tc>
        <w:tc>
          <w:tcPr>
            <w:tcW w:type="dxa" w:w="2790"/>
            <w:vAlign w:val="center"/>
          </w:tcPr>
          <w:p>
            <w:pPr>
              <w:spacing w:before="0" w:after="0" w:line="252" w:lineRule="auto"/>
              <w:jc w:val="left"/>
            </w:pPr>
            <w:r/>
            <w:r>
              <w:rPr>
                <w:rFonts w:ascii="Calibri" w:hAnsi="Calibri"/>
                <w:b w:val="0"/>
                <w:sz w:val="17"/>
              </w:rPr>
              <w:t>CI status depends on GitHub scheduling after branch updates.</w:t>
            </w:r>
          </w:p>
        </w:tc>
      </w:tr>
    </w:tbl>
    <w:p>
      <w:pPr>
        <w:spacing w:after="80"/>
      </w:pPr>
    </w:p>
    <w:p>
      <w:bookmarkStart w:id="742943569" w:name="bm_table_46"/>
      <w:pPr>
        <w:jc w:val="center"/>
      </w:pPr>
      <w:r>
        <w:rPr>
          <w:i/>
        </w:rPr>
        <w:t>Table 46. Module validation coverage matrix.</w:t>
      </w:r>
      <w:bookmarkEnd w:id="742943569"/>
    </w:p>
    <w:p>
      <w:bookmarkStart w:id="499943558" w:name="bm_8_7_ci_cd_validation"/>
      <w:pPr>
        <w:pStyle w:val="Heading2"/>
        <w:keepNext/>
      </w:pPr>
      <w:r>
        <w:t>8.7 CI/CD Validation</w:t>
      </w:r>
      <w:bookmarkEnd w:id="499943558"/>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409494635" w:name="bm_8_8_ai_cv_analyzer_model_evidence"/>
      <w:pPr>
        <w:pStyle w:val="Heading2"/>
        <w:keepNext/>
      </w:pPr>
      <w:r>
        <w:t>8.8 AI CV Analyzer Model Evidence</w:t>
      </w:r>
      <w:bookmarkEnd w:id="409494635"/>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461249180" w:name="bm_table_47"/>
      <w:pPr>
        <w:jc w:val="center"/>
      </w:pPr>
      <w:r>
        <w:rPr>
          <w:i/>
        </w:rPr>
        <w:t>Table 47. Model evaluation evidence.</w:t>
      </w:r>
      <w:bookmarkEnd w:id="461249180"/>
    </w:p>
    <w:p>
      <w:bookmarkStart w:id="1567551279" w:name="bm_8_9_ner_extraction_examples"/>
      <w:pPr>
        <w:pStyle w:val="Heading2"/>
        <w:keepNext/>
      </w:pPr>
      <w:r>
        <w:t>8.9 NER Extraction Examples</w:t>
      </w:r>
      <w:bookmarkEnd w:id="1567551279"/>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170440338" w:name="bm_table_48"/>
      <w:pPr>
        <w:jc w:val="center"/>
      </w:pPr>
      <w:r>
        <w:rPr>
          <w:i/>
        </w:rPr>
        <w:t>Table 48. NER extraction examples.</w:t>
      </w:r>
      <w:bookmarkEnd w:id="170440338"/>
    </w:p>
    <w:p>
      <w:bookmarkStart w:id="1191687253" w:name="bm_8_10_semantic_matching_vs_tf_idf_fallback_examples"/>
      <w:pPr>
        <w:pStyle w:val="Heading2"/>
        <w:keepNext/>
      </w:pPr>
      <w:r>
        <w:t>8.10 Semantic Matching vs TF-IDF Fallback Examples</w:t>
      </w:r>
      <w:bookmarkEnd w:id="1191687253"/>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2139134712" w:name="bm_table_49"/>
      <w:pPr>
        <w:jc w:val="center"/>
      </w:pPr>
      <w:r>
        <w:rPr>
          <w:i/>
        </w:rPr>
        <w:t>Table 49. Semantic matching and TF-IDF example results.</w:t>
      </w:r>
      <w:bookmarkEnd w:id="2139134712"/>
    </w:p>
    <w:p>
      <w:bookmarkStart w:id="231309899" w:name="bm_8_11_model_evaluation_limitations"/>
      <w:pPr>
        <w:pStyle w:val="Heading2"/>
        <w:keepNext/>
      </w:pPr>
      <w:r>
        <w:t>8.11 Model Evaluation Limitations</w:t>
      </w:r>
      <w:bookmarkEnd w:id="231309899"/>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48 are expected-behavior examples, while the TF-IDF values in Table 49 are actual small local fallback checks.</w:t>
      </w:r>
    </w:p>
    <w:p>
      <w:pPr>
        <w:pStyle w:val="ListBullet"/>
      </w:pPr>
      <w:r>
        <w:t>A stronger final defense package should add a fixed labeled CV test set, saved per-label NER metrics, and CI-friendly inference smoke tests.</w:t>
      </w:r>
    </w:p>
    <w:p>
      <w:bookmarkStart w:id="1021924548" w:name="bm_8_12_cv_analyzer_mini_dataset_evaluation"/>
      <w:pPr>
        <w:pStyle w:val="Heading2"/>
        <w:keepNext/>
      </w:pPr>
      <w:r>
        <w:t>8.12 CV Analyzer Mini Dataset Evaluation</w:t>
      </w:r>
      <w:bookmarkEnd w:id="1021924548"/>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313849135" w:name="bm_8_13_recommendation_mini_dataset_evaluation"/>
      <w:pPr>
        <w:pStyle w:val="Heading2"/>
        <w:keepNext/>
      </w:pPr>
      <w:r>
        <w:t>8.13 Recommendation Mini Dataset Evaluation</w:t>
      </w:r>
      <w:bookmarkEnd w:id="1313849135"/>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238397970" w:name="bm_8_14_gap_analysis_mini_dataset_evaluation"/>
      <w:pPr>
        <w:pStyle w:val="Heading2"/>
        <w:keepNext/>
      </w:pPr>
      <w:r>
        <w:t>8.14 Gap Analysis Mini Dataset Evaluation</w:t>
      </w:r>
      <w:bookmarkEnd w:id="1238397970"/>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695420804" w:name="bm_mini_dataset_files"/>
      <w:pPr>
        <w:pStyle w:val="Heading3"/>
        <w:keepNext/>
      </w:pPr>
      <w:r>
        <w:t>Mini Dataset Files</w:t>
      </w:r>
      <w:bookmarkEnd w:id="1695420804"/>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598373899" w:name="bm_table_50"/>
      <w:pPr>
        <w:jc w:val="center"/>
      </w:pPr>
      <w:r>
        <w:rPr>
          <w:i/>
        </w:rPr>
        <w:t>Table 50. Mini CV dataset.</w:t>
      </w:r>
      <w:bookmarkEnd w:id="59837389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1385828796" w:name="bm_table_51"/>
      <w:pPr>
        <w:jc w:val="center"/>
      </w:pPr>
      <w:r>
        <w:rPr>
          <w:i/>
        </w:rPr>
        <w:t>Table 51. Mini job dataset.</w:t>
      </w:r>
      <w:bookmarkEnd w:id="1385828796"/>
    </w:p>
    <w:p>
      <w:bookmarkStart w:id="684649612" w:name="bm_metric_definitions"/>
      <w:pPr>
        <w:pStyle w:val="Heading3"/>
        <w:keepNext/>
      </w:pPr>
      <w:r>
        <w:t>Metric Definitions</w:t>
      </w:r>
      <w:bookmarkEnd w:id="684649612"/>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354786631" w:name="bm_table_52"/>
      <w:pPr>
        <w:jc w:val="center"/>
      </w:pPr>
      <w:r>
        <w:rPr>
          <w:i/>
        </w:rPr>
        <w:t>Table 52. Mini evaluation metrics.</w:t>
      </w:r>
      <w:bookmarkEnd w:id="1354786631"/>
    </w:p>
    <w:p>
      <w:bookmarkStart w:id="427722507" w:name="bm_recommendation_ranking_details"/>
      <w:pPr>
        <w:pStyle w:val="Heading3"/>
        <w:keepNext/>
      </w:pPr>
      <w:r>
        <w:t>Recommendation Ranking Details</w:t>
      </w:r>
      <w:bookmarkEnd w:id="42772250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858309138" w:name="bm_table_53"/>
      <w:pPr>
        <w:jc w:val="center"/>
      </w:pPr>
      <w:r>
        <w:rPr>
          <w:i/>
        </w:rPr>
        <w:t>Table 53. Recommendation ranking details.</w:t>
      </w:r>
      <w:bookmarkEnd w:id="1858309138"/>
    </w:p>
    <w:p>
      <w:bookmarkStart w:id="1281306617" w:name="bm_gap_analysis_pair_details"/>
      <w:pPr>
        <w:pStyle w:val="Heading3"/>
        <w:keepNext/>
      </w:pPr>
      <w:r>
        <w:t>Gap Analysis Pair Details</w:t>
      </w:r>
      <w:bookmarkEnd w:id="128130661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470761301" w:name="bm_table_54"/>
      <w:pPr>
        <w:jc w:val="center"/>
      </w:pPr>
      <w:r>
        <w:rPr>
          <w:i/>
        </w:rPr>
        <w:t>Table 54. Gap analysis pair details.</w:t>
      </w:r>
      <w:bookmarkEnd w:id="470761301"/>
    </w:p>
    <w:p>
      <w:bookmarkStart w:id="1900009659" w:name="bm_8_15_ai_cv_analyzer_smoke_evaluation"/>
      <w:pPr>
        <w:pStyle w:val="Heading2"/>
        <w:keepNext/>
      </w:pPr>
      <w:r>
        <w:t>8.15 AI CV Analyzer Smoke Evaluation</w:t>
      </w:r>
      <w:bookmarkEnd w:id="1900009659"/>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'numpy'.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keepNext/>
        <w:keepLines/>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30_ai_cv_analyzer_smoke_metrics.png"/>
                    <pic:cNvPicPr/>
                  </pic:nvPicPr>
                  <pic:blipFill>
                    <a:blip r:embed="rId72"/>
                    <a:stretch>
                      <a:fillRect/>
                    </a:stretch>
                  </pic:blipFill>
                  <pic:spPr>
                    <a:xfrm>
                      <a:off x="0" y="0"/>
                      <a:ext cx="5577840" cy="3486150"/>
                    </a:xfrm>
                    <a:prstGeom prst="rect"/>
                  </pic:spPr>
                </pic:pic>
              </a:graphicData>
            </a:graphic>
          </wp:inline>
        </w:drawing>
      </w:r>
    </w:p>
    <w:p>
      <w:bookmarkStart w:id="1207960059" w:name="bm_figure_30"/>
      <w:pPr>
        <w:keepLines/>
        <w:jc w:val="center"/>
      </w:pPr>
      <w:r>
        <w:rPr>
          <w:i/>
        </w:rPr>
        <w:t>Figure 30. AI CV Analyzer smoke evaluation metrics.</w:t>
      </w:r>
      <w:bookmarkEnd w:id="1207960059"/>
    </w:p>
    <w:p>
      <w:bookmarkStart w:id="1736861837" w:name="bm_8_16_job_miner_evaluation"/>
      <w:pPr>
        <w:pStyle w:val="Heading2"/>
        <w:keepNext/>
      </w:pPr>
      <w:r>
        <w:t>8.16 Job Miner Evaluation</w:t>
      </w:r>
      <w:bookmarkEnd w:id="1736861837"/>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245405222" w:name="bm_8_17_application_tracker_evaluation"/>
      <w:pPr>
        <w:pStyle w:val="Heading2"/>
        <w:keepNext/>
      </w:pPr>
      <w:r>
        <w:t>8.17 Application Tracker Evaluation</w:t>
      </w:r>
      <w:bookmarkEnd w:id="245405222"/>
    </w:p>
    <w:p>
      <w:r>
        <w:t>The application tracker was evaluated by saving a selected job to the tracker and loading the Applications page. The screenshot shows saved opportunity state. Backend tests also include application tracker behavior.</w:t>
      </w:r>
    </w:p>
    <w:p>
      <w:bookmarkStart w:id="2321263" w:name="bm_8_18_admin_dashboard_evaluation"/>
      <w:pPr>
        <w:pStyle w:val="Heading2"/>
        <w:keepNext/>
      </w:pPr>
      <w:r>
        <w:t>8.18 Admin Dashboard Evaluation</w:t>
      </w:r>
      <w:bookmarkEnd w:id="2321263"/>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599168717" w:name="bm_8_19_performance_observations"/>
      <w:pPr>
        <w:pStyle w:val="Heading2"/>
        <w:keepNext/>
      </w:pPr>
      <w:r>
        <w:t>8.19 Performance Observations</w:t>
      </w:r>
      <w:bookmarkEnd w:id="599168717"/>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816402154" w:name="bm_8_20_evaluation_limitations"/>
      <w:pPr>
        <w:pStyle w:val="Heading2"/>
        <w:keepNext/>
      </w:pPr>
      <w:r>
        <w:t>8.20 Evaluation Limitations</w:t>
      </w:r>
      <w:bookmarkEnd w:id="816402154"/>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770304438" w:name="bm_8_21_summary_of_results"/>
      <w:pPr>
        <w:pStyle w:val="Heading2"/>
        <w:keepNext/>
      </w:pPr>
      <w:r>
        <w:t>8.21 Summary of Results</w:t>
      </w:r>
      <w:bookmarkEnd w:id="7703044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Docker stack</w:t>
            </w:r>
          </w:p>
        </w:tc>
        <w:tc>
          <w:tcPr>
            <w:tcW w:type="dxa" w:w="2604"/>
            <w:vAlign w:val="center"/>
          </w:tcPr>
          <w:p>
            <w:pPr>
              <w:spacing w:before="0" w:after="0" w:line="252" w:lineRule="auto"/>
              <w:jc w:val="left"/>
            </w:pPr>
            <w:r/>
            <w:r>
              <w:rPr>
                <w:rFonts w:ascii="Calibri" w:hAnsi="Calibri"/>
                <w:b w:val="0"/>
                <w:sz w:val="17"/>
              </w:rPr>
              <w:t>docker desktop start; docker compose up -d; docker compose ps</w:t>
            </w:r>
          </w:p>
        </w:tc>
        <w:tc>
          <w:tcPr>
            <w:tcW w:type="dxa" w:w="2232"/>
            <w:vAlign w:val="center"/>
          </w:tcPr>
          <w:p>
            <w:pPr>
              <w:spacing w:before="0" w:after="0" w:line="252" w:lineRule="auto"/>
              <w:jc w:val="left"/>
            </w:pPr>
            <w:r/>
            <w:r>
              <w:rPr>
                <w:rFonts w:ascii="Calibri" w:hAnsi="Calibri"/>
                <w:b w:val="0"/>
                <w:sz w:val="17"/>
              </w:rPr>
              <w:t>Running; main app containers healthy after startup settled</w:t>
            </w:r>
          </w:p>
        </w:tc>
        <w:tc>
          <w:tcPr>
            <w:tcW w:type="dxa" w:w="2790"/>
            <w:vAlign w:val="center"/>
          </w:tcPr>
          <w:p>
            <w:pPr>
              <w:spacing w:before="0" w:after="0" w:line="252" w:lineRule="auto"/>
              <w:jc w:val="left"/>
            </w:pPr>
            <w:r/>
            <w:r>
              <w:rPr>
                <w:rFonts w:ascii="Calibri" w:hAnsi="Calibri"/>
                <w:b w:val="0"/>
                <w:sz w:val="17"/>
              </w:rPr>
              <w:t>Service availability evidence</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Previously passed, 131 routes</w:t>
            </w:r>
          </w:p>
        </w:tc>
        <w:tc>
          <w:tcPr>
            <w:tcW w:type="dxa" w:w="2790"/>
            <w:vAlign w:val="center"/>
          </w:tcPr>
          <w:p>
            <w:pPr>
              <w:spacing w:before="0" w:after="0" w:line="252" w:lineRule="auto"/>
              <w:jc w:val="left"/>
            </w:pPr>
            <w:r/>
            <w:r>
              <w:rPr>
                <w:rFonts w:ascii="Calibri" w:hAnsi="Calibri"/>
                <w:b w:val="0"/>
                <w:sz w:val="17"/>
              </w:rPr>
              <w:t>Earlier validation evidence retained</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Previously passed, 39 tests, 297 assertions</w:t>
            </w:r>
          </w:p>
        </w:tc>
        <w:tc>
          <w:tcPr>
            <w:tcW w:type="dxa" w:w="2790"/>
            <w:vAlign w:val="center"/>
          </w:tcPr>
          <w:p>
            <w:pPr>
              <w:spacing w:before="0" w:after="0" w:line="252" w:lineRule="auto"/>
              <w:jc w:val="left"/>
            </w:pPr>
            <w:r/>
            <w:r>
              <w:rPr>
                <w:rFonts w:ascii="Calibri" w:hAnsi="Calibri"/>
                <w:b w:val="0"/>
                <w:sz w:val="17"/>
              </w:rPr>
              <w:t>Previously recorded test pass, not freshly rerun from the Phase 1 documentation-fix shell</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Previously passed, 9 warnings, 0 errors</w:t>
            </w:r>
          </w:p>
        </w:tc>
        <w:tc>
          <w:tcPr>
            <w:tcW w:type="dxa" w:w="2790"/>
            <w:vAlign w:val="center"/>
          </w:tcPr>
          <w:p>
            <w:pPr>
              <w:spacing w:before="0" w:after="0" w:line="252" w:lineRule="auto"/>
              <w:jc w:val="left"/>
            </w:pPr>
            <w:r/>
            <w:r>
              <w:rPr>
                <w:rFonts w:ascii="Calibri" w:hAnsi="Calibri"/>
                <w:b w:val="0"/>
                <w:sz w:val="17"/>
              </w:rPr>
              <w:t>Previously recorded lint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Previously passed, 2904 modules transformed</w:t>
            </w:r>
          </w:p>
        </w:tc>
        <w:tc>
          <w:tcPr>
            <w:tcW w:type="dxa" w:w="2790"/>
            <w:vAlign w:val="center"/>
          </w:tcPr>
          <w:p>
            <w:pPr>
              <w:spacing w:before="0" w:after="0" w:line="252" w:lineRule="auto"/>
              <w:jc w:val="left"/>
            </w:pPr>
            <w:r/>
            <w:r>
              <w:rPr>
                <w:rFonts w:ascii="Calibri" w:hAnsi="Calibri"/>
                <w:b w:val="0"/>
                <w:sz w:val="17"/>
              </w:rPr>
              <w:t>Previously recorded build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docker compose exec -T ai-job-miner python -m pytest</w:t>
            </w:r>
          </w:p>
        </w:tc>
        <w:tc>
          <w:tcPr>
            <w:tcW w:type="dxa" w:w="2232"/>
            <w:vAlign w:val="center"/>
          </w:tcPr>
          <w:p>
            <w:pPr>
              <w:spacing w:before="0" w:after="0" w:line="252" w:lineRule="auto"/>
              <w:jc w:val="left"/>
            </w:pPr>
            <w:r/>
            <w:r>
              <w:rPr>
                <w:rFonts w:ascii="Calibri" w:hAnsi="Calibri"/>
                <w:b w:val="0"/>
                <w:sz w:val="17"/>
              </w:rPr>
              <w:t>Passed, 75 tests, 1 warning</w:t>
            </w:r>
          </w:p>
        </w:tc>
        <w:tc>
          <w:tcPr>
            <w:tcW w:type="dxa" w:w="2790"/>
            <w:vAlign w:val="center"/>
          </w:tcPr>
          <w:p>
            <w:pPr>
              <w:spacing w:before="0" w:after="0" w:line="252" w:lineRule="auto"/>
              <w:jc w:val="left"/>
            </w:pPr>
            <w:r/>
            <w:r>
              <w:rPr>
                <w:rFonts w:ascii="Calibri" w:hAnsi="Calibri"/>
                <w:b w:val="0"/>
                <w:sz w:val="17"/>
              </w:rPr>
              <w:t>Fresh container 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demo scrape</w:t>
            </w:r>
          </w:p>
        </w:tc>
        <w:tc>
          <w:tcPr>
            <w:tcW w:type="dxa" w:w="2604"/>
            <w:vAlign w:val="center"/>
          </w:tcPr>
          <w:p>
            <w:pPr>
              <w:spacing w:before="0" w:after="0" w:line="252" w:lineRule="auto"/>
              <w:jc w:val="left"/>
            </w:pPr>
            <w:r/>
            <w:r>
              <w:rPr>
                <w:rFonts w:ascii="Calibri" w:hAnsi="Calibri"/>
                <w:b w:val="0"/>
                <w:sz w:val="17"/>
              </w:rPr>
              <w:t>Protected /scrape call with demo/local source</w:t>
            </w:r>
          </w:p>
        </w:tc>
        <w:tc>
          <w:tcPr>
            <w:tcW w:type="dxa" w:w="2232"/>
            <w:vAlign w:val="center"/>
          </w:tcPr>
          <w:p>
            <w:pPr>
              <w:spacing w:before="0" w:after="0" w:line="252" w:lineRule="auto"/>
              <w:jc w:val="left"/>
            </w:pPr>
            <w:r/>
            <w:r>
              <w:rPr>
                <w:rFonts w:ascii="Calibri" w:hAnsi="Calibri"/>
                <w:b w:val="0"/>
                <w:sz w:val="17"/>
              </w:rPr>
              <w:t>SUCCESS; previewed 3, stored 3, failed URLs 0; smoke rows cleaned afterward</w:t>
            </w:r>
          </w:p>
        </w:tc>
        <w:tc>
          <w:tcPr>
            <w:tcW w:type="dxa" w:w="2790"/>
            <w:vAlign w:val="center"/>
          </w:tcPr>
          <w:p>
            <w:pPr>
              <w:spacing w:before="0" w:after="0" w:line="252" w:lineRule="auto"/>
              <w:jc w:val="left"/>
            </w:pPr>
            <w:r/>
            <w:r>
              <w:rPr>
                <w:rFonts w:ascii="Calibri" w:hAnsi="Calibri"/>
                <w:b w:val="0"/>
                <w:sz w:val="17"/>
              </w:rPr>
              <w:t>Validates demo adapter plus Laravel import path, not queue status polling</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ai-cv-analyzer</w:t>
            </w:r>
          </w:p>
        </w:tc>
        <w:tc>
          <w:tcPr>
            <w:tcW w:type="dxa" w:w="2232"/>
            <w:vAlign w:val="center"/>
          </w:tcPr>
          <w:p>
            <w:pPr>
              <w:spacing w:before="0" w:after="0" w:line="252" w:lineRule="auto"/>
              <w:jc w:val="left"/>
            </w:pPr>
            <w:r/>
            <w:r>
              <w:rPr>
                <w:rFonts w:ascii="Calibri" w:hAnsi="Calibri"/>
                <w:b w:val="0"/>
                <w:sz w:val="17"/>
              </w:rPr>
              <w:t>Passed with non-fatal .pytest_cache listing warning</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Not rerun</w:t>
            </w:r>
          </w:p>
        </w:tc>
        <w:tc>
          <w:tcPr>
            <w:tcW w:type="dxa" w:w="2232"/>
            <w:vAlign w:val="center"/>
          </w:tcPr>
          <w:p>
            <w:pPr>
              <w:spacing w:before="0" w:after="0" w:line="252" w:lineRule="auto"/>
              <w:jc w:val="left"/>
            </w:pPr>
            <w:r/>
            <w:r>
              <w:rPr>
                <w:rFonts w:ascii="Calibri" w:hAnsi="Calibri"/>
                <w:b w:val="0"/>
                <w:sz w:val="17"/>
              </w:rPr>
              <w:t>Skipped in Phase 1 documentation-fix pass</w:t>
            </w:r>
          </w:p>
        </w:tc>
        <w:tc>
          <w:tcPr>
            <w:tcW w:type="dxa" w:w="2790"/>
            <w:vAlign w:val="center"/>
          </w:tcPr>
          <w:p>
            <w:pPr>
              <w:spacing w:before="0" w:after="0" w:line="252" w:lineRule="auto"/>
              <w:jc w:val="left"/>
            </w:pPr>
            <w:r/>
            <w:r>
              <w:rPr>
                <w:rFonts w:ascii="Calibri" w:hAnsi="Calibri"/>
                <w:b w:val="0"/>
                <w:sz w:val="17"/>
              </w:rPr>
              <w:t>Colab/smoke evidence retained separately</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/api/health, /api/ready, /status, :8003/health, :8000/</w:t>
            </w:r>
          </w:p>
        </w:tc>
        <w:tc>
          <w:tcPr>
            <w:tcW w:type="dxa" w:w="2232"/>
            <w:vAlign w:val="center"/>
          </w:tcPr>
          <w:p>
            <w:pPr>
              <w:spacing w:before="0" w:after="0" w:line="252" w:lineRule="auto"/>
              <w:jc w:val="left"/>
            </w:pPr>
            <w:r/>
            <w:r>
              <w:rPr>
                <w:rFonts w:ascii="Calibri" w:hAnsi="Calibri"/>
                <w:b w:val="0"/>
                <w:sz w:val="17"/>
              </w:rPr>
              <w:t>200 responses after Docker startup settled</w:t>
            </w:r>
          </w:p>
        </w:tc>
        <w:tc>
          <w:tcPr>
            <w:tcW w:type="dxa" w:w="2790"/>
            <w:vAlign w:val="center"/>
          </w:tcPr>
          <w:p>
            <w:pPr>
              <w:spacing w:before="0" w:after="0" w:line="252" w:lineRule="auto"/>
              <w:jc w:val="left"/>
            </w:pPr>
            <w:r/>
            <w:r>
              <w:rPr>
                <w:rFonts w:ascii="Calibri" w:hAnsi="Calibri"/>
                <w:b w:val="0"/>
                <w:sz w:val="17"/>
              </w:rPr>
              <w:t>Service availability only, not external scraping success</w:t>
            </w:r>
          </w:p>
        </w:tc>
      </w:tr>
    </w:tbl>
    <w:p>
      <w:pPr>
        <w:spacing w:after="80"/>
      </w:pPr>
    </w:p>
    <w:p>
      <w:bookmarkStart w:id="1002870384" w:name="bm_table_55"/>
      <w:pPr>
        <w:jc w:val="center"/>
      </w:pPr>
      <w:r>
        <w:rPr>
          <w:i/>
        </w:rPr>
        <w:t>Table 55. Automated validation results.</w:t>
      </w:r>
      <w:bookmarkEnd w:id="100287038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1689912672" w:name="bm_table_56"/>
      <w:pPr>
        <w:jc w:val="center"/>
      </w:pPr>
      <w:r>
        <w:rPr>
          <w:i/>
        </w:rPr>
        <w:t>Table 56. Manual functional evaluation matrix.</w:t>
      </w:r>
      <w:bookmarkEnd w:id="168991267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1750378869" w:name="bm_table_57"/>
      <w:pPr>
        <w:jc w:val="center"/>
      </w:pPr>
      <w:r>
        <w:rPr>
          <w:i/>
        </w:rPr>
        <w:t>Table 57. Manual functional observations.</w:t>
      </w:r>
      <w:bookmarkEnd w:id="1750378869"/>
    </w:p>
    <w:p>
      <w:r>
        <w:br w:type="page"/>
      </w:r>
    </w:p>
    <w:p>
      <w:bookmarkStart w:id="1043820149" w:name="bm_chapter_9_security_and_privacy"/>
      <w:pPr>
        <w:pStyle w:val="Heading1"/>
        <w:keepNext/>
      </w:pPr>
      <w:r>
        <w:t>Chapter 9: Security and Privacy</w:t>
      </w:r>
      <w:bookmarkEnd w:id="1043820149"/>
    </w:p>
    <w:p>
      <w:bookmarkStart w:id="1896811399" w:name="bm_9_1_introduction"/>
      <w:pPr>
        <w:pStyle w:val="Heading2"/>
        <w:keepNext/>
      </w:pPr>
      <w:r>
        <w:t>9.1 Introduction</w:t>
      </w:r>
      <w:bookmarkEnd w:id="1896811399"/>
    </w:p>
    <w:p>
      <w:r>
        <w:t>Security in CareerCompass is implemented for a graduation/demo context. The system includes meaningful controls, but it should not be presented as production-grade without future hardening, legal review, and operational security work.</w:t>
      </w:r>
    </w:p>
    <w:p>
      <w:bookmarkStart w:id="1305403235" w:name="bm_9_2_authentication_and_authorization"/>
      <w:pPr>
        <w:pStyle w:val="Heading2"/>
        <w:keepNext/>
      </w:pPr>
      <w:r>
        <w:t>9.2 Authentication and Authorization</w:t>
      </w:r>
      <w:bookmarkEnd w:id="1305403235"/>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665072137" w:name="bm_9_3_admin_access_control"/>
      <w:pPr>
        <w:pStyle w:val="Heading2"/>
        <w:keepNext/>
      </w:pPr>
      <w:r>
        <w:t>9.3 Admin Access Control</w:t>
      </w:r>
      <w:bookmarkEnd w:id="1665072137"/>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735789456" w:name="bm_9_4_cv_file_privacy"/>
      <w:pPr>
        <w:pStyle w:val="Heading2"/>
        <w:keepNext/>
      </w:pPr>
      <w:r>
        <w:t>9.4 CV File Privacy</w:t>
      </w:r>
      <w:bookmarkEnd w:id="735789456"/>
    </w:p>
    <w:p>
      <w:r>
        <w:t>CV files contain personal data. CareerCompass validates file type and size, stores files privately, and avoids public direct file exposure. OWASP's file upload guidance emphasizes validation, restricted storage, and safe handling [27].</w:t>
      </w:r>
    </w:p>
    <w:p>
      <w:bookmarkStart w:id="1068186851" w:name="bm_9_5_private_storage_and_signed_downloads"/>
      <w:pPr>
        <w:pStyle w:val="Heading2"/>
        <w:keepNext/>
      </w:pPr>
      <w:r>
        <w:t>9.5 Private Storage and Signed Downloads</w:t>
      </w:r>
      <w:bookmarkEnd w:id="1068186851"/>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32154508" w:name="bm_9_6_internal_service_tokens"/>
      <w:pPr>
        <w:pStyle w:val="Heading2"/>
        <w:keepNext/>
      </w:pPr>
      <w:r>
        <w:t>9.6 Internal Service Tokens</w:t>
      </w:r>
      <w:bookmarkEnd w:id="132154508"/>
    </w:p>
    <w:p>
      <w:r>
        <w:t>Scraper import routes use a service token middleware. This reduces accidental public ingestion, but service tokens must be rotated, stored securely, and monitored in production.</w:t>
      </w:r>
    </w:p>
    <w:p>
      <w:bookmarkStart w:id="186125404" w:name="bm_9_7_payload_and_file_validation"/>
      <w:pPr>
        <w:pStyle w:val="Heading2"/>
        <w:keepNext/>
      </w:pPr>
      <w:r>
        <w:t>9.7 Payload and File Validation</w:t>
      </w:r>
      <w:bookmarkEnd w:id="186125404"/>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796982439" w:name="bm_9_8_logging_and_request_ids"/>
      <w:pPr>
        <w:pStyle w:val="Heading2"/>
        <w:keepNext/>
      </w:pPr>
      <w:r>
        <w:t>9.8 Logging and Request IDs</w:t>
      </w:r>
      <w:bookmarkEnd w:id="796982439"/>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1192374047" w:name="bm_9_9_demo_security_limitations"/>
      <w:pPr>
        <w:pStyle w:val="Heading2"/>
        <w:keepNext/>
      </w:pPr>
      <w:r>
        <w:t>9.9 Demo Security Limitations</w:t>
      </w:r>
      <w:bookmarkEnd w:id="119237404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232349932" w:name="bm_table_58"/>
      <w:pPr>
        <w:jc w:val="center"/>
      </w:pPr>
      <w:r>
        <w:rPr>
          <w:i/>
        </w:rPr>
        <w:t>Table 58. Security and privacy controls.</w:t>
      </w:r>
      <w:bookmarkEnd w:id="232349932"/>
    </w:p>
    <w:p>
      <w:bookmarkStart w:id="1710944263" w:name="bm_9_10_future_production_hardening"/>
      <w:pPr>
        <w:pStyle w:val="Heading2"/>
        <w:keepNext/>
      </w:pPr>
      <w:r>
        <w:t>9.10 Future Production Hardening</w:t>
      </w:r>
      <w:bookmarkEnd w:id="1710944263"/>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302281494" w:name="bm_chapter_10_conclusion_and_future_work"/>
      <w:pPr>
        <w:pStyle w:val="Heading1"/>
        <w:keepNext/>
      </w:pPr>
      <w:r>
        <w:t>Chapter 10: Conclusion and Future Work</w:t>
      </w:r>
      <w:bookmarkEnd w:id="1302281494"/>
    </w:p>
    <w:p>
      <w:bookmarkStart w:id="925208636" w:name="bm_10_1_conclusion"/>
      <w:pPr>
        <w:pStyle w:val="Heading2"/>
        <w:keepNext/>
      </w:pPr>
      <w:r>
        <w:t>10.1 Conclusion</w:t>
      </w:r>
      <w:bookmarkEnd w:id="925208636"/>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391641582" w:name="bm_10_2_project_achievements"/>
      <w:pPr>
        <w:pStyle w:val="Heading2"/>
        <w:keepNext/>
      </w:pPr>
      <w:r>
        <w:t>10.2 Project Achievements</w:t>
      </w:r>
      <w:bookmarkEnd w:id="391641582"/>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081454599" w:name="bm_10_3_educational_value"/>
      <w:pPr>
        <w:pStyle w:val="Heading2"/>
        <w:keepNext/>
      </w:pPr>
      <w:r>
        <w:t>10.3 Educational Value</w:t>
      </w:r>
      <w:bookmarkEnd w:id="1081454599"/>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2105916050" w:name="bm_10_4_current_limitations"/>
      <w:pPr>
        <w:pStyle w:val="Heading2"/>
        <w:keepNext/>
      </w:pPr>
      <w:r>
        <w:t>10.4 Current Limitations</w:t>
      </w:r>
      <w:bookmarkEnd w:id="2105916050"/>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647094772" w:name="bm_10_5_future_work"/>
      <w:pPr>
        <w:pStyle w:val="Heading2"/>
        <w:keepNext/>
      </w:pPr>
      <w:r>
        <w:t>10.5 Future Work</w:t>
      </w:r>
      <w:bookmarkEnd w:id="1647094772"/>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899118989" w:name="bm_10_6_final_remarks"/>
      <w:pPr>
        <w:pStyle w:val="Heading2"/>
        <w:keepNext/>
      </w:pPr>
      <w:r>
        <w:t>10.6 Final Remarks</w:t>
      </w:r>
      <w:bookmarkEnd w:id="899118989"/>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916198549" w:name="bm_references"/>
      <w:pPr>
        <w:pStyle w:val="Heading1"/>
        <w:keepNext/>
      </w:pPr>
      <w:r>
        <w:t>References</w:t>
      </w:r>
      <w:bookmarkEnd w:id="916198549"/>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708357798" w:name="bm_appendices"/>
      <w:pPr>
        <w:pStyle w:val="Heading1"/>
        <w:keepNext/>
      </w:pPr>
      <w:r>
        <w:t>Appendices</w:t>
      </w:r>
      <w:bookmarkEnd w:id="708357798"/>
    </w:p>
    <w:p>
      <w:bookmarkStart w:id="145976649" w:name="bm_appendix_a_api_request_and_response_examples"/>
      <w:pPr>
        <w:pStyle w:val="Heading2"/>
        <w:keepNext/>
      </w:pPr>
      <w:r>
        <w:t>Appendix A: API Request and Response Examples</w:t>
      </w:r>
      <w:bookmarkEnd w:id="145976649"/>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466013632" w:name="bm_table_59"/>
      <w:pPr>
        <w:jc w:val="center"/>
      </w:pPr>
      <w:r>
        <w:rPr>
          <w:i/>
        </w:rPr>
        <w:t>Table 59. API endpoint summary.</w:t>
      </w:r>
      <w:bookmarkEnd w:id="466013632"/>
    </w:p>
    <w:p>
      <w:bookmarkStart w:id="144859790" w:name="bm_a_1_core_authentication_and_current_user_endpoints"/>
      <w:pPr>
        <w:pStyle w:val="Heading3"/>
        <w:keepNext/>
      </w:pPr>
      <w:r>
        <w:t>A.1 Core Authentication and Current User Endpoints</w:t>
      </w:r>
      <w:bookmarkEnd w:id="144859790"/>
    </w:p>
    <w:p>
      <w:r>
        <w:t>Login method and URL: POST /api/v1/login</w:t>
      </w:r>
    </w:p>
    <w:p>
      <w:r>
        <w:t>Purpose: Authenticate a student or admin user and issue a bearer token for later API calls.</w:t>
      </w:r>
    </w:p>
    <w:p>
      <w:r>
        <w:t>Login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"token": "&lt;user-token&gt;",</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"job_title": "Backend Developer",</w:t>
              <w:br/>
            </w:r>
            <w:r>
              <w:rPr>
                <w:rFonts w:ascii="Consolas" w:hAnsi="Consolas"/>
                <w:sz w:val="15"/>
              </w:rPr>
              <w:t xml:space="preserve">    "headline": "Backend Developer",</w:t>
              <w:br/>
            </w:r>
            <w:r>
              <w:rPr>
                <w:rFonts w:ascii="Consolas" w:hAnsi="Consolas"/>
                <w:sz w:val="15"/>
              </w:rPr>
              <w:t xml:space="preserve">    "summary": "Sanitized profile summary.",</w:t>
              <w:br/>
            </w:r>
            <w:r>
              <w:rPr>
                <w:rFonts w:ascii="Consolas" w:hAnsi="Consolas"/>
                <w:sz w:val="15"/>
              </w:rPr>
              <w:t xml:space="preserve">    "location": "Giza, Egypt",</w:t>
              <w:br/>
            </w:r>
            <w:r>
              <w:rPr>
                <w:rFonts w:ascii="Consolas" w:hAnsi="Consolas"/>
                <w:sz w:val="15"/>
              </w:rPr>
              <w:t xml:space="preserve">    "total_experience_years": 0.5,</w:t>
              <w:br/>
            </w:r>
            <w:r>
              <w:rPr>
                <w:rFonts w:ascii="Consolas" w:hAnsi="Consolas"/>
                <w:sz w:val="15"/>
              </w:rPr>
              <w:t xml:space="preserve">    "seniority": "Intern",</w:t>
              <w:br/>
            </w:r>
            <w:r>
              <w:rPr>
                <w:rFonts w:ascii="Consolas" w:hAnsi="Consolas"/>
                <w:sz w:val="15"/>
              </w:rPr>
              <w:t xml:space="preserve">    "primary_domain": "Backend Development",</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"contact_info": {}</w:t>
              <w:br/>
            </w:r>
            <w:r>
              <w:rPr>
                <w:rFonts w:ascii="Consolas" w:hAnsi="Consolas"/>
                <w:sz w:val="15"/>
              </w:rPr>
              <w:t xml:space="preserve">    },</w:t>
              <w:br/>
            </w:r>
            <w:r>
              <w:rPr>
                <w:rFonts w:ascii="Consolas" w:hAnsi="Consolas"/>
                <w:sz w:val="15"/>
              </w:rPr>
              <w:t xml:space="preserve">    "experiences": [],</w:t>
              <w:br/>
            </w:r>
            <w:r>
              <w:rPr>
                <w:rFonts w:ascii="Consolas" w:hAnsi="Consolas"/>
                <w:sz w:val="15"/>
              </w:rPr>
              <w:t xml:space="preserve">    "skills": []</w:t>
              <w:br/>
            </w:r>
            <w:r>
              <w:rPr>
                <w:rFonts w:ascii="Consolas" w:hAnsi="Consolas"/>
                <w:sz w:val="15"/>
              </w:rPr>
              <w:t xml:space="preserve">  }</w:t>
              <w:br/>
            </w:r>
            <w:r>
              <w:rPr>
                <w:rFonts w:ascii="Consolas" w:hAnsi="Consolas"/>
                <w:sz w:val="15"/>
              </w:rPr>
              <w:t>}</w:t>
            </w:r>
          </w:p>
        </w:tc>
      </w:tr>
    </w:tbl>
    <w:p>
      <w:pPr>
        <w:spacing w:after="80"/>
      </w:pPr>
    </w:p>
    <w:p>
      <w:bookmarkStart w:id="148017579" w:name="bm_a_2_student_cv_upload_endpoint"/>
      <w:pPr>
        <w:pStyle w:val="Heading3"/>
        <w:keepNext/>
      </w:pPr>
      <w:r>
        <w:t>A.2 Student CV Upload Endpoint</w:t>
      </w:r>
      <w:bookmarkEnd w:id="148017579"/>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875373011" w:name="bm_a_3_ai_analyzer_parse_cv_endpoint"/>
      <w:pPr>
        <w:pStyle w:val="Heading3"/>
        <w:keepNext/>
      </w:pPr>
      <w:r>
        <w:t>A.3 AI Analyzer Parse-CV Endpoint</w:t>
      </w:r>
      <w:bookmarkEnd w:id="1875373011"/>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1469575517" w:name="bm_a_4_ai_hybrid_match_endpoint"/>
      <w:pPr>
        <w:pStyle w:val="Heading3"/>
        <w:keepNext/>
      </w:pPr>
      <w:r>
        <w:t>A.4 AI Hybrid Match Endpoint</w:t>
      </w:r>
      <w:bookmarkEnd w:id="1469575517"/>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1273462702" w:name="bm_a_5_recommended_jobs_endpoint"/>
      <w:pPr>
        <w:pStyle w:val="Heading3"/>
        <w:keepNext/>
      </w:pPr>
      <w:r>
        <w:t>A.5 Recommended Jobs Endpoint</w:t>
      </w:r>
      <w:bookmarkEnd w:id="1273462702"/>
    </w:p>
    <w:p>
      <w:r>
        <w:t>Method and URL: GET /api/v1/jobs/recommended</w:t>
      </w:r>
    </w:p>
    <w:p>
      <w:r>
        <w:t>Purpose: Return a personalized job list for an authenticated student when CV/profile context exists, otherwise return recent usable jobs. The current Laravel code scores candidates with predicted role/profile-title matching, required-skill overlap, and seniority hints.</w:t>
      </w:r>
    </w:p>
    <w:p>
      <w:r>
        <w:t>It does not call /api/hybrid-match. Semantic/adaptive and TF-IDF matching are documented under gap analysis.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1319998547" w:name="bm_a_6_on_demand_job_scraping_endpoint"/>
      <w:pPr>
        <w:pStyle w:val="Heading3"/>
        <w:keepNext/>
      </w:pPr>
      <w:r>
        <w:t>A.6 On-Demand Job Scraping Endpoint</w:t>
      </w:r>
      <w:bookmarkEnd w:id="1319998547"/>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"Jobs scraping dispatched to background process",</w:t>
              <w:br/>
            </w:r>
            <w:r>
              <w:rPr>
                <w:rFonts w:ascii="Consolas" w:hAnsi="Consolas"/>
                <w:sz w:val="15"/>
              </w:rPr>
              <w:t xml:space="preserve">  "data": {</w:t>
              <w:br/>
            </w:r>
            <w:r>
              <w:rPr>
                <w:rFonts w:ascii="Consolas" w:hAnsi="Consolas"/>
                <w:sz w:val="15"/>
              </w:rPr>
              <w:t xml:space="preserve">    "query": "Backend Developer",</w:t>
              <w:br/>
            </w:r>
            <w:r>
              <w:rPr>
                <w:rFonts w:ascii="Consolas" w:hAnsi="Consolas"/>
                <w:sz w:val="15"/>
              </w:rPr>
              <w:t xml:space="preserve">    "scraping_job_id": 42</w:t>
              <w:br/>
            </w:r>
            <w:r>
              <w:rPr>
                <w:rFonts w:ascii="Consolas" w:hAnsi="Consolas"/>
                <w:sz w:val="15"/>
              </w:rPr>
              <w:t xml:space="preserve">  }</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1071416043" w:name="bm_a_7_scrape_if_missing_and_status_polling"/>
      <w:pPr>
        <w:pStyle w:val="Heading3"/>
        <w:keepNext/>
      </w:pPr>
      <w:r>
        <w:t>A.7 Scrape If Missing and Status Polling</w:t>
      </w:r>
      <w:bookmarkEnd w:id="1071416043"/>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 data already available",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"message": "Analyzing market data for this role. Please wait...",</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"http://localhost/api/v1/scraping-status/43"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"scraping_job_id": 43,</w:t>
              <w:br/>
            </w:r>
            <w:r>
              <w:rPr>
                <w:rFonts w:ascii="Consolas" w:hAnsi="Consolas"/>
                <w:sz w:val="15"/>
              </w:rPr>
              <w:t xml:space="preserve">  "job_title": "Laravel Developer",</w:t>
              <w:br/>
            </w:r>
            <w:r>
              <w:rPr>
                <w:rFonts w:ascii="Consolas" w:hAnsi="Consolas"/>
                <w:sz w:val="15"/>
              </w:rPr>
              <w:t xml:space="preserve">  "status": "completed",</w:t>
              <w:br/>
            </w:r>
            <w:r>
              <w:rPr>
                <w:rFonts w:ascii="Consolas" w:hAnsi="Consolas"/>
                <w:sz w:val="15"/>
              </w:rPr>
              <w:t xml:space="preserve">  "type": "on_demand",</w:t>
              <w:br/>
            </w:r>
            <w:r>
              <w:rPr>
                <w:rFonts w:ascii="Consolas" w:hAnsi="Consolas"/>
                <w:sz w:val="15"/>
              </w:rPr>
              <w:t xml:space="preserve">  "started_at": "2026-06-08T00:00:00.000000Z",</w:t>
              <w:br/>
            </w:r>
            <w:r>
              <w:rPr>
                <w:rFonts w:ascii="Consolas" w:hAnsi="Consolas"/>
                <w:sz w:val="15"/>
              </w:rPr>
              <w:t xml:space="preserve">  "results": {</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"completed_at": "2026-06-08T00:00:12.000000Z"</w:t>
              <w:br/>
            </w:r>
            <w:r>
              <w:rPr>
                <w:rFonts w:ascii="Consolas" w:hAnsi="Consolas"/>
                <w:sz w:val="15"/>
              </w:rPr>
              <w:t xml:space="preserve">  },</w:t>
              <w:br/>
            </w:r>
            <w:r>
              <w:rPr>
                <w:rFonts w:ascii="Consolas" w:hAnsi="Consolas"/>
                <w:sz w:val="15"/>
              </w:rPr>
              <w:t xml:space="preserve">  "jobs":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2002766222" w:name="bm_a_8_internal_scraper_duplicate_check_and_import"/>
      <w:pPr>
        <w:pStyle w:val="Heading3"/>
        <w:keepNext/>
      </w:pPr>
      <w:r>
        <w:t>A.8 Internal Scraper Duplicate Check and Import</w:t>
      </w:r>
      <w:bookmarkEnd w:id="2002766222"/>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1267014962" w:name="bm_a_9_failed_url_reporting_proxies_and_admin_scraping"/>
      <w:pPr>
        <w:pStyle w:val="Heading3"/>
        <w:keepNext/>
      </w:pPr>
      <w:r>
        <w:t>A.9 Failed URL Reporting, Proxies, and Admin Scraping</w:t>
      </w:r>
      <w:bookmarkEnd w:id="1267014962"/>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1425935240" w:name="bm_a_10_gap_analysis_endpoint"/>
      <w:pPr>
        <w:pStyle w:val="Heading3"/>
        <w:keepNext/>
      </w:pPr>
      <w:r>
        <w:t>A.10 Gap Analysis Endpoint</w:t>
      </w:r>
      <w:bookmarkEnd w:id="1425935240"/>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981082679" w:name="bm_a_11_application_tracking_endpoint"/>
      <w:pPr>
        <w:pStyle w:val="Heading3"/>
        <w:keepNext/>
      </w:pPr>
      <w:r>
        <w:t>A.11 Application Tracking Endpoint</w:t>
      </w:r>
      <w:bookmarkEnd w:id="981082679"/>
    </w:p>
    <w:p>
      <w:r>
        <w:t>Method and URL: POST /api/v1/applications</w:t>
      </w:r>
    </w:p>
    <w:p>
      <w:r>
        <w:t>Purpose: Let an authenticated student save or update an opportunity status without changing the shared job record.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315151608" w:name="bm_a_12_admin_dashboard_summary_endpoint"/>
      <w:pPr>
        <w:pStyle w:val="Heading3"/>
        <w:keepNext/>
      </w:pPr>
      <w:r>
        <w:t>A.12 Admin Dashboard Summary Endpoint</w:t>
      </w:r>
      <w:bookmarkEnd w:id="1315151608"/>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983478211" w:name="bm_a_13_health_and_readiness_endpoints"/>
      <w:pPr>
        <w:pStyle w:val="Heading3"/>
        <w:keepNext/>
      </w:pPr>
      <w:r>
        <w:t>A.13 Health and Readiness Endpoints</w:t>
      </w:r>
      <w:bookmarkEnd w:id="1983478211"/>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1300205608" w:name="bm_appendix_b_quick_start_guide_for_examiners"/>
      <w:pPr>
        <w:pStyle w:val="Heading2"/>
        <w:keepNext/>
      </w:pPr>
      <w:r>
        <w:t>Appendix B: Quick Start Guide for Examiners</w:t>
      </w:r>
      <w:bookmarkEnd w:id="1300205608"/>
    </w:p>
    <w:p>
      <w:r>
        <w:t>This guide is intended for a local graduation/demo run. It assumes Docker Desktop is installed and running. It should not be read as a production deployment guide.</w:t>
      </w:r>
    </w:p>
    <w:p>
      <w:bookmarkStart w:id="1217958089" w:name="bm_b_1_start_the_stack"/>
      <w:pPr>
        <w:pStyle w:val="Heading3"/>
        <w:keepNext/>
      </w:pPr>
      <w:r>
        <w:t>B.1 Start the Stack</w:t>
      </w:r>
      <w:bookmarkEnd w:id="121795808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1991501393" w:name="bm_b_2_useful_urls"/>
      <w:pPr>
        <w:pStyle w:val="Heading3"/>
        <w:keepNext/>
      </w:pPr>
      <w:r>
        <w:t>B.2 Useful URLs</w:t>
      </w:r>
      <w:bookmarkEnd w:id="1991501393"/>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423553239" w:name="bm_b_3_demo_accounts_and_flow"/>
      <w:pPr>
        <w:pStyle w:val="Heading3"/>
        <w:keepNext/>
      </w:pPr>
      <w:r>
        <w:t>B.3 Demo Accounts and Flow</w:t>
      </w:r>
      <w:bookmarkEnd w:id="423553239"/>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2051682162" w:name="bm_b_4_validation_commands"/>
      <w:pPr>
        <w:pStyle w:val="Heading3"/>
        <w:keepNext/>
      </w:pPr>
      <w:r>
        <w:t>B.4 Validation Commands</w:t>
      </w:r>
      <w:bookmarkEnd w:id="205168216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1330835767" w:name="bm_b_5_troubleshooting_notes"/>
      <w:pPr>
        <w:pStyle w:val="Heading3"/>
        <w:keepNext/>
      </w:pPr>
      <w:r>
        <w:t>B.5 Troubleshooting Notes</w:t>
      </w:r>
      <w:bookmarkEnd w:id="1330835767"/>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1942677004" w:name="bm_appendix_c_database_tables_summary"/>
      <w:pPr>
        <w:pStyle w:val="Heading2"/>
        <w:keepNext/>
      </w:pPr>
      <w:r>
        <w:t>Appendix C: Database Tables Summary</w:t>
      </w:r>
      <w:bookmarkEnd w:id="194267700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277096539" w:name="bm_table_60"/>
      <w:pPr>
        <w:jc w:val="center"/>
      </w:pPr>
      <w:r>
        <w:rPr>
          <w:i/>
        </w:rPr>
        <w:t>Table 60. Database tables summary.</w:t>
      </w:r>
      <w:bookmarkEnd w:id="277096539"/>
    </w:p>
    <w:p>
      <w:bookmarkStart w:id="732107600" w:name="bm_appendix_d_docker_services_summary"/>
      <w:pPr>
        <w:pStyle w:val="Heading2"/>
        <w:keepNext/>
      </w:pPr>
      <w:r>
        <w:t>Appendix D: Docker Services Summary</w:t>
      </w:r>
      <w:bookmarkEnd w:id="7321076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911766760" w:name="bm_table_61"/>
      <w:pPr>
        <w:jc w:val="center"/>
      </w:pPr>
      <w:r>
        <w:rPr>
          <w:i/>
        </w:rPr>
        <w:t>Table 61. Docker services summary.</w:t>
      </w:r>
      <w:bookmarkEnd w:id="1911766760"/>
    </w:p>
    <w:p>
      <w:bookmarkStart w:id="1442457714" w:name="bm_appendix_e_screenshots"/>
      <w:pPr>
        <w:pStyle w:val="Heading2"/>
        <w:keepNext/>
      </w:pPr>
      <w:r>
        <w:t>Appendix E: Screenshots</w:t>
      </w:r>
      <w:bookmarkEnd w:id="1442457714"/>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keepNext/>
        <w:keepLines/>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01_home.png"/>
                    <pic:cNvPicPr/>
                  </pic:nvPicPr>
                  <pic:blipFill>
                    <a:blip r:embed="rId73"/>
                    <a:stretch>
                      <a:fillRect/>
                    </a:stretch>
                  </pic:blipFill>
                  <pic:spPr>
                    <a:xfrm>
                      <a:off x="0" y="0"/>
                      <a:ext cx="5577840" cy="3136004"/>
                    </a:xfrm>
                    <a:prstGeom prst="rect"/>
                  </pic:spPr>
                </pic:pic>
              </a:graphicData>
            </a:graphic>
          </wp:inline>
        </w:drawing>
      </w:r>
    </w:p>
    <w:p>
      <w:bookmarkStart w:id="1999434849" w:name="bm_figure_31"/>
      <w:pPr>
        <w:keepLines/>
        <w:jc w:val="center"/>
      </w:pPr>
      <w:r>
        <w:rPr>
          <w:i/>
        </w:rPr>
        <w:t>Figure 31. Home page.</w:t>
      </w:r>
      <w:bookmarkEnd w:id="1999434849"/>
    </w:p>
    <w:p>
      <w:pPr>
        <w:keepNext/>
        <w:keepLines/>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2_register.png"/>
                    <pic:cNvPicPr/>
                  </pic:nvPicPr>
                  <pic:blipFill>
                    <a:blip r:embed="rId74"/>
                    <a:stretch>
                      <a:fillRect/>
                    </a:stretch>
                  </pic:blipFill>
                  <pic:spPr>
                    <a:xfrm>
                      <a:off x="0" y="0"/>
                      <a:ext cx="5577840" cy="3136004"/>
                    </a:xfrm>
                    <a:prstGeom prst="rect"/>
                  </pic:spPr>
                </pic:pic>
              </a:graphicData>
            </a:graphic>
          </wp:inline>
        </w:drawing>
      </w:r>
    </w:p>
    <w:p>
      <w:bookmarkStart w:id="2134941341" w:name="bm_figure_32"/>
      <w:pPr>
        <w:keepLines/>
        <w:jc w:val="center"/>
      </w:pPr>
      <w:r>
        <w:rPr>
          <w:i/>
        </w:rPr>
        <w:t>Figure 32. Register page.</w:t>
      </w:r>
      <w:bookmarkEnd w:id="2134941341"/>
    </w:p>
    <w:p>
      <w:pPr>
        <w:keepNext/>
        <w:keepLines/>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3_login.png"/>
                    <pic:cNvPicPr/>
                  </pic:nvPicPr>
                  <pic:blipFill>
                    <a:blip r:embed="rId75"/>
                    <a:stretch>
                      <a:fillRect/>
                    </a:stretch>
                  </pic:blipFill>
                  <pic:spPr>
                    <a:xfrm>
                      <a:off x="0" y="0"/>
                      <a:ext cx="5577840" cy="3136004"/>
                    </a:xfrm>
                    <a:prstGeom prst="rect"/>
                  </pic:spPr>
                </pic:pic>
              </a:graphicData>
            </a:graphic>
          </wp:inline>
        </w:drawing>
      </w:r>
    </w:p>
    <w:p>
      <w:bookmarkStart w:id="1100762636" w:name="bm_figure_33"/>
      <w:pPr>
        <w:keepLines/>
        <w:jc w:val="center"/>
      </w:pPr>
      <w:r>
        <w:rPr>
          <w:i/>
        </w:rPr>
        <w:t>Figure 33. Login page.</w:t>
      </w:r>
      <w:bookmarkEnd w:id="1100762636"/>
    </w:p>
    <w:p>
      <w:pPr>
        <w:keepNext/>
        <w:keepLines/>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pPr>
        <w:keepLines/>
        <w:jc w:val="center"/>
      </w:pPr>
      <w:r>
        <w:rPr>
          <w:i/>
        </w:rPr>
        <w:t>Figure 34. Student dashboard before CV upload.</w:t>
      </w:r>
    </w:p>
    <w:p>
      <w:pPr>
        <w:keepNext/>
        <w:keepLines/>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pPr>
        <w:keepLines/>
        <w:jc w:val="center"/>
      </w:pPr>
      <w:r>
        <w:rPr>
          <w:i/>
        </w:rPr>
        <w:t>Figure 35. CV upload user interface.</w:t>
      </w:r>
    </w:p>
    <w:p>
      <w:pPr>
        <w:keepNext/>
        <w:keepLines/>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pPr>
        <w:keepLines/>
        <w:jc w:val="center"/>
      </w:pPr>
      <w:r>
        <w:rPr>
          <w:i/>
        </w:rPr>
        <w:t>Figure 36. Dashboard after successful CV parsing.</w:t>
      </w:r>
    </w:p>
    <w:p>
      <w:pPr>
        <w:keepNext/>
        <w:keepLines/>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pPr>
        <w:keepLines/>
        <w:jc w:val="center"/>
      </w:pPr>
      <w:r>
        <w:rPr>
          <w:i/>
        </w:rPr>
        <w:t>Figure 37. Extracted profile and skills page.</w:t>
      </w:r>
    </w:p>
    <w:p>
      <w:pPr>
        <w:keepNext/>
        <w:keepLines/>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pPr>
        <w:keepLines/>
        <w:jc w:val="center"/>
      </w:pPr>
      <w:r>
        <w:rPr>
          <w:i/>
        </w:rPr>
        <w:t>Figure 38. Jobs recommendations page.</w:t>
      </w:r>
    </w:p>
    <w:p>
      <w:pPr>
        <w:keepNext/>
        <w:keepLines/>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09_job_details_and_inline_gap.png"/>
                    <pic:cNvPicPr/>
                  </pic:nvPicPr>
                  <pic:blipFill>
                    <a:blip r:embed="rId76"/>
                    <a:stretch>
                      <a:fillRect/>
                    </a:stretch>
                  </pic:blipFill>
                  <pic:spPr>
                    <a:xfrm>
                      <a:off x="0" y="0"/>
                      <a:ext cx="5577840" cy="3136004"/>
                    </a:xfrm>
                    <a:prstGeom prst="rect"/>
                  </pic:spPr>
                </pic:pic>
              </a:graphicData>
            </a:graphic>
          </wp:inline>
        </w:drawing>
      </w:r>
    </w:p>
    <w:p>
      <w:bookmarkStart w:id="789050546" w:name="bm_figure_39"/>
      <w:pPr>
        <w:keepLines/>
        <w:jc w:val="center"/>
      </w:pPr>
      <w:r>
        <w:rPr>
          <w:i/>
        </w:rPr>
        <w:t>Figure 39. Job detail and inline gap panel.</w:t>
      </w:r>
      <w:bookmarkEnd w:id="789050546"/>
    </w:p>
    <w:p>
      <w:pPr>
        <w:keepNext/>
        <w:keepLines/>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pPr>
        <w:keepLines/>
        <w:jc w:val="center"/>
      </w:pPr>
      <w:r>
        <w:rPr>
          <w:i/>
        </w:rPr>
        <w:t>Figure 40. Gap analysis page.</w:t>
      </w:r>
    </w:p>
    <w:p>
      <w:pPr>
        <w:keepNext/>
        <w:keepLines/>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pPr>
        <w:keepLines/>
        <w:jc w:val="center"/>
      </w:pPr>
      <w:r>
        <w:rPr>
          <w:i/>
        </w:rPr>
        <w:t>Figure 41. Applications tracker page.</w:t>
      </w:r>
    </w:p>
    <w:p>
      <w:pPr>
        <w:keepNext/>
        <w:keepLines/>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pPr>
        <w:keepLines/>
        <w:jc w:val="center"/>
      </w:pPr>
      <w:r>
        <w:rPr>
          <w:i/>
        </w:rPr>
        <w:t>Figure 42. Tools Hub preview page.</w:t>
      </w:r>
    </w:p>
    <w:p>
      <w:pPr>
        <w:keepNext/>
        <w:keepLines/>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pPr>
        <w:keepLines/>
        <w:jc w:val="center"/>
      </w:pPr>
      <w:r>
        <w:rPr>
          <w:i/>
        </w:rPr>
        <w:t>Figure 43. System status page.</w:t>
      </w:r>
    </w:p>
    <w:p>
      <w:pPr>
        <w:keepNext/>
        <w:keepLines/>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pPr>
        <w:keepLines/>
        <w:jc w:val="center"/>
      </w:pPr>
      <w:r>
        <w:rPr>
          <w:i/>
        </w:rPr>
        <w:t>Figure 44. Admin dashboard.</w:t>
      </w:r>
    </w:p>
    <w:p>
      <w:pPr>
        <w:keepNext/>
        <w:keepLines/>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5_admin_jobs.png"/>
                    <pic:cNvPicPr/>
                  </pic:nvPicPr>
                  <pic:blipFill>
                    <a:blip r:embed="rId77"/>
                    <a:stretch>
                      <a:fillRect/>
                    </a:stretch>
                  </pic:blipFill>
                  <pic:spPr>
                    <a:xfrm>
                      <a:off x="0" y="0"/>
                      <a:ext cx="5577840" cy="3136004"/>
                    </a:xfrm>
                    <a:prstGeom prst="rect"/>
                  </pic:spPr>
                </pic:pic>
              </a:graphicData>
            </a:graphic>
          </wp:inline>
        </w:drawing>
      </w:r>
    </w:p>
    <w:p>
      <w:bookmarkStart w:id="352070167" w:name="bm_figure_45"/>
      <w:pPr>
        <w:keepLines/>
        <w:jc w:val="center"/>
      </w:pPr>
      <w:r>
        <w:rPr>
          <w:i/>
        </w:rPr>
        <w:t>Figure 45. Admin jobs page.</w:t>
      </w:r>
      <w:bookmarkEnd w:id="352070167"/>
    </w:p>
    <w:p>
      <w:pPr>
        <w:keepNext/>
        <w:keepLines/>
        <w:jc w:val="center"/>
      </w:pPr>
      <w:r>
        <w:drawing>
          <wp:inline xmlns:a="http://schemas.openxmlformats.org/drawingml/2006/main" xmlns:pic="http://schemas.openxmlformats.org/drawingml/2006/picture">
            <wp:extent cx="5577840" cy="3136004"/>
            <wp:docPr id="79" name="Picture 7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pPr>
        <w:keepLines/>
        <w:jc w:val="center"/>
      </w:pPr>
      <w:r>
        <w:rPr>
          <w:i/>
        </w:rPr>
        <w:t>Figure 46. Admin sources diagnostics page.</w:t>
      </w:r>
    </w:p>
    <w:p>
      <w:pPr>
        <w:keepNext/>
        <w:keepLines/>
        <w:jc w:val="center"/>
      </w:pPr>
      <w:r>
        <w:drawing>
          <wp:inline xmlns:a="http://schemas.openxmlformats.org/drawingml/2006/main" xmlns:pic="http://schemas.openxmlformats.org/drawingml/2006/picture">
            <wp:extent cx="5577840" cy="3136004"/>
            <wp:docPr id="80" name="Picture 80"/>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pPr>
        <w:keepLines/>
        <w:jc w:val="center"/>
      </w:pPr>
      <w:r>
        <w:rPr>
          <w:i/>
        </w:rPr>
        <w:t>Figure 47. Admin target roles page.</w:t>
      </w:r>
    </w:p>
    <w:p>
      <w:pPr>
        <w:keepNext/>
        <w:keepLines/>
        <w:jc w:val="center"/>
      </w:pPr>
      <w:r>
        <w:drawing>
          <wp:inline xmlns:a="http://schemas.openxmlformats.org/drawingml/2006/main" xmlns:pic="http://schemas.openxmlformats.org/drawingml/2006/picture">
            <wp:extent cx="5577840" cy="3486150"/>
            <wp:docPr id="81" name="Picture 81"/>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pPr>
        <w:keepLines/>
        <w:jc w:val="center"/>
      </w:pPr>
      <w:r>
        <w:rPr>
          <w:i/>
        </w:rPr>
        <w:t>Figure 48. Docker services evidence.</w:t>
      </w:r>
    </w:p>
    <w:p>
      <w:pPr>
        <w:keepNext/>
        <w:keepLines/>
        <w:jc w:val="center"/>
      </w:pPr>
      <w:r>
        <w:drawing>
          <wp:inline xmlns:a="http://schemas.openxmlformats.org/drawingml/2006/main" xmlns:pic="http://schemas.openxmlformats.org/drawingml/2006/picture">
            <wp:extent cx="5577840" cy="3486150"/>
            <wp:docPr id="82" name="Picture 8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pPr>
        <w:keepLines/>
        <w:jc w:val="center"/>
      </w:pPr>
      <w:r>
        <w:rPr>
          <w:i/>
        </w:rPr>
        <w:t>Figure 49. Validation evidence summary.</w:t>
      </w:r>
    </w:p>
    <w:p>
      <w:bookmarkStart w:id="945058489" w:name="bm_appendix_f_test_cases"/>
      <w:pPr>
        <w:pStyle w:val="Heading2"/>
        <w:keepNext/>
      </w:pPr>
      <w:r>
        <w:t>Appendix F: Test Cases</w:t>
      </w:r>
      <w:bookmarkEnd w:id="945058489"/>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supporting evaluation files are summarized below instead of listed as raw paths: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Evaluation Artifact</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Reader-Facing Evidence</w:t>
            </w:r>
          </w:p>
        </w:tc>
      </w:tr>
      <w:tr>
        <w:trPr>
          <w:cantSplit w:val="true"/>
        </w:trPr>
        <w:tc>
          <w:tcPr>
            <w:tcW w:type="dxa" w:w="2046"/>
            <w:vAlign w:val="center"/>
          </w:tcPr>
          <w:p>
            <w:pPr>
              <w:spacing w:before="0" w:after="0" w:line="252" w:lineRule="auto"/>
              <w:jc w:val="center"/>
            </w:pPr>
            <w:r/>
            <w:r>
              <w:rPr>
                <w:rFonts w:ascii="Calibri" w:hAnsi="Calibri"/>
                <w:b w:val="0"/>
                <w:sz w:val="17"/>
              </w:rPr>
              <w:t>Mini CV/job dataset</w:t>
            </w:r>
          </w:p>
        </w:tc>
        <w:tc>
          <w:tcPr>
            <w:tcW w:type="dxa" w:w="2790"/>
            <w:vAlign w:val="center"/>
          </w:tcPr>
          <w:p>
            <w:pPr>
              <w:spacing w:before="0" w:after="0" w:line="252" w:lineRule="auto"/>
              <w:jc w:val="left"/>
            </w:pPr>
            <w:r/>
            <w:r>
              <w:rPr>
                <w:rFonts w:ascii="Calibri" w:hAnsi="Calibri"/>
                <w:b w:val="0"/>
                <w:sz w:val="17"/>
              </w:rPr>
              <w:t>Deterministic synthetic records for recommendation and gap-analysis checks.</w:t>
            </w:r>
          </w:p>
        </w:tc>
        <w:tc>
          <w:tcPr>
            <w:tcW w:type="dxa" w:w="4464"/>
            <w:vAlign w:val="center"/>
          </w:tcPr>
          <w:p>
            <w:pPr>
              <w:spacing w:before="0" w:after="0" w:line="252" w:lineRule="auto"/>
              <w:jc w:val="left"/>
            </w:pPr>
            <w:r/>
            <w:r>
              <w:rPr>
                <w:rFonts w:ascii="Calibri" w:hAnsi="Calibri"/>
                <w:b w:val="0"/>
                <w:sz w:val="17"/>
              </w:rPr>
              <w:t>Chapter 8 mini evaluation tables.</w:t>
            </w:r>
          </w:p>
        </w:tc>
      </w:tr>
      <w:tr>
        <w:trPr>
          <w:cantSplit w:val="true"/>
        </w:trPr>
        <w:tc>
          <w:tcPr>
            <w:tcW w:type="dxa" w:w="2046"/>
            <w:vAlign w:val="center"/>
          </w:tcPr>
          <w:p>
            <w:pPr>
              <w:spacing w:before="0" w:after="0" w:line="252" w:lineRule="auto"/>
              <w:jc w:val="center"/>
            </w:pPr>
            <w:r/>
            <w:r>
              <w:rPr>
                <w:rFonts w:ascii="Calibri" w:hAnsi="Calibri"/>
                <w:b w:val="0"/>
                <w:sz w:val="17"/>
              </w:rPr>
              <w:t>Expected labels</w:t>
            </w:r>
          </w:p>
        </w:tc>
        <w:tc>
          <w:tcPr>
            <w:tcW w:type="dxa" w:w="2790"/>
            <w:vAlign w:val="center"/>
          </w:tcPr>
          <w:p>
            <w:pPr>
              <w:spacing w:before="0" w:after="0" w:line="252" w:lineRule="auto"/>
              <w:jc w:val="left"/>
            </w:pPr>
            <w:r/>
            <w:r>
              <w:rPr>
                <w:rFonts w:ascii="Calibri" w:hAnsi="Calibri"/>
                <w:b w:val="0"/>
                <w:sz w:val="17"/>
              </w:rPr>
              <w:t>Defines expected roles, domains, skills, and recommendation relevance for the mini dataset.</w:t>
            </w:r>
          </w:p>
        </w:tc>
        <w:tc>
          <w:tcPr>
            <w:tcW w:type="dxa" w:w="4464"/>
            <w:vAlign w:val="center"/>
          </w:tcPr>
          <w:p>
            <w:pPr>
              <w:spacing w:before="0" w:after="0" w:line="252" w:lineRule="auto"/>
              <w:jc w:val="left"/>
            </w:pPr>
            <w:r/>
            <w:r>
              <w:rPr>
                <w:rFonts w:ascii="Calibri" w:hAnsi="Calibri"/>
                <w:b w:val="0"/>
                <w:sz w:val="17"/>
              </w:rPr>
              <w:t>Table 52 and related detail tables.</w:t>
            </w:r>
          </w:p>
        </w:tc>
      </w:tr>
      <w:tr>
        <w:trPr>
          <w:cantSplit w:val="true"/>
        </w:trPr>
        <w:tc>
          <w:tcPr>
            <w:tcW w:type="dxa" w:w="2046"/>
            <w:vAlign w:val="center"/>
          </w:tcPr>
          <w:p>
            <w:pPr>
              <w:spacing w:before="0" w:after="0" w:line="252" w:lineRule="auto"/>
              <w:jc w:val="center"/>
            </w:pPr>
            <w:r/>
            <w:r>
              <w:rPr>
                <w:rFonts w:ascii="Calibri" w:hAnsi="Calibri"/>
                <w:b w:val="0"/>
                <w:sz w:val="17"/>
              </w:rPr>
              <w:t>Mini evaluation runner</w:t>
            </w:r>
          </w:p>
        </w:tc>
        <w:tc>
          <w:tcPr>
            <w:tcW w:type="dxa" w:w="2790"/>
            <w:vAlign w:val="center"/>
          </w:tcPr>
          <w:p>
            <w:pPr>
              <w:spacing w:before="0" w:after="0" w:line="252" w:lineRule="auto"/>
              <w:jc w:val="left"/>
            </w:pPr>
            <w:r/>
            <w:r>
              <w:rPr>
                <w:rFonts w:ascii="Calibri" w:hAnsi="Calibri"/>
                <w:b w:val="0"/>
                <w:sz w:val="17"/>
              </w:rPr>
              <w:t>Computes offline skill extraction, recommendation, and gap-analysis agreement.</w:t>
            </w:r>
          </w:p>
        </w:tc>
        <w:tc>
          <w:tcPr>
            <w:tcW w:type="dxa" w:w="4464"/>
            <w:vAlign w:val="center"/>
          </w:tcPr>
          <w:p>
            <w:pPr>
              <w:spacing w:before="0" w:after="0" w:line="252" w:lineRule="auto"/>
              <w:jc w:val="left"/>
            </w:pPr>
            <w:r/>
            <w:r>
              <w:rPr>
                <w:rFonts w:ascii="Calibri" w:hAnsi="Calibri"/>
                <w:b w:val="0"/>
                <w:sz w:val="17"/>
              </w:rPr>
              <w:t>Generated JSON/Markdown summaries.</w:t>
            </w:r>
          </w:p>
        </w:tc>
      </w:tr>
      <w:tr>
        <w:trPr>
          <w:cantSplit w:val="true"/>
        </w:trPr>
        <w:tc>
          <w:tcPr>
            <w:tcW w:type="dxa" w:w="2046"/>
            <w:vAlign w:val="center"/>
          </w:tcPr>
          <w:p>
            <w:pPr>
              <w:spacing w:before="0" w:after="0" w:line="252" w:lineRule="auto"/>
              <w:jc w:val="center"/>
            </w:pPr>
            <w:r/>
            <w:r>
              <w:rPr>
                <w:rFonts w:ascii="Calibri" w:hAnsi="Calibri"/>
                <w:b w:val="0"/>
                <w:sz w:val="17"/>
              </w:rPr>
              <w:t>AI CV smoke samples</w:t>
            </w:r>
          </w:p>
        </w:tc>
        <w:tc>
          <w:tcPr>
            <w:tcW w:type="dxa" w:w="2790"/>
            <w:vAlign w:val="center"/>
          </w:tcPr>
          <w:p>
            <w:pPr>
              <w:spacing w:before="0" w:after="0" w:line="252" w:lineRule="auto"/>
              <w:jc w:val="left"/>
            </w:pPr>
            <w:r/>
            <w:r>
              <w:rPr>
                <w:rFonts w:ascii="Calibri" w:hAnsi="Calibri"/>
                <w:b w:val="0"/>
                <w:sz w:val="17"/>
              </w:rPr>
              <w:t>Five sanitized fake CV text samples for analyzer smoke behavior.</w:t>
            </w:r>
          </w:p>
        </w:tc>
        <w:tc>
          <w:tcPr>
            <w:tcW w:type="dxa" w:w="4464"/>
            <w:vAlign w:val="center"/>
          </w:tcPr>
          <w:p>
            <w:pPr>
              <w:spacing w:before="0" w:after="0" w:line="252" w:lineRule="auto"/>
              <w:jc w:val="left"/>
            </w:pPr>
            <w:r/>
            <w:r>
              <w:rPr>
                <w:rFonts w:ascii="Calibri" w:hAnsi="Calibri"/>
                <w:b w:val="0"/>
                <w:sz w:val="17"/>
              </w:rPr>
              <w:t>Section 8.8 smoke evaluation.</w:t>
            </w:r>
          </w:p>
        </w:tc>
      </w:tr>
      <w:tr>
        <w:trPr>
          <w:cantSplit w:val="true"/>
        </w:trPr>
        <w:tc>
          <w:tcPr>
            <w:tcW w:type="dxa" w:w="2046"/>
            <w:vAlign w:val="center"/>
          </w:tcPr>
          <w:p>
            <w:pPr>
              <w:spacing w:before="0" w:after="0" w:line="252" w:lineRule="auto"/>
              <w:jc w:val="center"/>
            </w:pPr>
            <w:r/>
            <w:r>
              <w:rPr>
                <w:rFonts w:ascii="Calibri" w:hAnsi="Calibri"/>
                <w:b w:val="0"/>
                <w:sz w:val="17"/>
              </w:rPr>
              <w:t>AI CV smoke runner</w:t>
            </w:r>
          </w:p>
        </w:tc>
        <w:tc>
          <w:tcPr>
            <w:tcW w:type="dxa" w:w="2790"/>
            <w:vAlign w:val="center"/>
          </w:tcPr>
          <w:p>
            <w:pPr>
              <w:spacing w:before="0" w:after="0" w:line="252" w:lineRule="auto"/>
              <w:jc w:val="left"/>
            </w:pPr>
            <w:r/>
            <w:r>
              <w:rPr>
                <w:rFonts w:ascii="Calibri" w:hAnsi="Calibri"/>
                <w:b w:val="0"/>
                <w:sz w:val="17"/>
              </w:rPr>
              <w:t>Executes deterministic parser/check logic without exposing real CVs.</w:t>
            </w:r>
          </w:p>
        </w:tc>
        <w:tc>
          <w:tcPr>
            <w:tcW w:type="dxa" w:w="4464"/>
            <w:vAlign w:val="center"/>
          </w:tcPr>
          <w:p>
            <w:pPr>
              <w:spacing w:before="0" w:after="0" w:line="252" w:lineRule="auto"/>
              <w:jc w:val="left"/>
            </w:pPr>
            <w:r/>
            <w:r>
              <w:rPr>
                <w:rFonts w:ascii="Calibri" w:hAnsi="Calibri"/>
                <w:b w:val="0"/>
                <w:sz w:val="17"/>
              </w:rPr>
              <w:t>Figure 30 and smoke metric tables.</w:t>
            </w:r>
          </w:p>
        </w:tc>
      </w:tr>
    </w:tbl>
    <w:p>
      <w:pPr>
        <w:spacing w:after="80"/>
      </w:pPr>
    </w:p>
    <w:p>
      <w:r>
        <w:t>Evaluation support artifact summary.</w:t>
      </w:r>
    </w:p>
    <w:p>
      <w:bookmarkStart w:id="1671756870" w:name="bm_appendix_g_github_actions_ci_summary"/>
      <w:pPr>
        <w:pStyle w:val="Heading2"/>
        <w:keepNext/>
      </w:pPr>
      <w:r>
        <w:t>Appendix G: GitHub Actions / CI Summary</w:t>
      </w:r>
      <w:bookmarkEnd w:id="1671756870"/>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355095216" w:name="bm_appendix_h_demo_script"/>
      <w:pPr>
        <w:pStyle w:val="Heading2"/>
        <w:keepNext/>
      </w:pPr>
      <w:r>
        <w:t>Appendix H: Demo Script</w:t>
      </w:r>
      <w:bookmarkEnd w:id="355095216"/>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139640148" w:name="bm_appendix_i_ai_cv_analyzer_deep_inventory"/>
      <w:pPr>
        <w:pStyle w:val="Heading2"/>
        <w:keepNext/>
      </w:pPr>
      <w:r>
        <w:t>Appendix I: AI CV Analyzer Deep Inventory</w:t>
      </w:r>
      <w:bookmarkEnd w:id="139640148"/>
    </w:p>
    <w:p>
      <w:r>
        <w:t>This appendix summarizes the code audit that supports Sections 5.5, Chapter 6, and Sections 8.8-8.11. The detailed companion notes are stored in docs/graduation-book/model-analysis/ and should be kept with the generated book artifacts.</w:t>
      </w:r>
    </w:p>
    <w:p>
      <w:bookmarkStart w:id="1425166811" w:name="bm_i_1_runtime_call_path"/>
      <w:pPr>
        <w:pStyle w:val="Heading3"/>
        <w:keepNext/>
      </w:pPr>
      <w:r>
        <w:t>I.1 Runtime Call Path</w:t>
      </w:r>
      <w:bookmarkEnd w:id="1425166811"/>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Job recommendations reuse the stored profile and skills with Laravel title/skill/seniority scoring. Gap analysis reuses the stored profile together with Layer 3 /api/hybrid-match and backend services.</w:t>
      </w:r>
    </w:p>
    <w:p>
      <w:bookmarkStart w:id="422608509" w:name="bm_i_2_function_inventory_summary"/>
      <w:pPr>
        <w:pStyle w:val="Heading3"/>
        <w:keepNext/>
      </w:pPr>
      <w:r>
        <w:t>I.2 Function Inventory Summary</w:t>
      </w:r>
      <w:bookmarkEnd w:id="42260850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881776677" w:name="bm_table_62"/>
      <w:pPr>
        <w:jc w:val="center"/>
      </w:pPr>
      <w:r>
        <w:rPr>
          <w:i/>
        </w:rPr>
        <w:t>Table 62. AI CV Analyzer function inventory summary.</w:t>
      </w:r>
      <w:bookmarkEnd w:id="881776677"/>
    </w:p>
    <w:p>
      <w:bookmarkStart w:id="908821150" w:name="bm_i_3_training_summary"/>
      <w:pPr>
        <w:pStyle w:val="Heading3"/>
        <w:keepNext/>
      </w:pPr>
      <w:r>
        <w:t>I.3 Training Summary</w:t>
      </w:r>
      <w:bookmarkEnd w:id="908821150"/>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951219634" w:name="bm_i_4_generated_dataset_summary"/>
      <w:pPr>
        <w:pStyle w:val="Heading3"/>
        <w:keepNext/>
      </w:pPr>
      <w:r>
        <w:t>I.4 Generated Dataset Summary</w:t>
      </w:r>
      <w:bookmarkEnd w:id="951219634"/>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1308562772" w:name="bm_i_5_local_artifact_and_secrets_boundary"/>
      <w:pPr>
        <w:pStyle w:val="Heading3"/>
        <w:keepNext/>
      </w:pPr>
      <w:r>
        <w:t>I.5 Local Artifact and Secrets Boundary</w:t>
      </w:r>
      <w:bookmarkEnd w:id="1308562772"/>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1181032444" w:name="bm_appendix_j_ai_job_miner_deep_inventory"/>
      <w:pPr>
        <w:pStyle w:val="Heading2"/>
        <w:keepNext/>
      </w:pPr>
      <w:r>
        <w:t>Appendix J: AI Job Miner Deep Inventory</w:t>
      </w:r>
      <w:bookmarkEnd w:id="1181032444"/>
    </w:p>
    <w:p>
      <w:r>
        <w:t>This appendix converts the job-mining audit notes into a compact reader-facing summary. The detailed companion files remain in docs/graduation-book/job-mining-analysis/ for repository traceability, but the important evidence is summarized below so the printed book is useful on its own.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Audit Area</w:t>
            </w:r>
          </w:p>
        </w:tc>
        <w:tc>
          <w:tcPr>
            <w:tcW w:type="dxa" w:w="2790"/>
            <w:vAlign w:val="center"/>
            <w:shd w:fill="D9EAF7"/>
          </w:tcPr>
          <w:p>
            <w:pPr>
              <w:spacing w:before="0" w:after="0" w:line="252" w:lineRule="auto"/>
              <w:jc w:val="left"/>
            </w:pPr>
            <w:r/>
            <w:r>
              <w:rPr>
                <w:rFonts w:ascii="Calibri" w:hAnsi="Calibri"/>
                <w:b/>
                <w:sz w:val="17"/>
              </w:rPr>
              <w:t>What It Documents</w:t>
            </w:r>
          </w:p>
        </w:tc>
        <w:tc>
          <w:tcPr>
            <w:tcW w:type="dxa" w:w="4464"/>
            <w:vAlign w:val="center"/>
            <w:shd w:fill="D9EAF7"/>
          </w:tcPr>
          <w:p>
            <w:pPr>
              <w:spacing w:before="0" w:after="0" w:line="252" w:lineRule="auto"/>
              <w:jc w:val="left"/>
            </w:pPr>
            <w:r/>
            <w:r>
              <w:rPr>
                <w:rFonts w:ascii="Calibri" w:hAnsi="Calibri"/>
                <w:b/>
                <w:sz w:val="17"/>
              </w:rPr>
              <w:t>Related Chapter</w:t>
            </w:r>
          </w:p>
        </w:tc>
      </w:tr>
      <w:tr>
        <w:trPr>
          <w:cantSplit w:val="true"/>
        </w:trPr>
        <w:tc>
          <w:tcPr>
            <w:tcW w:type="dxa" w:w="2046"/>
            <w:vAlign w:val="center"/>
          </w:tcPr>
          <w:p>
            <w:pPr>
              <w:spacing w:before="0" w:after="0" w:line="252" w:lineRule="auto"/>
              <w:jc w:val="center"/>
            </w:pPr>
            <w:r/>
            <w:r>
              <w:rPr>
                <w:rFonts w:ascii="Calibri" w:hAnsi="Calibri"/>
                <w:b w:val="0"/>
                <w:sz w:val="17"/>
              </w:rPr>
              <w:t>Source inventory</w:t>
            </w:r>
          </w:p>
        </w:tc>
        <w:tc>
          <w:tcPr>
            <w:tcW w:type="dxa" w:w="2790"/>
            <w:vAlign w:val="center"/>
          </w:tcPr>
          <w:p>
            <w:pPr>
              <w:spacing w:before="0" w:after="0" w:line="252" w:lineRule="auto"/>
              <w:jc w:val="left"/>
            </w:pPr>
            <w:r/>
            <w:r>
              <w:rPr>
                <w:rFonts w:ascii="Calibri" w:hAnsi="Calibri"/>
                <w:b w:val="0"/>
                <w:sz w:val="17"/>
              </w:rPr>
              <w:t>Demo/local source behavior, optional API adapters, HTML/Scrapy-related paths, unsupported or credential-gated sources, and external-risk boundaries.</w:t>
            </w:r>
          </w:p>
        </w:tc>
        <w:tc>
          <w:tcPr>
            <w:tcW w:type="dxa" w:w="4464"/>
            <w:vAlign w:val="center"/>
          </w:tcPr>
          <w:p>
            <w:pPr>
              <w:spacing w:before="0" w:after="0" w:line="252" w:lineRule="auto"/>
              <w:jc w:val="left"/>
            </w:pPr>
            <w:r/>
            <w:r>
              <w:rPr>
                <w:rFonts w:ascii="Calibri" w:hAnsi="Calibri"/>
                <w:b w:val="0"/>
                <w:sz w:val="17"/>
              </w:rPr>
              <w:t>Chapter 7 source management and limitations.</w:t>
            </w:r>
          </w:p>
        </w:tc>
      </w:tr>
      <w:tr>
        <w:trPr>
          <w:cantSplit w:val="true"/>
        </w:trPr>
        <w:tc>
          <w:tcPr>
            <w:tcW w:type="dxa" w:w="2046"/>
            <w:vAlign w:val="center"/>
          </w:tcPr>
          <w:p>
            <w:pPr>
              <w:spacing w:before="0" w:after="0" w:line="252" w:lineRule="auto"/>
              <w:jc w:val="center"/>
            </w:pPr>
            <w:r/>
            <w:r>
              <w:rPr>
                <w:rFonts w:ascii="Calibri" w:hAnsi="Calibri"/>
                <w:b w:val="0"/>
                <w:sz w:val="17"/>
              </w:rPr>
              <w:t>Function inventory</w:t>
            </w:r>
          </w:p>
        </w:tc>
        <w:tc>
          <w:tcPr>
            <w:tcW w:type="dxa" w:w="2790"/>
            <w:vAlign w:val="center"/>
          </w:tcPr>
          <w:p>
            <w:pPr>
              <w:spacing w:before="0" w:after="0" w:line="252" w:lineRule="auto"/>
              <w:jc w:val="left"/>
            </w:pPr>
            <w:r/>
            <w:r>
              <w:rPr>
                <w:rFonts w:ascii="Calibri" w:hAnsi="Calibri"/>
                <w:b w:val="0"/>
                <w:sz w:val="17"/>
              </w:rPr>
              <w:t>FastAPI service entry points, adapter orchestration, classification helpers, Laravel controllers, queue jobs, services, and frontend admin pages.</w:t>
            </w:r>
          </w:p>
        </w:tc>
        <w:tc>
          <w:tcPr>
            <w:tcW w:type="dxa" w:w="4464"/>
            <w:vAlign w:val="center"/>
          </w:tcPr>
          <w:p>
            <w:pPr>
              <w:spacing w:before="0" w:after="0" w:line="252" w:lineRule="auto"/>
              <w:jc w:val="left"/>
            </w:pPr>
            <w:r/>
            <w:r>
              <w:rPr>
                <w:rFonts w:ascii="Calibri" w:hAnsi="Calibri"/>
                <w:b w:val="0"/>
                <w:sz w:val="17"/>
              </w:rPr>
              <w:t>Chapter 7 architecture, import, and diagnostics sections.</w:t>
            </w:r>
          </w:p>
        </w:tc>
      </w:tr>
      <w:tr>
        <w:trPr>
          <w:cantSplit w:val="true"/>
        </w:trPr>
        <w:tc>
          <w:tcPr>
            <w:tcW w:type="dxa" w:w="2046"/>
            <w:vAlign w:val="center"/>
          </w:tcPr>
          <w:p>
            <w:pPr>
              <w:spacing w:before="0" w:after="0" w:line="252" w:lineRule="auto"/>
              <w:jc w:val="center"/>
            </w:pPr>
            <w:r/>
            <w:r>
              <w:rPr>
                <w:rFonts w:ascii="Calibri" w:hAnsi="Calibri"/>
                <w:b w:val="0"/>
                <w:sz w:val="17"/>
              </w:rPr>
              <w:t>Runtime flow</w:t>
            </w:r>
          </w:p>
        </w:tc>
        <w:tc>
          <w:tcPr>
            <w:tcW w:type="dxa" w:w="2790"/>
            <w:vAlign w:val="center"/>
          </w:tcPr>
          <w:p>
            <w:pPr>
              <w:spacing w:before="0" w:after="0" w:line="252" w:lineRule="auto"/>
              <w:jc w:val="left"/>
            </w:pPr>
            <w:r/>
            <w:r>
              <w:rPr>
                <w:rFonts w:ascii="Calibri" w:hAnsi="Calibri"/>
                <w:b w:val="0"/>
                <w:sz w:val="17"/>
              </w:rPr>
              <w:t>On-demand scraping, full/admin runs, protected service calls, Laravel import callbacks, database updates, and status polling.</w:t>
            </w:r>
          </w:p>
        </w:tc>
        <w:tc>
          <w:tcPr>
            <w:tcW w:type="dxa" w:w="4464"/>
            <w:vAlign w:val="center"/>
          </w:tcPr>
          <w:p>
            <w:pPr>
              <w:spacing w:before="0" w:after="0" w:line="252" w:lineRule="auto"/>
              <w:jc w:val="left"/>
            </w:pPr>
            <w:r/>
            <w:r>
              <w:rPr>
                <w:rFonts w:ascii="Calibri" w:hAnsi="Calibri"/>
                <w:b w:val="0"/>
                <w:sz w:val="17"/>
              </w:rPr>
              <w:t>Figures 53-57 and Table 38.</w:t>
            </w:r>
          </w:p>
        </w:tc>
      </w:tr>
      <w:tr>
        <w:trPr>
          <w:cantSplit w:val="true"/>
        </w:trPr>
        <w:tc>
          <w:tcPr>
            <w:tcW w:type="dxa" w:w="2046"/>
            <w:vAlign w:val="center"/>
          </w:tcPr>
          <w:p>
            <w:pPr>
              <w:spacing w:before="0" w:after="0" w:line="252" w:lineRule="auto"/>
              <w:jc w:val="center"/>
            </w:pPr>
            <w:r/>
            <w:r>
              <w:rPr>
                <w:rFonts w:ascii="Calibri" w:hAnsi="Calibri"/>
                <w:b w:val="0"/>
                <w:sz w:val="17"/>
              </w:rPr>
              <w:t>API contracts</w:t>
            </w:r>
          </w:p>
        </w:tc>
        <w:tc>
          <w:tcPr>
            <w:tcW w:type="dxa" w:w="2790"/>
            <w:vAlign w:val="center"/>
          </w:tcPr>
          <w:p>
            <w:pPr>
              <w:spacing w:before="0" w:after="0" w:line="252" w:lineRule="auto"/>
              <w:jc w:val="left"/>
            </w:pPr>
            <w:r/>
            <w:r>
              <w:rPr>
                <w:rFonts w:ascii="Calibri" w:hAnsi="Calibri"/>
                <w:b w:val="0"/>
                <w:sz w:val="17"/>
              </w:rPr>
              <w:t>Authenticated user scraping endpoints, internal scraper import/check/failure endpoints, proxy route, and admin source/target endpoints.</w:t>
            </w:r>
          </w:p>
        </w:tc>
        <w:tc>
          <w:tcPr>
            <w:tcW w:type="dxa" w:w="4464"/>
            <w:vAlign w:val="center"/>
          </w:tcPr>
          <w:p>
            <w:pPr>
              <w:spacing w:before="0" w:after="0" w:line="252" w:lineRule="auto"/>
              <w:jc w:val="left"/>
            </w:pPr>
            <w:r/>
            <w:r>
              <w:rPr>
                <w:rFonts w:ascii="Calibri" w:hAnsi="Calibri"/>
                <w:b w:val="0"/>
                <w:sz w:val="17"/>
              </w:rPr>
              <w:t>Appendix A and Section 7.11.</w:t>
            </w:r>
          </w:p>
        </w:tc>
      </w:tr>
      <w:tr>
        <w:trPr>
          <w:cantSplit w:val="true"/>
        </w:trPr>
        <w:tc>
          <w:tcPr>
            <w:tcW w:type="dxa" w:w="2046"/>
            <w:vAlign w:val="center"/>
          </w:tcPr>
          <w:p>
            <w:pPr>
              <w:spacing w:before="0" w:after="0" w:line="252" w:lineRule="auto"/>
              <w:jc w:val="center"/>
            </w:pPr>
            <w:r/>
            <w:r>
              <w:rPr>
                <w:rFonts w:ascii="Calibri" w:hAnsi="Calibri"/>
                <w:b w:val="0"/>
                <w:sz w:val="17"/>
              </w:rPr>
              <w:t>Evaluation summary</w:t>
            </w:r>
          </w:p>
        </w:tc>
        <w:tc>
          <w:tcPr>
            <w:tcW w:type="dxa" w:w="2790"/>
            <w:vAlign w:val="center"/>
          </w:tcPr>
          <w:p>
            <w:pPr>
              <w:spacing w:before="0" w:after="0" w:line="252" w:lineRule="auto"/>
              <w:jc w:val="left"/>
            </w:pPr>
            <w:r/>
            <w:r>
              <w:rPr>
                <w:rFonts w:ascii="Calibri" w:hAnsi="Calibri"/>
                <w:b w:val="0"/>
                <w:sz w:val="17"/>
              </w:rPr>
              <w:t>Compile checks, container pytest, health probes, deterministic demo-source smoke evidence, and validation boundaries.</w:t>
            </w:r>
          </w:p>
        </w:tc>
        <w:tc>
          <w:tcPr>
            <w:tcW w:type="dxa" w:w="4464"/>
            <w:vAlign w:val="center"/>
          </w:tcPr>
          <w:p>
            <w:pPr>
              <w:spacing w:before="0" w:after="0" w:line="252" w:lineRule="auto"/>
              <w:jc w:val="left"/>
            </w:pPr>
            <w:r/>
            <w:r>
              <w:rPr>
                <w:rFonts w:ascii="Calibri" w:hAnsi="Calibri"/>
                <w:b w:val="0"/>
                <w:sz w:val="17"/>
              </w:rPr>
              <w:t>Chapter 8 and Table 44.</w:t>
            </w:r>
          </w:p>
        </w:tc>
      </w:tr>
      <w:tr>
        <w:trPr>
          <w:cantSplit w:val="true"/>
        </w:trPr>
        <w:tc>
          <w:tcPr>
            <w:tcW w:type="dxa" w:w="2046"/>
            <w:vAlign w:val="center"/>
          </w:tcPr>
          <w:p>
            <w:pPr>
              <w:spacing w:before="0" w:after="0" w:line="252" w:lineRule="auto"/>
              <w:jc w:val="center"/>
            </w:pPr>
            <w:r/>
            <w:r>
              <w:rPr>
                <w:rFonts w:ascii="Calibri" w:hAnsi="Calibri"/>
                <w:b w:val="0"/>
                <w:sz w:val="17"/>
              </w:rPr>
              <w:t>Limitations and ethics</w:t>
            </w:r>
          </w:p>
        </w:tc>
        <w:tc>
          <w:tcPr>
            <w:tcW w:type="dxa" w:w="2790"/>
            <w:vAlign w:val="center"/>
          </w:tcPr>
          <w:p>
            <w:pPr>
              <w:spacing w:before="0" w:after="0" w:line="252" w:lineRule="auto"/>
              <w:jc w:val="left"/>
            </w:pPr>
            <w:r/>
            <w:r>
              <w:rPr>
                <w:rFonts w:ascii="Calibri" w:hAnsi="Calibri"/>
                <w:b w:val="0"/>
                <w:sz w:val="17"/>
              </w:rPr>
              <w:t>External site instability, API keys, rate limits, proxy risks, robots/terms considerations, data freshness, and duplicate-detection boundaries.</w:t>
            </w:r>
          </w:p>
        </w:tc>
        <w:tc>
          <w:tcPr>
            <w:tcW w:type="dxa" w:w="4464"/>
            <w:vAlign w:val="center"/>
          </w:tcPr>
          <w:p>
            <w:pPr>
              <w:spacing w:before="0" w:after="0" w:line="252" w:lineRule="auto"/>
              <w:jc w:val="left"/>
            </w:pPr>
            <w:r/>
            <w:r>
              <w:rPr>
                <w:rFonts w:ascii="Calibri" w:hAnsi="Calibri"/>
                <w:b w:val="0"/>
                <w:sz w:val="17"/>
              </w:rPr>
              <w:t>Section 7.13 and Chapter 9.</w:t>
            </w:r>
          </w:p>
        </w:tc>
      </w:tr>
    </w:tbl>
    <w:p>
      <w:pPr>
        <w:spacing w:after="80"/>
      </w:pPr>
    </w:p>
    <w:p>
      <w:r>
        <w:t>AI Job Miner audit support summary.</w:t>
      </w:r>
    </w:p>
    <w:p>
      <w:r>
        <w:t>The appendix intentionally avoids copying large code blocks or raw path lists. Its purpose is to preserve the audit trail while keeping the graduation book readable in print.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