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716923105" w:name="bm_table_of_contents"/>
      <w:pPr>
        <w:pStyle w:val="Heading1"/>
        <w:keepNext/>
      </w:pPr>
      <w:r>
        <w:t>Table of Contents</w:t>
      </w:r>
      <w:bookmarkEnd w:id="716923105"/>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ai_job_miner_and_scraping_deep_technical_analysis">
        <w:r>
          <w:rPr>
            <w:color w:val="0563C1"/>
            <w:u w:val="single"/>
          </w:rPr>
          <w:t>Chapter 7: AI Job Miner and Scraping Deep Technical Analysis</w:t>
        </w:r>
      </w:hyperlink>
    </w:p>
    <w:p>
      <w:pPr>
        <w:pStyle w:val="ListBullet"/>
      </w:pPr>
      <w:hyperlink w:anchor="bm_chapter_8_testing_and_evaluation">
        <w:r>
          <w:rPr>
            <w:color w:val="0563C1"/>
            <w:u w:val="single"/>
          </w:rPr>
          <w:t>Chapter 8: Testing and Evaluation</w:t>
        </w:r>
      </w:hyperlink>
    </w:p>
    <w:p>
      <w:pPr>
        <w:pStyle w:val="ListBullet"/>
      </w:pPr>
      <w:hyperlink w:anchor="bm_chapter_9_security_and_privacy">
        <w:r>
          <w:rPr>
            <w:color w:val="0563C1"/>
            <w:u w:val="single"/>
          </w:rPr>
          <w:t>Chapter 9: Security and Privacy</w:t>
        </w:r>
      </w:hyperlink>
    </w:p>
    <w:p>
      <w:pPr>
        <w:pStyle w:val="ListBullet"/>
      </w:pPr>
      <w:hyperlink w:anchor="bm_chapter_10_conclusion_and_future_work">
        <w:r>
          <w:rPr>
            <w:color w:val="0563C1"/>
            <w:u w:val="single"/>
          </w:rPr>
          <w:t>Chapter 10: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773096781" w:name="bm_list_of_figures"/>
      <w:pPr>
        <w:pStyle w:val="Heading1"/>
        <w:keepNext/>
      </w:pPr>
      <w:r>
        <w:t>List of Figures</w:t>
      </w:r>
      <w:bookmarkEnd w:id="773096781"/>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recommendation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command evidence.</w:t>
        </w:r>
      </w:hyperlink>
    </w:p>
    <w:p>
      <w:pPr>
        <w:pStyle w:val="ListBullet"/>
      </w:pPr>
      <w:hyperlink w:anchor="bm_figure_50">
        <w:r>
          <w:rPr>
            <w:color w:val="0563C1"/>
            <w:u w:val="single"/>
          </w:rPr>
          <w:t>Figure 50. Colab NER final epoch metrics.</w:t>
        </w:r>
      </w:hyperlink>
    </w:p>
    <w:p>
      <w:pPr>
        <w:pStyle w:val="ListBullet"/>
      </w:pPr>
      <w:hyperlink w:anchor="bm_figure_51">
        <w:r>
          <w:rPr>
            <w:color w:val="0563C1"/>
            <w:u w:val="single"/>
          </w:rPr>
          <w:t>Figure 51. Colab NER epoch performance trend.</w:t>
        </w:r>
      </w:hyperlink>
    </w:p>
    <w:p>
      <w:pPr>
        <w:pStyle w:val="ListBullet"/>
      </w:pPr>
      <w:hyperlink w:anchor="bm_figure_52">
        <w:r>
          <w:rPr>
            <w:color w:val="0563C1"/>
            <w:u w:val="single"/>
          </w:rPr>
          <w:t>Figure 52. Colab NER training and validation loss curve.</w:t>
        </w:r>
      </w:hyperlink>
    </w:p>
    <w:p>
      <w:pPr>
        <w:pStyle w:val="ListBullet"/>
      </w:pPr>
      <w:hyperlink w:anchor="bm_figure_53">
        <w:r>
          <w:rPr>
            <w:color w:val="0563C1"/>
            <w:u w:val="single"/>
          </w:rPr>
          <w:t>Figure 53. Job mining design philosophy.</w:t>
        </w:r>
      </w:hyperlink>
    </w:p>
    <w:p>
      <w:pPr>
        <w:pStyle w:val="ListBullet"/>
      </w:pPr>
      <w:hyperlink w:anchor="bm_figure_54">
        <w:r>
          <w:rPr>
            <w:color w:val="0563C1"/>
            <w:u w:val="single"/>
          </w:rPr>
          <w:t>Figure 54. AI Job Miner runtime architecture.</w:t>
        </w:r>
      </w:hyperlink>
    </w:p>
    <w:p>
      <w:pPr>
        <w:pStyle w:val="ListBullet"/>
      </w:pPr>
      <w:hyperlink w:anchor="bm_figure_55">
        <w:r>
          <w:rPr>
            <w:color w:val="0563C1"/>
            <w:u w:val="single"/>
          </w:rPr>
          <w:t>Figure 55. Complete job mining flow.</w:t>
        </w:r>
      </w:hyperlink>
    </w:p>
    <w:p>
      <w:pPr>
        <w:pStyle w:val="ListBullet"/>
      </w:pPr>
      <w:hyperlink w:anchor="bm_figure_56">
        <w:r>
          <w:rPr>
            <w:color w:val="0563C1"/>
            <w:u w:val="single"/>
          </w:rPr>
          <w:t>Figure 56. Scraping sequence diagram.</w:t>
        </w:r>
      </w:hyperlink>
    </w:p>
    <w:p>
      <w:pPr>
        <w:pStyle w:val="ListBullet"/>
      </w:pPr>
      <w:hyperlink w:anchor="bm_figure_57">
        <w:r>
          <w:rPr>
            <w:color w:val="0563C1"/>
            <w:u w:val="single"/>
          </w:rPr>
          <w:t>Figure 57. Scraping job lifecycle.</w:t>
        </w:r>
      </w:hyperlink>
    </w:p>
    <w:p>
      <w:pPr>
        <w:pStyle w:val="ListBullet"/>
      </w:pPr>
      <w:hyperlink w:anchor="bm_figure_58">
        <w:r>
          <w:rPr>
            <w:color w:val="0563C1"/>
            <w:u w:val="single"/>
          </w:rPr>
          <w:t>Figure 58. Source management and target-role flow.</w:t>
        </w:r>
      </w:hyperlink>
    </w:p>
    <w:p>
      <w:pPr>
        <w:pStyle w:val="ListBullet"/>
      </w:pPr>
      <w:hyperlink w:anchor="bm_figure_59">
        <w:r>
          <w:rPr>
            <w:color w:val="0563C1"/>
            <w:u w:val="single"/>
          </w:rPr>
          <w:t>Figure 59. Job import and deduplication flow.</w:t>
        </w:r>
      </w:hyperlink>
    </w:p>
    <w:p>
      <w:pPr>
        <w:pStyle w:val="ListBullet"/>
      </w:pPr>
      <w:hyperlink w:anchor="bm_figure_60">
        <w:r>
          <w:rPr>
            <w:color w:val="0563C1"/>
            <w:u w:val="single"/>
          </w:rPr>
          <w:t>Figure 60. Failed URL and retry flow.</w:t>
        </w:r>
      </w:hyperlink>
    </w:p>
    <w:p>
      <w:pPr>
        <w:pStyle w:val="ListBullet"/>
      </w:pPr>
      <w:hyperlink w:anchor="bm_figure_61">
        <w:r>
          <w:rPr>
            <w:color w:val="0563C1"/>
            <w:u w:val="single"/>
          </w:rPr>
          <w:t>Figure 61. Scraping security boundaries.</w:t>
        </w:r>
      </w:hyperlink>
    </w:p>
    <w:p>
      <w:pPr>
        <w:pStyle w:val="ListBullet"/>
      </w:pPr>
      <w:hyperlink w:anchor="bm_figure_62">
        <w:r>
          <w:rPr>
            <w:color w:val="0563C1"/>
            <w:u w:val="single"/>
          </w:rPr>
          <w:t>Figure 62. Scraping validation evidence.</w:t>
        </w:r>
      </w:hyperlink>
    </w:p>
    <w:p>
      <w:r>
        <w:br w:type="page"/>
      </w:r>
    </w:p>
    <w:p>
      <w:bookmarkStart w:id="943978042" w:name="bm_list_of_tables"/>
      <w:pPr>
        <w:pStyle w:val="Heading1"/>
        <w:keepNext/>
      </w:pPr>
      <w:r>
        <w:t>List of Tables</w:t>
      </w:r>
      <w:bookmarkEnd w:id="943978042"/>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AI CV Analyzer components.</w:t>
        </w:r>
      </w:hyperlink>
    </w:p>
    <w:p>
      <w:pPr>
        <w:pStyle w:val="ListBullet"/>
      </w:pPr>
      <w:hyperlink w:anchor="bm_table_7">
        <w:r>
          <w:rPr>
            <w:color w:val="0563C1"/>
            <w:u w:val="single"/>
          </w:rPr>
          <w:t>Table 7. NER entity label schema.</w:t>
        </w:r>
      </w:hyperlink>
    </w:p>
    <w:p>
      <w:pPr>
        <w:pStyle w:val="ListBullet"/>
      </w:pPr>
      <w:hyperlink w:anchor="bm_table_8">
        <w:r>
          <w:rPr>
            <w:color w:val="0563C1"/>
            <w:u w:val="single"/>
          </w:rPr>
          <w:t>Table 8. Synthetic dataset generation workflow.</w:t>
        </w:r>
      </w:hyperlink>
    </w:p>
    <w:p>
      <w:pPr>
        <w:pStyle w:val="ListBullet"/>
      </w:pPr>
      <w:hyperlink w:anchor="bm_table_9">
        <w:r>
          <w:rPr>
            <w:color w:val="0563C1"/>
            <w:u w:val="single"/>
          </w:rPr>
          <w:t>Table 9. Model training configuration.</w:t>
        </w:r>
      </w:hyperlink>
    </w:p>
    <w:p>
      <w:pPr>
        <w:pStyle w:val="ListBullet"/>
      </w:pPr>
      <w:hyperlink w:anchor="bm_table_10">
        <w:r>
          <w:rPr>
            <w:color w:val="0563C1"/>
            <w:u w:val="single"/>
          </w:rPr>
          <w:t>Table 10. Layer 1 component details.</w:t>
        </w:r>
      </w:hyperlink>
    </w:p>
    <w:p>
      <w:pPr>
        <w:pStyle w:val="ListBullet"/>
      </w:pPr>
      <w:hyperlink w:anchor="bm_table_11">
        <w:r>
          <w:rPr>
            <w:color w:val="0563C1"/>
            <w:u w:val="single"/>
          </w:rPr>
          <w:t>Table 11. Layer 2 classification engine details.</w:t>
        </w:r>
      </w:hyperlink>
    </w:p>
    <w:p>
      <w:pPr>
        <w:pStyle w:val="ListBullet"/>
      </w:pPr>
      <w:hyperlink w:anchor="bm_table_12">
        <w:r>
          <w:rPr>
            <w:color w:val="0563C1"/>
            <w:u w:val="single"/>
          </w:rPr>
          <w:t>Table 12. Layer 3 matching engine details.</w:t>
        </w:r>
      </w:hyperlink>
    </w:p>
    <w:p>
      <w:pPr>
        <w:pStyle w:val="ListBullet"/>
      </w:pPr>
      <w:hyperlink w:anchor="bm_table_13">
        <w:r>
          <w:rPr>
            <w:color w:val="0563C1"/>
            <w:u w:val="single"/>
          </w:rPr>
          <w:t>Table 13. Semantic embedding and TF-IDF fallback comparison.</w:t>
        </w:r>
      </w:hyperlink>
    </w:p>
    <w:p>
      <w:pPr>
        <w:pStyle w:val="ListBullet"/>
      </w:pPr>
      <w:hyperlink w:anchor="bm_table_14">
        <w:r>
          <w:rPr>
            <w:color w:val="0563C1"/>
            <w:u w:val="single"/>
          </w:rPr>
          <w:t>Table 14. Simplified BIO tagging example.</w:t>
        </w:r>
      </w:hyperlink>
    </w:p>
    <w:p>
      <w:pPr>
        <w:pStyle w:val="ListBullet"/>
      </w:pPr>
      <w:hyperlink w:anchor="bm_table_15">
        <w:r>
          <w:rPr>
            <w:color w:val="0563C1"/>
            <w:u w:val="single"/>
          </w:rPr>
          <w:t>Table 15. AI CV Analyzer source inventory summary.</w:t>
        </w:r>
      </w:hyperlink>
    </w:p>
    <w:p>
      <w:pPr>
        <w:pStyle w:val="ListBullet"/>
      </w:pPr>
      <w:hyperlink w:anchor="bm_table_16">
        <w:r>
          <w:rPr>
            <w:color w:val="0563C1"/>
            <w:u w:val="single"/>
          </w:rPr>
          <w:t>Table 16. Algorithm-to-file mapping.</w:t>
        </w:r>
      </w:hyperlink>
    </w:p>
    <w:p>
      <w:pPr>
        <w:pStyle w:val="ListBullet"/>
      </w:pPr>
      <w:hyperlink w:anchor="bm_table_17">
        <w:r>
          <w:rPr>
            <w:color w:val="0563C1"/>
            <w:u w:val="single"/>
          </w:rPr>
          <w:t>Table 17. AI design alternatives comparison.</w:t>
        </w:r>
      </w:hyperlink>
    </w:p>
    <w:p>
      <w:pPr>
        <w:pStyle w:val="ListBullet"/>
      </w:pPr>
      <w:hyperlink w:anchor="bm_table_18">
        <w:r>
          <w:rPr>
            <w:color w:val="0563C1"/>
            <w:u w:val="single"/>
          </w:rPr>
          <w:t>Table 18. Confidence and readiness signal summary.</w:t>
        </w:r>
      </w:hyperlink>
    </w:p>
    <w:p>
      <w:pPr>
        <w:pStyle w:val="ListBullet"/>
      </w:pPr>
      <w:hyperlink w:anchor="bm_table_19">
        <w:r>
          <w:rPr>
            <w:color w:val="0563C1"/>
            <w:u w:val="single"/>
          </w:rPr>
          <w:t>Table 19. Skill canonicalization example.</w:t>
        </w:r>
      </w:hyperlink>
    </w:p>
    <w:p>
      <w:pPr>
        <w:pStyle w:val="ListBullet"/>
      </w:pPr>
      <w:hyperlink w:anchor="bm_table_20">
        <w:r>
          <w:rPr>
            <w:color w:val="0563C1"/>
            <w:u w:val="single"/>
          </w:rPr>
          <w:t>Table 20. Dataset availability and transparency.</w:t>
        </w:r>
      </w:hyperlink>
    </w:p>
    <w:p>
      <w:pPr>
        <w:pStyle w:val="ListBullet"/>
      </w:pPr>
      <w:hyperlink w:anchor="bm_table_21">
        <w:r>
          <w:rPr>
            <w:color w:val="0563C1"/>
            <w:u w:val="single"/>
          </w:rPr>
          <w:t>Table 21. Seniority-aware matching weights.</w:t>
        </w:r>
      </w:hyperlink>
    </w:p>
    <w:p>
      <w:pPr>
        <w:pStyle w:val="ListBullet"/>
      </w:pPr>
      <w:hyperlink w:anchor="bm_table_22">
        <w:r>
          <w:rPr>
            <w:color w:val="0563C1"/>
            <w:u w:val="single"/>
          </w:rPr>
          <w:t>Table 22. Recommendation explanation output types.</w:t>
        </w:r>
      </w:hyperlink>
    </w:p>
    <w:p>
      <w:pPr>
        <w:pStyle w:val="ListBullet"/>
      </w:pPr>
      <w:hyperlink w:anchor="bm_table_23">
        <w:r>
          <w:rPr>
            <w:color w:val="0563C1"/>
            <w:u w:val="single"/>
          </w:rPr>
          <w:t>Table 23. Computational complexity overview.</w:t>
        </w:r>
      </w:hyperlink>
    </w:p>
    <w:p>
      <w:pPr>
        <w:pStyle w:val="ListBullet"/>
      </w:pPr>
      <w:hyperlink w:anchor="bm_table_24">
        <w:r>
          <w:rPr>
            <w:color w:val="0563C1"/>
            <w:u w:val="single"/>
          </w:rPr>
          <w:t>Table 24. Raw CV fragment extraction example.</w:t>
        </w:r>
      </w:hyperlink>
    </w:p>
    <w:p>
      <w:pPr>
        <w:pStyle w:val="ListBullet"/>
      </w:pPr>
      <w:hyperlink w:anchor="bm_table_25">
        <w:r>
          <w:rPr>
            <w:color w:val="0563C1"/>
            <w:u w:val="single"/>
          </w:rPr>
          <w:t>Table 25. Layer 2 interpretation example.</w:t>
        </w:r>
      </w:hyperlink>
    </w:p>
    <w:p>
      <w:pPr>
        <w:pStyle w:val="ListBullet"/>
      </w:pPr>
      <w:hyperlink w:anchor="bm_table_26">
        <w:r>
          <w:rPr>
            <w:color w:val="0563C1"/>
            <w:u w:val="single"/>
          </w:rPr>
          <w:t>Table 26. Layer 3 matching evidence example.</w:t>
        </w:r>
      </w:hyperlink>
    </w:p>
    <w:p>
      <w:pPr>
        <w:pStyle w:val="ListBullet"/>
      </w:pPr>
      <w:hyperlink w:anchor="bm_table_27">
        <w:r>
          <w:rPr>
            <w:color w:val="0563C1"/>
            <w:u w:val="single"/>
          </w:rPr>
          <w:t>Table 27. AI approach comparison.</w:t>
        </w:r>
      </w:hyperlink>
    </w:p>
    <w:p>
      <w:pPr>
        <w:pStyle w:val="ListBullet"/>
      </w:pPr>
      <w:hyperlink w:anchor="bm_table_28">
        <w:r>
          <w:rPr>
            <w:color w:val="0563C1"/>
            <w:u w:val="single"/>
          </w:rPr>
          <w:t>Table 28. Colab NER training run configuration.</w:t>
        </w:r>
      </w:hyperlink>
    </w:p>
    <w:p>
      <w:pPr>
        <w:pStyle w:val="ListBullet"/>
      </w:pPr>
      <w:hyperlink w:anchor="bm_table_29">
        <w:r>
          <w:rPr>
            <w:color w:val="0563C1"/>
            <w:u w:val="single"/>
          </w:rPr>
          <w:t>Table 29. Colab NER final metric summary.</w:t>
        </w:r>
      </w:hyperlink>
    </w:p>
    <w:p>
      <w:pPr>
        <w:pStyle w:val="ListBullet"/>
      </w:pPr>
      <w:hyperlink w:anchor="bm_table_30">
        <w:r>
          <w:rPr>
            <w:color w:val="0563C1"/>
            <w:u w:val="single"/>
          </w:rPr>
          <w:t>Table 30. AI CV Analyzer output schema sections.</w:t>
        </w:r>
      </w:hyperlink>
    </w:p>
    <w:p>
      <w:pPr>
        <w:pStyle w:val="ListBullet"/>
      </w:pPr>
      <w:hyperlink w:anchor="bm_table_31">
        <w:r>
          <w:rPr>
            <w:color w:val="0563C1"/>
            <w:u w:val="single"/>
          </w:rPr>
          <w:t>Table 31. Job mining design decisions.</w:t>
        </w:r>
      </w:hyperlink>
    </w:p>
    <w:p>
      <w:pPr>
        <w:pStyle w:val="ListBullet"/>
      </w:pPr>
      <w:hyperlink w:anchor="bm_table_32">
        <w:r>
          <w:rPr>
            <w:color w:val="0563C1"/>
            <w:u w:val="single"/>
          </w:rPr>
          <w:t>Table 32. Scraping runtime component map.</w:t>
        </w:r>
      </w:hyperlink>
    </w:p>
    <w:p>
      <w:pPr>
        <w:pStyle w:val="ListBullet"/>
      </w:pPr>
      <w:hyperlink w:anchor="bm_table_33">
        <w:r>
          <w:rPr>
            <w:color w:val="0563C1"/>
            <w:u w:val="single"/>
          </w:rPr>
          <w:t>Table 33. On-demand scraping lifecycle states.</w:t>
        </w:r>
      </w:hyperlink>
    </w:p>
    <w:p>
      <w:pPr>
        <w:pStyle w:val="ListBullet"/>
      </w:pPr>
      <w:hyperlink w:anchor="bm_table_34">
        <w:r>
          <w:rPr>
            <w:color w:val="0563C1"/>
            <w:u w:val="single"/>
          </w:rPr>
          <w:t>Table 34. Source management and target-role controls.</w:t>
        </w:r>
      </w:hyperlink>
    </w:p>
    <w:p>
      <w:pPr>
        <w:pStyle w:val="ListBullet"/>
      </w:pPr>
      <w:hyperlink w:anchor="bm_table_35">
        <w:r>
          <w:rPr>
            <w:color w:val="0563C1"/>
            <w:u w:val="single"/>
          </w:rPr>
          <w:t>Table 35. Import and deduplication stages.</w:t>
        </w:r>
      </w:hyperlink>
    </w:p>
    <w:p>
      <w:pPr>
        <w:pStyle w:val="ListBullet"/>
      </w:pPr>
      <w:hyperlink w:anchor="bm_table_36">
        <w:r>
          <w:rPr>
            <w:color w:val="0563C1"/>
            <w:u w:val="single"/>
          </w:rPr>
          <w:t>Table 36. Failed URL and operational failure handling.</w:t>
        </w:r>
      </w:hyperlink>
    </w:p>
    <w:p>
      <w:pPr>
        <w:pStyle w:val="ListBullet"/>
      </w:pPr>
      <w:hyperlink w:anchor="bm_table_37">
        <w:r>
          <w:rPr>
            <w:color w:val="0563C1"/>
            <w:u w:val="single"/>
          </w:rPr>
          <w:t>Table 37. Scraping security and configuration controls.</w:t>
        </w:r>
      </w:hyperlink>
    </w:p>
    <w:p>
      <w:pPr>
        <w:pStyle w:val="ListBullet"/>
      </w:pPr>
      <w:hyperlink w:anchor="bm_table_38">
        <w:r>
          <w:rPr>
            <w:color w:val="0563C1"/>
            <w:u w:val="single"/>
          </w:rPr>
          <w:t>Table 38. Job mining API contract summary.</w:t>
        </w:r>
      </w:hyperlink>
    </w:p>
    <w:p>
      <w:pPr>
        <w:pStyle w:val="ListBullet"/>
      </w:pPr>
      <w:hyperlink w:anchor="bm_table_39">
        <w:r>
          <w:rPr>
            <w:color w:val="0563C1"/>
            <w:u w:val="single"/>
          </w:rPr>
          <w:t>Table 39. Scraping validation evidence.</w:t>
        </w:r>
      </w:hyperlink>
    </w:p>
    <w:p>
      <w:pPr>
        <w:pStyle w:val="ListBullet"/>
      </w:pPr>
      <w:hyperlink w:anchor="bm_table_40">
        <w:r>
          <w:rPr>
            <w:color w:val="0563C1"/>
            <w:u w:val="single"/>
          </w:rPr>
          <w:t>Table 40. Scraping limitations, ethics, and future work.</w:t>
        </w:r>
      </w:hyperlink>
    </w:p>
    <w:p>
      <w:pPr>
        <w:pStyle w:val="ListBullet"/>
      </w:pPr>
      <w:hyperlink w:anchor="bm_table_41">
        <w:r>
          <w:rPr>
            <w:color w:val="0563C1"/>
            <w:u w:val="single"/>
          </w:rPr>
          <w:t>Table 41. Model evaluation evidence.</w:t>
        </w:r>
      </w:hyperlink>
    </w:p>
    <w:p>
      <w:pPr>
        <w:pStyle w:val="ListBullet"/>
      </w:pPr>
      <w:hyperlink w:anchor="bm_table_42">
        <w:r>
          <w:rPr>
            <w:color w:val="0563C1"/>
            <w:u w:val="single"/>
          </w:rPr>
          <w:t>Table 42. NER extraction examples.</w:t>
        </w:r>
      </w:hyperlink>
    </w:p>
    <w:p>
      <w:pPr>
        <w:pStyle w:val="ListBullet"/>
      </w:pPr>
      <w:hyperlink w:anchor="bm_table_43">
        <w:r>
          <w:rPr>
            <w:color w:val="0563C1"/>
            <w:u w:val="single"/>
          </w:rPr>
          <w:t>Table 43. Semantic matching and TF-IDF example results.</w:t>
        </w:r>
      </w:hyperlink>
    </w:p>
    <w:p>
      <w:pPr>
        <w:pStyle w:val="ListBullet"/>
      </w:pPr>
      <w:hyperlink w:anchor="bm_table_44">
        <w:r>
          <w:rPr>
            <w:color w:val="0563C1"/>
            <w:u w:val="single"/>
          </w:rPr>
          <w:t>Table 44. Mini CV dataset.</w:t>
        </w:r>
      </w:hyperlink>
    </w:p>
    <w:p>
      <w:pPr>
        <w:pStyle w:val="ListBullet"/>
      </w:pPr>
      <w:hyperlink w:anchor="bm_table_45">
        <w:r>
          <w:rPr>
            <w:color w:val="0563C1"/>
            <w:u w:val="single"/>
          </w:rPr>
          <w:t>Table 45. Mini job dataset.</w:t>
        </w:r>
      </w:hyperlink>
    </w:p>
    <w:p>
      <w:pPr>
        <w:pStyle w:val="ListBullet"/>
      </w:pPr>
      <w:hyperlink w:anchor="bm_table_46">
        <w:r>
          <w:rPr>
            <w:color w:val="0563C1"/>
            <w:u w:val="single"/>
          </w:rPr>
          <w:t>Table 46. Mini evaluation metrics.</w:t>
        </w:r>
      </w:hyperlink>
    </w:p>
    <w:p>
      <w:pPr>
        <w:pStyle w:val="ListBullet"/>
      </w:pPr>
      <w:hyperlink w:anchor="bm_table_47">
        <w:r>
          <w:rPr>
            <w:color w:val="0563C1"/>
            <w:u w:val="single"/>
          </w:rPr>
          <w:t>Table 47. Recommendation ranking details.</w:t>
        </w:r>
      </w:hyperlink>
    </w:p>
    <w:p>
      <w:pPr>
        <w:pStyle w:val="ListBullet"/>
      </w:pPr>
      <w:hyperlink w:anchor="bm_table_48">
        <w:r>
          <w:rPr>
            <w:color w:val="0563C1"/>
            <w:u w:val="single"/>
          </w:rPr>
          <w:t>Table 48. Gap analysis pair details.</w:t>
        </w:r>
      </w:hyperlink>
    </w:p>
    <w:p>
      <w:pPr>
        <w:pStyle w:val="ListBullet"/>
      </w:pPr>
      <w:hyperlink w:anchor="bm_table_49">
        <w:r>
          <w:rPr>
            <w:color w:val="0563C1"/>
            <w:u w:val="single"/>
          </w:rPr>
          <w:t>Table 49. Automated validation results.</w:t>
        </w:r>
      </w:hyperlink>
    </w:p>
    <w:p>
      <w:pPr>
        <w:pStyle w:val="ListBullet"/>
      </w:pPr>
      <w:hyperlink w:anchor="bm_table_50">
        <w:r>
          <w:rPr>
            <w:color w:val="0563C1"/>
            <w:u w:val="single"/>
          </w:rPr>
          <w:t>Table 50. Manual functional evaluation matrix.</w:t>
        </w:r>
      </w:hyperlink>
    </w:p>
    <w:p>
      <w:pPr>
        <w:pStyle w:val="ListBullet"/>
      </w:pPr>
      <w:hyperlink w:anchor="bm_table_51">
        <w:r>
          <w:rPr>
            <w:color w:val="0563C1"/>
            <w:u w:val="single"/>
          </w:rPr>
          <w:t>Table 51. Manual functional observations.</w:t>
        </w:r>
      </w:hyperlink>
    </w:p>
    <w:p>
      <w:pPr>
        <w:pStyle w:val="ListBullet"/>
      </w:pPr>
      <w:hyperlink w:anchor="bm_table_52">
        <w:r>
          <w:rPr>
            <w:color w:val="0563C1"/>
            <w:u w:val="single"/>
          </w:rPr>
          <w:t>Table 52. Security and privacy controls.</w:t>
        </w:r>
      </w:hyperlink>
    </w:p>
    <w:p>
      <w:pPr>
        <w:pStyle w:val="ListBullet"/>
      </w:pPr>
      <w:hyperlink w:anchor="bm_table_53">
        <w:r>
          <w:rPr>
            <w:color w:val="0563C1"/>
            <w:u w:val="single"/>
          </w:rPr>
          <w:t>Table 53. API endpoint summary.</w:t>
        </w:r>
      </w:hyperlink>
    </w:p>
    <w:p>
      <w:pPr>
        <w:pStyle w:val="ListBullet"/>
      </w:pPr>
      <w:hyperlink w:anchor="bm_table_54">
        <w:r>
          <w:rPr>
            <w:color w:val="0563C1"/>
            <w:u w:val="single"/>
          </w:rPr>
          <w:t>Table 54. Database tables summary.</w:t>
        </w:r>
      </w:hyperlink>
    </w:p>
    <w:p>
      <w:pPr>
        <w:pStyle w:val="ListBullet"/>
      </w:pPr>
      <w:hyperlink w:anchor="bm_table_55">
        <w:r>
          <w:rPr>
            <w:color w:val="0563C1"/>
            <w:u w:val="single"/>
          </w:rPr>
          <w:t>Table 55. Docker services summary.</w:t>
        </w:r>
      </w:hyperlink>
    </w:p>
    <w:p>
      <w:pPr>
        <w:pStyle w:val="ListBullet"/>
      </w:pPr>
      <w:hyperlink w:anchor="bm_table_56">
        <w:r>
          <w:rPr>
            <w:color w:val="0563C1"/>
            <w:u w:val="single"/>
          </w:rPr>
          <w:t>Table 56. AI CV Analyzer function inventory summary.</w:t>
        </w:r>
      </w:hyperlink>
    </w:p>
    <w:p>
      <w:r>
        <w:br w:type="page"/>
      </w:r>
    </w:p>
    <w:p>
      <w:bookmarkStart w:id="1704008204" w:name="bm_acknowledgment"/>
      <w:pPr>
        <w:pStyle w:val="Heading1"/>
        <w:keepNext/>
      </w:pPr>
      <w:r>
        <w:t>Acknowledgment</w:t>
      </w:r>
      <w:bookmarkEnd w:id="1704008204"/>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802348665" w:name="bm_abstract"/>
      <w:pPr>
        <w:pStyle w:val="Heading1"/>
        <w:keepNext/>
      </w:pPr>
      <w:r>
        <w:t>Abstract</w:t>
      </w:r>
      <w:bookmarkEnd w:id="802348665"/>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backend/frontend evidence from earlier passes, Python syntax checks, containerized AI Job Miner tests, service health probes, a deterministic demo-source smoke check, and manual browser screenshots. Backend tests previously passed with 39 tests and 297 assertions, the AI Job Miner container test suite passed with 75 tests in the final cleanup pass, and frontend lint/build evidence remains recorded from the earlier validation pass. The AI CV Analyzer pytest suite was not rerun in this cleanup pass, while Python syntax compilation passed.</w:t>
      </w:r>
    </w:p>
    <w:p>
      <w:r>
        <w:br w:type="page"/>
      </w:r>
    </w:p>
    <w:p>
      <w:bookmarkStart w:id="1690814217" w:name="bm_abbreviations"/>
      <w:pPr>
        <w:pStyle w:val="Heading1"/>
        <w:keepNext/>
      </w:pPr>
      <w:r>
        <w:t>Abbreviations</w:t>
      </w:r>
      <w:bookmarkEnd w:id="169081421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1203013901" w:name="bm_chapter_1_introduction"/>
      <w:pPr>
        <w:pStyle w:val="Heading1"/>
        <w:keepNext/>
      </w:pPr>
      <w:r>
        <w:t>Chapter 1: Introduction</w:t>
      </w:r>
      <w:bookmarkEnd w:id="1203013901"/>
    </w:p>
    <w:p>
      <w:bookmarkStart w:id="967186118" w:name="bm_1_1_introduction_to_the_project"/>
      <w:pPr>
        <w:pStyle w:val="Heading2"/>
        <w:keepNext/>
      </w:pPr>
      <w:r>
        <w:t>1.1 Introduction to the Project</w:t>
      </w:r>
      <w:bookmarkEnd w:id="967186118"/>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955127478" w:name="bm_1_2_background_and_motivation"/>
      <w:pPr>
        <w:pStyle w:val="Heading2"/>
        <w:keepNext/>
      </w:pPr>
      <w:r>
        <w:t>1.2 Background and Motivation</w:t>
      </w:r>
      <w:bookmarkEnd w:id="955127478"/>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2126992527" w:name="bm_1_3_problem_statement"/>
      <w:pPr>
        <w:pStyle w:val="Heading2"/>
        <w:keepNext/>
      </w:pPr>
      <w:r>
        <w:t>1.3 Problem Statement</w:t>
      </w:r>
      <w:bookmarkEnd w:id="2126992527"/>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309801874" w:name="bm_1_4_purpose_of_the_project"/>
      <w:pPr>
        <w:pStyle w:val="Heading2"/>
        <w:keepNext/>
      </w:pPr>
      <w:r>
        <w:t>1.4 Purpose of the Project</w:t>
      </w:r>
      <w:bookmarkEnd w:id="309801874"/>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1721914024" w:name="bm_1_5_project_objectives"/>
      <w:pPr>
        <w:pStyle w:val="Heading2"/>
        <w:keepNext/>
      </w:pPr>
      <w:r>
        <w:t>1.5 Project Objectives</w:t>
      </w:r>
      <w:bookmarkEnd w:id="1721914024"/>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447572977" w:name="bm_1_6_proposed_solution"/>
      <w:pPr>
        <w:pStyle w:val="Heading2"/>
        <w:keepNext/>
      </w:pPr>
      <w:r>
        <w:t>1.6 Proposed Solution</w:t>
      </w:r>
      <w:bookmarkEnd w:id="447572977"/>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1724931767" w:name="bm_1_7_project_scope"/>
      <w:pPr>
        <w:pStyle w:val="Heading2"/>
        <w:keepNext/>
      </w:pPr>
      <w:r>
        <w:t>1.7 Project Scope</w:t>
      </w:r>
      <w:bookmarkEnd w:id="1724931767"/>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244060509" w:name="bm_1_8_graduation_demo_positioning"/>
      <w:pPr>
        <w:pStyle w:val="Heading2"/>
        <w:keepNext/>
      </w:pPr>
      <w:r>
        <w:t>1.8 Graduation Demo Positioning</w:t>
      </w:r>
      <w:bookmarkEnd w:id="244060509"/>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470698405" w:name="bm_1_9_report_organization"/>
      <w:pPr>
        <w:pStyle w:val="Heading2"/>
        <w:keepNext/>
      </w:pPr>
      <w:r>
        <w:t>1.9 Report Organization</w:t>
      </w:r>
      <w:bookmarkEnd w:id="470698405"/>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r>
        <w:br w:type="page"/>
      </w:r>
    </w:p>
    <w:p>
      <w:bookmarkStart w:id="1663834450" w:name="bm_chapter_2_system_analysis"/>
      <w:pPr>
        <w:pStyle w:val="Heading1"/>
        <w:keepNext/>
      </w:pPr>
      <w:r>
        <w:t>Chapter 2: System Analysis</w:t>
      </w:r>
      <w:bookmarkEnd w:id="1663834450"/>
    </w:p>
    <w:p>
      <w:bookmarkStart w:id="494475583" w:name="bm_2_1_introduction"/>
      <w:pPr>
        <w:pStyle w:val="Heading2"/>
        <w:keepNext/>
      </w:pPr>
      <w:r>
        <w:t>2.1 Introduction</w:t>
      </w:r>
      <w:bookmarkEnd w:id="494475583"/>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1751382339" w:name="bm_2_2_development_methodology"/>
      <w:pPr>
        <w:pStyle w:val="Heading2"/>
        <w:keepNext/>
      </w:pPr>
      <w:r>
        <w:t>2.2 Development Methodology</w:t>
      </w:r>
      <w:bookmarkEnd w:id="1751382339"/>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213787395" w:name="bm_2_3_existing_career_guidance_problems"/>
      <w:pPr>
        <w:pStyle w:val="Heading2"/>
        <w:keepNext/>
      </w:pPr>
      <w:r>
        <w:t>2.3 Existing Career Guidance Problems</w:t>
      </w:r>
      <w:bookmarkEnd w:id="213787395"/>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1561718903" w:name="bm_2_4_target_users_and_stakeholders"/>
      <w:pPr>
        <w:pStyle w:val="Heading2"/>
        <w:keepNext/>
      </w:pPr>
      <w:r>
        <w:t>2.4 Target Users and Stakeholders</w:t>
      </w:r>
      <w:bookmarkEnd w:id="156171890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1146482019" w:name="bm_table_1"/>
      <w:pPr>
        <w:jc w:val="center"/>
      </w:pPr>
      <w:r>
        <w:rPr>
          <w:i/>
        </w:rPr>
        <w:t>Table 1. Stakeholder summary.</w:t>
      </w:r>
      <w:bookmarkEnd w:id="1146482019"/>
    </w:p>
    <w:p>
      <w:bookmarkStart w:id="1295424705" w:name="bm_2_5_user_roles"/>
      <w:pPr>
        <w:pStyle w:val="Heading2"/>
        <w:keepNext/>
      </w:pPr>
      <w:r>
        <w:t>2.5 User Roles</w:t>
      </w:r>
      <w:bookmarkEnd w:id="1295424705"/>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257874979" w:name="bm_2_6_functional_requirements"/>
      <w:pPr>
        <w:pStyle w:val="Heading2"/>
        <w:keepNext/>
      </w:pPr>
      <w:r>
        <w:t>2.6 Functional Requirements</w:t>
      </w:r>
      <w:bookmarkEnd w:id="25787497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818562805" w:name="bm_table_2"/>
      <w:pPr>
        <w:jc w:val="center"/>
      </w:pPr>
      <w:r>
        <w:rPr>
          <w:i/>
        </w:rPr>
        <w:t>Table 2. Functional requirements summary.</w:t>
      </w:r>
      <w:bookmarkEnd w:id="818562805"/>
    </w:p>
    <w:p>
      <w:bookmarkStart w:id="1715054353" w:name="bm_2_7_non_functional_requirements"/>
      <w:pPr>
        <w:pStyle w:val="Heading2"/>
        <w:keepNext/>
      </w:pPr>
      <w:r>
        <w:t>2.7 Non-Functional Requirements</w:t>
      </w:r>
      <w:bookmarkEnd w:id="171505435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1848535541" w:name="bm_table_3"/>
      <w:pPr>
        <w:jc w:val="center"/>
      </w:pPr>
      <w:r>
        <w:rPr>
          <w:i/>
        </w:rPr>
        <w:t>Table 3. Non-functional requirements summary.</w:t>
      </w:r>
      <w:bookmarkEnd w:id="1848535541"/>
    </w:p>
    <w:p>
      <w:bookmarkStart w:id="761768006" w:name="bm_2_8_hardware_requirements"/>
      <w:pPr>
        <w:pStyle w:val="Heading2"/>
        <w:keepNext/>
      </w:pPr>
      <w:r>
        <w:t>2.8 Hardware Requirements</w:t>
      </w:r>
      <w:bookmarkEnd w:id="761768006"/>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930501797" w:name="bm_2_9_software_requirements"/>
      <w:pPr>
        <w:pStyle w:val="Heading2"/>
        <w:keepNext/>
      </w:pPr>
      <w:r>
        <w:t>2.9 Software Requirements</w:t>
      </w:r>
      <w:bookmarkEnd w:id="93050179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1021694441" w:name="bm_table_4"/>
      <w:pPr>
        <w:jc w:val="center"/>
      </w:pPr>
      <w:r>
        <w:rPr>
          <w:i/>
        </w:rPr>
        <w:t>Table 4. Hardware and software environment.</w:t>
      </w:r>
      <w:bookmarkEnd w:id="1021694441"/>
    </w:p>
    <w:p>
      <w:bookmarkStart w:id="1179189388" w:name="bm_2_10_input_and_output_flow"/>
      <w:pPr>
        <w:pStyle w:val="Heading2"/>
        <w:keepNext/>
      </w:pPr>
      <w:r>
        <w:t>2.10 Input and Output Flow</w:t>
      </w:r>
      <w:bookmarkEnd w:id="1179189388"/>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319426565" w:name="bm_2_11_use_case_summary"/>
      <w:pPr>
        <w:pStyle w:val="Heading2"/>
        <w:keepNext/>
      </w:pPr>
      <w:r>
        <w:t>2.11 Use Case Summary</w:t>
      </w:r>
      <w:bookmarkEnd w:id="319426565"/>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1399232649" w:name="bm_figure_5"/>
      <w:pPr>
        <w:jc w:val="center"/>
      </w:pPr>
      <w:r>
        <w:rPr>
          <w:i/>
        </w:rPr>
        <w:t>Figure 5. UML use case diagram.</w:t>
      </w:r>
      <w:bookmarkEnd w:id="1399232649"/>
    </w:p>
    <w:p>
      <w:r>
        <w:br w:type="page"/>
      </w:r>
    </w:p>
    <w:p>
      <w:bookmarkStart w:id="1951410679" w:name="bm_chapter_3_system_design_and_architecture"/>
      <w:pPr>
        <w:pStyle w:val="Heading1"/>
        <w:keepNext/>
      </w:pPr>
      <w:r>
        <w:t>Chapter 3: System Design and Architecture</w:t>
      </w:r>
      <w:bookmarkEnd w:id="1951410679"/>
    </w:p>
    <w:p>
      <w:bookmarkStart w:id="1920962778" w:name="bm_3_1_introduction"/>
      <w:pPr>
        <w:pStyle w:val="Heading2"/>
        <w:keepNext/>
      </w:pPr>
      <w:r>
        <w:t>3.1 Introduction</w:t>
      </w:r>
      <w:bookmarkEnd w:id="1920962778"/>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505970889" w:name="bm_3_2_high_level_system_architecture"/>
      <w:pPr>
        <w:pStyle w:val="Heading2"/>
        <w:keepNext/>
      </w:pPr>
      <w:r>
        <w:t>3.2 High-Level System Architecture</w:t>
      </w:r>
      <w:bookmarkEnd w:id="505970889"/>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 This diagram was reviewed during the final evidence pass and already represents the important deployment boundaries: React, Nginx, Laravel, MySQL, MinIO, AI CV Analyzer, AI Job Miner, and monitoring.</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1121847954" w:name="bm_figure_1"/>
      <w:pPr>
        <w:jc w:val="center"/>
      </w:pPr>
      <w:r>
        <w:rPr>
          <w:i/>
        </w:rPr>
        <w:t>Figure 1. High-level architecture of CareerCompass.</w:t>
      </w:r>
      <w:bookmarkEnd w:id="1121847954"/>
    </w:p>
    <w:p>
      <w:bookmarkStart w:id="2021367565" w:name="bm_3_3_frontend_architecture"/>
      <w:pPr>
        <w:pStyle w:val="Heading2"/>
        <w:keepNext/>
      </w:pPr>
      <w:r>
        <w:t>3.3 Frontend Architecture</w:t>
      </w:r>
      <w:bookmarkEnd w:id="2021367565"/>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2006502894" w:name="bm_3_4_backend_api_architecture"/>
      <w:pPr>
        <w:pStyle w:val="Heading2"/>
        <w:keepNext/>
      </w:pPr>
      <w:r>
        <w:t>3.4 Backend API Architecture</w:t>
      </w:r>
      <w:bookmarkEnd w:id="2006502894"/>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1505812354" w:name="bm_3_5_ai_cv_analyzer_architecture"/>
      <w:pPr>
        <w:pStyle w:val="Heading2"/>
        <w:keepNext/>
      </w:pPr>
      <w:r>
        <w:t>3.5 AI CV Analyzer Architecture</w:t>
      </w:r>
      <w:bookmarkEnd w:id="1505812354"/>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09_cv_analyzer_runtime_flow.png"/>
                    <pic:cNvPicPr/>
                  </pic:nvPicPr>
                  <pic:blipFill>
                    <a:blip r:embed="rId14"/>
                    <a:stretch>
                      <a:fillRect/>
                    </a:stretch>
                  </pic:blipFill>
                  <pic:spPr>
                    <a:xfrm>
                      <a:off x="0" y="0"/>
                      <a:ext cx="5577840" cy="3486150"/>
                    </a:xfrm>
                    <a:prstGeom prst="rect"/>
                  </pic:spPr>
                </pic:pic>
              </a:graphicData>
            </a:graphic>
          </wp:inline>
        </w:drawing>
      </w:r>
    </w:p>
    <w:p>
      <w:bookmarkStart w:id="110096827" w:name="bm_figure_9"/>
      <w:pPr>
        <w:jc w:val="center"/>
      </w:pPr>
      <w:r>
        <w:rPr>
          <w:i/>
        </w:rPr>
        <w:t>Figure 9. AI CV Analyzer runtime flow.</w:t>
      </w:r>
      <w:bookmarkEnd w:id="110096827"/>
    </w:p>
    <w:p>
      <w:bookmarkStart w:id="1990261600" w:name="bm_3_6_ai_job_miner_architecture"/>
      <w:pPr>
        <w:pStyle w:val="Heading2"/>
        <w:keepNext/>
      </w:pPr>
      <w:r>
        <w:t>3.6 AI Job Miner Architecture</w:t>
      </w:r>
      <w:bookmarkEnd w:id="1990261600"/>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bookmarkStart w:id="1529746349" w:name="bm_3_7_database_design"/>
      <w:pPr>
        <w:pStyle w:val="Heading2"/>
        <w:keepNext/>
      </w:pPr>
      <w:r>
        <w:t>3.7 Database Design</w:t>
      </w:r>
      <w:bookmarkEnd w:id="1529746349"/>
    </w:p>
    <w:p>
      <w:r>
        <w:t>MySQL stores users, user profiles, skills, user-skill pivots, experience records, CV analyses, job postings, job-skill pivots,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142614367" w:name="bm_3_8_erd"/>
      <w:pPr>
        <w:pStyle w:val="Heading2"/>
        <w:keepNext/>
      </w:pPr>
      <w:r>
        <w:t>3.8 ERD</w:t>
      </w:r>
      <w:bookmarkEnd w:id="142614367"/>
    </w:p>
    <w:p>
      <w:r>
        <w:t>Figure 8 summarizes the main database tables and relationships. It is not a complete replacement for migrations, but it provides a readable graduation-book view of the data model. The final diagram was reviewed against migrations and updated to show the actual user_profiles, user_experiences, user_skills, and job_skills relationships.</w:t>
      </w:r>
    </w:p>
    <w:p>
      <w:pPr>
        <w:jc w:val="center"/>
      </w:pPr>
      <w:r>
        <w:drawing>
          <wp:inline xmlns:a="http://schemas.openxmlformats.org/drawingml/2006/main" xmlns:pic="http://schemas.openxmlformats.org/drawingml/2006/picture">
            <wp:extent cx="5577840" cy="3873500"/>
            <wp:docPr id="6" name="Picture 6"/>
            <wp:cNvGraphicFramePr>
              <a:graphicFrameLocks noChangeAspect="1"/>
            </wp:cNvGraphicFramePr>
            <a:graphic>
              <a:graphicData uri="http://schemas.openxmlformats.org/drawingml/2006/picture">
                <pic:pic>
                  <pic:nvPicPr>
                    <pic:cNvPr id="0" name="08_erd.png"/>
                    <pic:cNvPicPr/>
                  </pic:nvPicPr>
                  <pic:blipFill>
                    <a:blip r:embed="rId15"/>
                    <a:stretch>
                      <a:fillRect/>
                    </a:stretch>
                  </pic:blipFill>
                  <pic:spPr>
                    <a:xfrm>
                      <a:off x="0" y="0"/>
                      <a:ext cx="5577840" cy="3873500"/>
                    </a:xfrm>
                    <a:prstGeom prst="rect"/>
                  </pic:spPr>
                </pic:pic>
              </a:graphicData>
            </a:graphic>
          </wp:inline>
        </w:drawing>
      </w:r>
    </w:p>
    <w:p>
      <w:bookmarkStart w:id="529645092" w:name="bm_figure_8"/>
      <w:pPr>
        <w:jc w:val="center"/>
      </w:pPr>
      <w:r>
        <w:rPr>
          <w:i/>
        </w:rPr>
        <w:t>Figure 8. ERD and database summary diagram.</w:t>
      </w:r>
      <w:bookmarkEnd w:id="529645092"/>
    </w:p>
    <w:p>
      <w:bookmarkStart w:id="1538128988" w:name="bm_3_9_data_flow_diagrams"/>
      <w:pPr>
        <w:pStyle w:val="Heading2"/>
        <w:keepNext/>
      </w:pPr>
      <w:r>
        <w:t>3.9 Data Flow Diagrams</w:t>
      </w:r>
      <w:bookmarkEnd w:id="1538128988"/>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3_dfd_level_0.png"/>
                    <pic:cNvPicPr/>
                  </pic:nvPicPr>
                  <pic:blipFill>
                    <a:blip r:embed="rId16"/>
                    <a:stretch>
                      <a:fillRect/>
                    </a:stretch>
                  </pic:blipFill>
                  <pic:spPr>
                    <a:xfrm>
                      <a:off x="0" y="0"/>
                      <a:ext cx="5577840" cy="3486150"/>
                    </a:xfrm>
                    <a:prstGeom prst="rect"/>
                  </pic:spPr>
                </pic:pic>
              </a:graphicData>
            </a:graphic>
          </wp:inline>
        </w:drawing>
      </w:r>
    </w:p>
    <w:p>
      <w:bookmarkStart w:id="1464911963" w:name="bm_figure_3"/>
      <w:pPr>
        <w:jc w:val="center"/>
      </w:pPr>
      <w:r>
        <w:rPr>
          <w:i/>
        </w:rPr>
        <w:t>Figure 3. DFD Level 0 context diagram.</w:t>
      </w:r>
      <w:bookmarkEnd w:id="1464911963"/>
    </w:p>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4_dfd_level_1.png"/>
                    <pic:cNvPicPr/>
                  </pic:nvPicPr>
                  <pic:blipFill>
                    <a:blip r:embed="rId17"/>
                    <a:stretch>
                      <a:fillRect/>
                    </a:stretch>
                  </pic:blipFill>
                  <pic:spPr>
                    <a:xfrm>
                      <a:off x="0" y="0"/>
                      <a:ext cx="5577840" cy="3486150"/>
                    </a:xfrm>
                    <a:prstGeom prst="rect"/>
                  </pic:spPr>
                </pic:pic>
              </a:graphicData>
            </a:graphic>
          </wp:inline>
        </w:drawing>
      </w:r>
    </w:p>
    <w:p>
      <w:bookmarkStart w:id="330420298" w:name="bm_figure_4"/>
      <w:pPr>
        <w:jc w:val="center"/>
      </w:pPr>
      <w:r>
        <w:rPr>
          <w:i/>
        </w:rPr>
        <w:t>Figure 4. DFD Level 1 process diagram.</w:t>
      </w:r>
      <w:bookmarkEnd w:id="330420298"/>
    </w:p>
    <w:p>
      <w:bookmarkStart w:id="1547020844" w:name="bm_3_10_uml_use_case_diagram"/>
      <w:pPr>
        <w:pStyle w:val="Heading2"/>
        <w:keepNext/>
      </w:pPr>
      <w:r>
        <w:t>3.10 UML Use Case Diagram</w:t>
      </w:r>
      <w:bookmarkEnd w:id="1547020844"/>
    </w:p>
    <w:p>
      <w:r>
        <w:t>The use case diagram separates student actions from administrator actions. Student workflows focus on career exploration. Admin workflows focus on operating and inspecting the imported job ecosystem.</w:t>
      </w:r>
    </w:p>
    <w:p>
      <w:bookmarkStart w:id="582467337" w:name="bm_3_11_uml_sequence_diagrams"/>
      <w:pPr>
        <w:pStyle w:val="Heading2"/>
        <w:keepNext/>
      </w:pPr>
      <w:r>
        <w:t>3.11 UML Sequence Diagrams</w:t>
      </w:r>
      <w:bookmarkEnd w:id="582467337"/>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6_sequence_cv_upload_analysis.png"/>
                    <pic:cNvPicPr/>
                  </pic:nvPicPr>
                  <pic:blipFill>
                    <a:blip r:embed="rId18"/>
                    <a:stretch>
                      <a:fillRect/>
                    </a:stretch>
                  </pic:blipFill>
                  <pic:spPr>
                    <a:xfrm>
                      <a:off x="0" y="0"/>
                      <a:ext cx="5577840" cy="3445136"/>
                    </a:xfrm>
                    <a:prstGeom prst="rect"/>
                  </pic:spPr>
                </pic:pic>
              </a:graphicData>
            </a:graphic>
          </wp:inline>
        </w:drawing>
      </w:r>
    </w:p>
    <w:p>
      <w:bookmarkStart w:id="186262369" w:name="bm_figure_6"/>
      <w:pPr>
        <w:jc w:val="center"/>
      </w:pPr>
      <w:r>
        <w:rPr>
          <w:i/>
        </w:rPr>
        <w:t>Figure 6. Sequence diagram for CV upload and analysis.</w:t>
      </w:r>
      <w:bookmarkEnd w:id="186262369"/>
    </w:p>
    <w:p>
      <w:pPr>
        <w:jc w:val="center"/>
      </w:pPr>
      <w:r>
        <w:drawing>
          <wp:inline xmlns:a="http://schemas.openxmlformats.org/drawingml/2006/main" xmlns:pic="http://schemas.openxmlformats.org/drawingml/2006/picture">
            <wp:extent cx="5577840" cy="3445136"/>
            <wp:docPr id="10" name="Picture 10"/>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9"/>
                    <a:stretch>
                      <a:fillRect/>
                    </a:stretch>
                  </pic:blipFill>
                  <pic:spPr>
                    <a:xfrm>
                      <a:off x="0" y="0"/>
                      <a:ext cx="5577840" cy="3445136"/>
                    </a:xfrm>
                    <a:prstGeom prst="rect"/>
                  </pic:spPr>
                </pic:pic>
              </a:graphicData>
            </a:graphic>
          </wp:inline>
        </w:drawing>
      </w:r>
    </w:p>
    <w:p>
      <w:bookmarkStart w:id="549755452" w:name="bm_figure_7"/>
      <w:pPr>
        <w:jc w:val="center"/>
      </w:pPr>
      <w:r>
        <w:rPr>
          <w:i/>
        </w:rPr>
        <w:t>Figure 7. Sequence diagram for recommendation and gap analysis.</w:t>
      </w:r>
      <w:bookmarkEnd w:id="549755452"/>
    </w:p>
    <w:p>
      <w:bookmarkStart w:id="20963982" w:name="bm_3_12_deployment_architecture_with_docker"/>
      <w:pPr>
        <w:pStyle w:val="Heading2"/>
        <w:keepNext/>
      </w:pPr>
      <w:r>
        <w:t>3.12 Deployment Architecture with Docker</w:t>
      </w:r>
      <w:bookmarkEnd w:id="20963982"/>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02_docker_deployment.png"/>
                    <pic:cNvPicPr/>
                  </pic:nvPicPr>
                  <pic:blipFill>
                    <a:blip r:embed="rId20"/>
                    <a:stretch>
                      <a:fillRect/>
                    </a:stretch>
                  </pic:blipFill>
                  <pic:spPr>
                    <a:xfrm>
                      <a:off x="0" y="0"/>
                      <a:ext cx="5577840" cy="3486150"/>
                    </a:xfrm>
                    <a:prstGeom prst="rect"/>
                  </pic:spPr>
                </pic:pic>
              </a:graphicData>
            </a:graphic>
          </wp:inline>
        </w:drawing>
      </w:r>
    </w:p>
    <w:p>
      <w:bookmarkStart w:id="120463992" w:name="bm_figure_2"/>
      <w:pPr>
        <w:jc w:val="center"/>
      </w:pPr>
      <w:r>
        <w:rPr>
          <w:i/>
        </w:rPr>
        <w:t>Figure 2. Docker deployment architecture.</w:t>
      </w:r>
      <w:bookmarkEnd w:id="120463992"/>
    </w:p>
    <w:p>
      <w:bookmarkStart w:id="405383750" w:name="bm_3_13_monitoring_architecture"/>
      <w:pPr>
        <w:pStyle w:val="Heading2"/>
        <w:keepNext/>
      </w:pPr>
      <w:r>
        <w:t>3.13 Monitoring Architecture</w:t>
      </w:r>
      <w:bookmarkEnd w:id="405383750"/>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548435978" w:name="bm_3_14_design_decisions_and_justification"/>
      <w:pPr>
        <w:pStyle w:val="Heading2"/>
        <w:keepNext/>
      </w:pPr>
      <w:r>
        <w:t>3.14 Design Decisions and Justification</w:t>
      </w:r>
      <w:bookmarkEnd w:id="54843597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689272807" w:name="bm_table_5"/>
      <w:pPr>
        <w:jc w:val="center"/>
      </w:pPr>
      <w:r>
        <w:rPr>
          <w:i/>
        </w:rPr>
        <w:t>Table 5. Design decisions summary.</w:t>
      </w:r>
      <w:bookmarkEnd w:id="1689272807"/>
    </w:p>
    <w:p>
      <w:r>
        <w:br w:type="page"/>
      </w:r>
    </w:p>
    <w:p>
      <w:bookmarkStart w:id="981241237" w:name="bm_chapter_4_software_and_tools_used"/>
      <w:pPr>
        <w:pStyle w:val="Heading1"/>
        <w:keepNext/>
      </w:pPr>
      <w:r>
        <w:t>Chapter 4: Software and Tools Used</w:t>
      </w:r>
      <w:bookmarkEnd w:id="981241237"/>
    </w:p>
    <w:p>
      <w:bookmarkStart w:id="1931724176" w:name="bm_4_1_laravel"/>
      <w:pPr>
        <w:pStyle w:val="Heading2"/>
        <w:keepNext/>
      </w:pPr>
      <w:r>
        <w:t>4.1 Laravel</w:t>
      </w:r>
      <w:bookmarkEnd w:id="1931724176"/>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289240262" w:name="bm_4_2_react"/>
      <w:pPr>
        <w:pStyle w:val="Heading2"/>
        <w:keepNext/>
      </w:pPr>
      <w:r>
        <w:t>4.2 React</w:t>
      </w:r>
      <w:bookmarkEnd w:id="1289240262"/>
    </w:p>
    <w:p>
      <w:r>
        <w:t>React is used to build the browser-based interface for students and administrators [4]. The project uses React routes and components for dashboard cards, forms, pages, tables, modals, and visualization panels.</w:t>
      </w:r>
    </w:p>
    <w:p>
      <w:bookmarkStart w:id="45096077" w:name="bm_4_3_vite"/>
      <w:pPr>
        <w:pStyle w:val="Heading2"/>
        <w:keepNext/>
      </w:pPr>
      <w:r>
        <w:t>4.3 Vite</w:t>
      </w:r>
      <w:bookmarkEnd w:id="45096077"/>
    </w:p>
    <w:p>
      <w:r>
        <w:t>Vite is used as the frontend build tool [5]. The successful production build transformed 2904 modules during validation.</w:t>
      </w:r>
    </w:p>
    <w:p>
      <w:bookmarkStart w:id="427406638" w:name="bm_4_4_fastapi"/>
      <w:pPr>
        <w:pStyle w:val="Heading2"/>
        <w:keepNext/>
      </w:pPr>
      <w:r>
        <w:t>4.4 FastAPI</w:t>
      </w:r>
      <w:bookmarkEnd w:id="427406638"/>
    </w:p>
    <w:p>
      <w:r>
        <w:t>FastAPI is used for Python services because it supports efficient API development using Python type hints and modern web service patterns [6]. CareerCompass uses it for CV analysis and job mining service endpoints.</w:t>
      </w:r>
    </w:p>
    <w:p>
      <w:bookmarkStart w:id="1416397392" w:name="bm_4_5_python"/>
      <w:pPr>
        <w:pStyle w:val="Heading2"/>
        <w:keepNext/>
      </w:pPr>
      <w:r>
        <w:t>4.5 Python</w:t>
      </w:r>
      <w:bookmarkEnd w:id="1416397392"/>
    </w:p>
    <w:p>
      <w:r>
        <w:t>Python is used for AI and scraping-related services [7]. It supports the ecosystem of text extraction, OCR, NLP, testing, and scraping libraries used by the AI services.</w:t>
      </w:r>
    </w:p>
    <w:p>
      <w:bookmarkStart w:id="396196662" w:name="bm_4_6_mysql"/>
      <w:pPr>
        <w:pStyle w:val="Heading2"/>
        <w:keepNext/>
      </w:pPr>
      <w:r>
        <w:t>4.6 MySQL</w:t>
      </w:r>
      <w:bookmarkEnd w:id="396196662"/>
    </w:p>
    <w:p>
      <w:r>
        <w:t>MySQL stores relational project data including users, profiles, skills, jobs, applications, scraping sources, and CV analyses [8].</w:t>
      </w:r>
    </w:p>
    <w:p>
      <w:bookmarkStart w:id="1171352031" w:name="bm_4_7_minio_s3_compatible_storage"/>
      <w:pPr>
        <w:pStyle w:val="Heading2"/>
        <w:keepNext/>
      </w:pPr>
      <w:r>
        <w:t>4.7 MinIO / S3-Compatible Storage</w:t>
      </w:r>
      <w:bookmarkEnd w:id="1171352031"/>
    </w:p>
    <w:p>
      <w:r>
        <w:t>MinIO-compatible object storage is used to store CV files privately. This avoids placing uploaded CVs directly in public web directories and supports signed temporary download flows [9].</w:t>
      </w:r>
    </w:p>
    <w:p>
      <w:bookmarkStart w:id="1378641744" w:name="bm_4_8_docker_and_docker_compose"/>
      <w:pPr>
        <w:pStyle w:val="Heading2"/>
        <w:keepNext/>
      </w:pPr>
      <w:r>
        <w:t>4.8 Docker and Docker Compose</w:t>
      </w:r>
      <w:bookmarkEnd w:id="1378641744"/>
    </w:p>
    <w:p>
      <w:r>
        <w:t>Docker containers package each runtime, and Docker Compose coordinates multi-container execution [10], [11]. CareerCompass uses Compose for Nginx, frontend, backend, workers, MySQL, MinIO, AI services, Prometheus, and Grafana.</w:t>
      </w:r>
    </w:p>
    <w:p>
      <w:bookmarkStart w:id="948770859" w:name="bm_4_9_nginx"/>
      <w:pPr>
        <w:pStyle w:val="Heading2"/>
        <w:keepNext/>
      </w:pPr>
      <w:r>
        <w:t>4.9 Nginx</w:t>
      </w:r>
      <w:bookmarkEnd w:id="948770859"/>
    </w:p>
    <w:p>
      <w:r>
        <w:t>Nginx acts as the reverse proxy and public gateway for the local deployment [12]. It routes browser and API traffic to the correct containers.</w:t>
      </w:r>
    </w:p>
    <w:p>
      <w:bookmarkStart w:id="563087265" w:name="bm_4_10_prometheus_and_grafana"/>
      <w:pPr>
        <w:pStyle w:val="Heading2"/>
        <w:keepNext/>
      </w:pPr>
      <w:r>
        <w:t>4.10 Prometheus and Grafana</w:t>
      </w:r>
      <w:bookmarkEnd w:id="563087265"/>
    </w:p>
    <w:p>
      <w:r>
        <w:t>Prometheus collects metrics [13], and Grafana visualizes metrics and dashboards [14]. CareerCompass uses these tools to support monitoring-oriented evaluation.</w:t>
      </w:r>
    </w:p>
    <w:p>
      <w:bookmarkStart w:id="1488319064" w:name="bm_4_11_github_actions"/>
      <w:pPr>
        <w:pStyle w:val="Heading2"/>
        <w:keepNext/>
      </w:pPr>
      <w:r>
        <w:t>4.11 GitHub Actions</w:t>
      </w:r>
      <w:bookmarkEnd w:id="1488319064"/>
    </w:p>
    <w:p>
      <w:r>
        <w:t>GitHub Actions is configured for repository automation and CI/CD-style validation [15]. The report treats workflow definitions as part of the development process, while final PR status should be reviewed after the draft PR is opened.</w:t>
      </w:r>
    </w:p>
    <w:p>
      <w:bookmarkStart w:id="392890151" w:name="bm_4_12_nlp_ai_libraries"/>
      <w:pPr>
        <w:pStyle w:val="Heading2"/>
        <w:keepNext/>
      </w:pPr>
      <w:r>
        <w:t>4.12 NLP / AI Libraries</w:t>
      </w:r>
      <w:bookmarkEnd w:id="392890151"/>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1827453259" w:name="bm_4_13_synthetic_data_and_training_tools"/>
      <w:pPr>
        <w:pStyle w:val="Heading2"/>
        <w:keepNext/>
      </w:pPr>
      <w:r>
        <w:t>4.13 Synthetic Data and Training Tools</w:t>
      </w:r>
      <w:bookmarkEnd w:id="1827453259"/>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332895895" w:name="bm_4_14_testing_tools"/>
      <w:pPr>
        <w:pStyle w:val="Heading2"/>
        <w:keepNext/>
      </w:pPr>
      <w:r>
        <w:t>4.14 Testing Tools</w:t>
      </w:r>
      <w:bookmarkEnd w:id="332895895"/>
    </w:p>
    <w:p>
      <w:r>
        <w:t>Backend tests use Laravel/PHP testing tools and PHPUnit concepts [25]. Python service tests use pytest where available [26]. Frontend validation uses ESLint and Vite build checks.</w:t>
      </w:r>
    </w:p>
    <w:p>
      <w:bookmarkStart w:id="523966699" w:name="bm_4_15_development_and_version_control_tools"/>
      <w:pPr>
        <w:pStyle w:val="Heading2"/>
        <w:keepNext/>
      </w:pPr>
      <w:r>
        <w:t>4.15 Development and Version Control Tools</w:t>
      </w:r>
      <w:bookmarkEnd w:id="523966699"/>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764408611" w:name="bm_chapter_5_system_implementation"/>
      <w:pPr>
        <w:pStyle w:val="Heading1"/>
        <w:keepNext/>
      </w:pPr>
      <w:r>
        <w:t>Chapter 5: System Implementation</w:t>
      </w:r>
      <w:bookmarkEnd w:id="764408611"/>
    </w:p>
    <w:p>
      <w:bookmarkStart w:id="1887856062" w:name="bm_5_1_introduction"/>
      <w:pPr>
        <w:pStyle w:val="Heading2"/>
        <w:keepNext/>
      </w:pPr>
      <w:r>
        <w:t>5.1 Introduction</w:t>
      </w:r>
      <w:bookmarkEnd w:id="1887856062"/>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410022468" w:name="bm_5_2_authentication_and_user_management"/>
      <w:pPr>
        <w:pStyle w:val="Heading2"/>
        <w:keepNext/>
      </w:pPr>
      <w:r>
        <w:t>5.2 Authentication and User Management</w:t>
      </w:r>
      <w:bookmarkEnd w:id="410022468"/>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37523219" w:name="bm_5_3_student_dashboard"/>
      <w:pPr>
        <w:pStyle w:val="Heading2"/>
        <w:keepNext/>
      </w:pPr>
      <w:r>
        <w:t>5.3 Student Dashboard</w:t>
      </w:r>
      <w:bookmarkEnd w:id="37523219"/>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bookmarkStart w:id="94421741" w:name="bm_figure_34"/>
      <w:pPr>
        <w:jc w:val="center"/>
      </w:pPr>
      <w:r>
        <w:rPr>
          <w:i/>
        </w:rPr>
        <w:t>Figure 34. Student dashboard before CV upload.</w:t>
      </w:r>
      <w:bookmarkEnd w:id="94421741"/>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bookmarkStart w:id="1217488902" w:name="bm_figure_36"/>
      <w:pPr>
        <w:jc w:val="center"/>
      </w:pPr>
      <w:r>
        <w:rPr>
          <w:i/>
        </w:rPr>
        <w:t>Figure 36. Dashboard after successful CV parsing.</w:t>
      </w:r>
      <w:bookmarkEnd w:id="1217488902"/>
    </w:p>
    <w:p>
      <w:bookmarkStart w:id="1445158220" w:name="bm_5_4_cv_upload_and_storage"/>
      <w:pPr>
        <w:pStyle w:val="Heading2"/>
        <w:keepNext/>
      </w:pPr>
      <w:r>
        <w:t>5.4 CV Upload and Storage</w:t>
      </w:r>
      <w:bookmarkEnd w:id="1445158220"/>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bookmarkStart w:id="557043799" w:name="bm_figure_35"/>
      <w:pPr>
        <w:jc w:val="center"/>
      </w:pPr>
      <w:r>
        <w:rPr>
          <w:i/>
        </w:rPr>
        <w:t>Figure 35. CV upload user interface.</w:t>
      </w:r>
      <w:bookmarkEnd w:id="557043799"/>
    </w:p>
    <w:p>
      <w:bookmarkStart w:id="1997415437" w:name="bm_5_5_cv_parsing_and_skill_extraction"/>
      <w:pPr>
        <w:pStyle w:val="Heading2"/>
        <w:keepNext/>
      </w:pPr>
      <w:r>
        <w:t>5.5 CV Parsing and Skill Extraction</w:t>
      </w:r>
      <w:bookmarkEnd w:id="1997415437"/>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1896362847" w:name="bm_5_5_1_analyzer_runtime_components"/>
      <w:pPr>
        <w:pStyle w:val="Heading3"/>
        <w:keepNext/>
      </w:pPr>
      <w:r>
        <w:t>5.5.1 Analyzer Runtime Components</w:t>
      </w:r>
      <w:bookmarkEnd w:id="1896362847"/>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11_cv_extraction_components.png"/>
                    <pic:cNvPicPr/>
                  </pic:nvPicPr>
                  <pic:blipFill>
                    <a:blip r:embed="rId24"/>
                    <a:stretch>
                      <a:fillRect/>
                    </a:stretch>
                  </pic:blipFill>
                  <pic:spPr>
                    <a:xfrm>
                      <a:off x="0" y="0"/>
                      <a:ext cx="5577840" cy="3486150"/>
                    </a:xfrm>
                    <a:prstGeom prst="rect"/>
                  </pic:spPr>
                </pic:pic>
              </a:graphicData>
            </a:graphic>
          </wp:inline>
        </w:drawing>
      </w:r>
    </w:p>
    <w:p>
      <w:bookmarkStart w:id="1282211874" w:name="bm_figure_11"/>
      <w:pPr>
        <w:jc w:val="center"/>
      </w:pPr>
      <w:r>
        <w:rPr>
          <w:i/>
        </w:rPr>
        <w:t>Figure 11. AI CV Analyzer extraction components.</w:t>
      </w:r>
      <w:bookmarkEnd w:id="12822118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Recommendations and gap analysis</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1104831469" w:name="bm_table_6"/>
      <w:pPr>
        <w:jc w:val="center"/>
      </w:pPr>
      <w:r>
        <w:rPr>
          <w:i/>
        </w:rPr>
        <w:t>Table 6. AI CV Analyzer components.</w:t>
      </w:r>
      <w:bookmarkEnd w:id="1104831469"/>
    </w:p>
    <w:p>
      <w:bookmarkStart w:id="1558613166" w:name="bm_5_5_2_model_type_and_customization"/>
      <w:pPr>
        <w:pStyle w:val="Heading3"/>
        <w:keepNext/>
      </w:pPr>
      <w:r>
        <w:t>5.5.2 Model Type and Customization</w:t>
      </w:r>
      <w:bookmarkEnd w:id="1558613166"/>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795500875" w:name="bm_table_7"/>
      <w:pPr>
        <w:jc w:val="center"/>
      </w:pPr>
      <w:r>
        <w:rPr>
          <w:i/>
        </w:rPr>
        <w:t>Table 7. NER entity label schema.</w:t>
      </w:r>
      <w:bookmarkEnd w:id="795500875"/>
    </w:p>
    <w:p>
      <w:bookmarkStart w:id="1923227735" w:name="bm_5_5_3_synthetic_dataset_generation"/>
      <w:pPr>
        <w:pStyle w:val="Heading3"/>
        <w:keepNext/>
      </w:pPr>
      <w:r>
        <w:t>5.5.3 Synthetic Dataset Generation</w:t>
      </w:r>
      <w:bookmarkEnd w:id="1923227735"/>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1399253739" w:name="bm_table_8"/>
      <w:pPr>
        <w:jc w:val="center"/>
      </w:pPr>
      <w:r>
        <w:rPr>
          <w:i/>
        </w:rPr>
        <w:t>Table 8. Synthetic dataset generation workflow.</w:t>
      </w:r>
      <w:bookmarkEnd w:id="1399253739"/>
    </w:p>
    <w:p>
      <w:bookmarkStart w:id="1880858817" w:name="bm_5_5_4_training_notebook_workflow"/>
      <w:pPr>
        <w:pStyle w:val="Heading3"/>
        <w:keepNext/>
      </w:pPr>
      <w:r>
        <w:t>5.5.4 Training Notebook Workflow</w:t>
      </w:r>
      <w:bookmarkEnd w:id="1880858817"/>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10_cv_model_training_pipeline.png"/>
                    <pic:cNvPicPr/>
                  </pic:nvPicPr>
                  <pic:blipFill>
                    <a:blip r:embed="rId25"/>
                    <a:stretch>
                      <a:fillRect/>
                    </a:stretch>
                  </pic:blipFill>
                  <pic:spPr>
                    <a:xfrm>
                      <a:off x="0" y="0"/>
                      <a:ext cx="5577840" cy="3486150"/>
                    </a:xfrm>
                    <a:prstGeom prst="rect"/>
                  </pic:spPr>
                </pic:pic>
              </a:graphicData>
            </a:graphic>
          </wp:inline>
        </w:drawing>
      </w:r>
    </w:p>
    <w:p>
      <w:bookmarkStart w:id="1069712600" w:name="bm_figure_10"/>
      <w:pPr>
        <w:jc w:val="center"/>
      </w:pPr>
      <w:r>
        <w:rPr>
          <w:i/>
        </w:rPr>
        <w:t>Figure 10. AI CV Analyzer model-training workflow.</w:t>
      </w:r>
      <w:bookmarkEnd w:id="106971260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Confirmed by training notebook and Colab PDF.</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Colab PDF records 41,319 train rows and 4,592 test rows; dataset content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Visible in the exported Colab PDF.</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Colab PDF records overall metrics; per-label report is not visible.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success is visible in the PDF, but model weights are ignored by Git.</w:t>
            </w:r>
          </w:p>
        </w:tc>
      </w:tr>
    </w:tbl>
    <w:p>
      <w:pPr>
        <w:spacing w:after="80"/>
      </w:pPr>
    </w:p>
    <w:p>
      <w:bookmarkStart w:id="359986528" w:name="bm_table_9"/>
      <w:pPr>
        <w:jc w:val="center"/>
      </w:pPr>
      <w:r>
        <w:rPr>
          <w:i/>
        </w:rPr>
        <w:t>Table 9. Model training configuration.</w:t>
      </w:r>
      <w:bookmarkEnd w:id="359986528"/>
    </w:p>
    <w:p>
      <w:bookmarkStart w:id="35520232" w:name="bm_5_5_5_layer_1_cv_understanding_pipeline"/>
      <w:pPr>
        <w:pStyle w:val="Heading3"/>
        <w:keepNext/>
      </w:pPr>
      <w:r>
        <w:t>5.5.5 Layer 1: CV Understanding Pipeline</w:t>
      </w:r>
      <w:bookmarkEnd w:id="35520232"/>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jc w:val="center"/>
      </w:pPr>
      <w:r>
        <w:drawing>
          <wp:inline xmlns:a="http://schemas.openxmlformats.org/drawingml/2006/main" xmlns:pic="http://schemas.openxmlformats.org/drawingml/2006/picture">
            <wp:extent cx="5577840" cy="3486150"/>
            <wp:docPr id="17" name="Picture 17"/>
            <wp:cNvGraphicFramePr>
              <a:graphicFrameLocks noChangeAspect="1"/>
            </wp:cNvGraphicFramePr>
            <a:graphic>
              <a:graphicData uri="http://schemas.openxmlformats.org/drawingml/2006/picture">
                <pic:pic>
                  <pic:nvPicPr>
                    <pic:cNvPr id="0" name="12_layer1_understanding_pipeline.png"/>
                    <pic:cNvPicPr/>
                  </pic:nvPicPr>
                  <pic:blipFill>
                    <a:blip r:embed="rId26"/>
                    <a:stretch>
                      <a:fillRect/>
                    </a:stretch>
                  </pic:blipFill>
                  <pic:spPr>
                    <a:xfrm>
                      <a:off x="0" y="0"/>
                      <a:ext cx="5577840" cy="3486150"/>
                    </a:xfrm>
                    <a:prstGeom prst="rect"/>
                  </pic:spPr>
                </pic:pic>
              </a:graphicData>
            </a:graphic>
          </wp:inline>
        </w:drawing>
      </w:r>
    </w:p>
    <w:p>
      <w:bookmarkStart w:id="923679755" w:name="bm_figure_12"/>
      <w:pPr>
        <w:jc w:val="center"/>
      </w:pPr>
      <w:r>
        <w:rPr>
          <w:i/>
        </w:rPr>
        <w:t>Figure 12. Layer 1 CV understanding pipeline.</w:t>
      </w:r>
      <w:bookmarkEnd w:id="92367975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1427655513" w:name="bm_table_10"/>
      <w:pPr>
        <w:jc w:val="center"/>
      </w:pPr>
      <w:r>
        <w:rPr>
          <w:i/>
        </w:rPr>
        <w:t>Table 10. Layer 1 component details.</w:t>
      </w:r>
      <w:bookmarkEnd w:id="1427655513"/>
    </w:p>
    <w:p>
      <w:pPr>
        <w:jc w:val="center"/>
      </w:pPr>
      <w:r>
        <w:drawing>
          <wp:inline xmlns:a="http://schemas.openxmlformats.org/drawingml/2006/main" xmlns:pic="http://schemas.openxmlformats.org/drawingml/2006/picture">
            <wp:extent cx="5577840" cy="3486150"/>
            <wp:docPr id="18" name="Picture 18"/>
            <wp:cNvGraphicFramePr>
              <a:graphicFrameLocks noChangeAspect="1"/>
            </wp:cNvGraphicFramePr>
            <a:graphic>
              <a:graphicData uri="http://schemas.openxmlformats.org/drawingml/2006/picture">
                <pic:pic>
                  <pic:nvPicPr>
                    <pic:cNvPr id="0" name="17_canonicalization_chain.png"/>
                    <pic:cNvPicPr/>
                  </pic:nvPicPr>
                  <pic:blipFill>
                    <a:blip r:embed="rId27"/>
                    <a:stretch>
                      <a:fillRect/>
                    </a:stretch>
                  </pic:blipFill>
                  <pic:spPr>
                    <a:xfrm>
                      <a:off x="0" y="0"/>
                      <a:ext cx="5577840" cy="3486150"/>
                    </a:xfrm>
                    <a:prstGeom prst="rect"/>
                  </pic:spPr>
                </pic:pic>
              </a:graphicData>
            </a:graphic>
          </wp:inline>
        </w:drawing>
      </w:r>
    </w:p>
    <w:p>
      <w:bookmarkStart w:id="1393919476" w:name="bm_figure_17"/>
      <w:pPr>
        <w:jc w:val="center"/>
      </w:pPr>
      <w:r>
        <w:rPr>
          <w:i/>
        </w:rPr>
        <w:t>Figure 17. Skill canonicalization chain.</w:t>
      </w:r>
      <w:bookmarkEnd w:id="1393919476"/>
    </w:p>
    <w:p>
      <w:bookmarkStart w:id="1882606165" w:name="bm_5_5_6_layer_2_classification_engine"/>
      <w:pPr>
        <w:pStyle w:val="Heading3"/>
        <w:keepNext/>
      </w:pPr>
      <w:r>
        <w:t>5.5.6 Layer 2: Classification Engine</w:t>
      </w:r>
      <w:bookmarkEnd w:id="1882606165"/>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3_layer2_classification_flow.png"/>
                    <pic:cNvPicPr/>
                  </pic:nvPicPr>
                  <pic:blipFill>
                    <a:blip r:embed="rId28"/>
                    <a:stretch>
                      <a:fillRect/>
                    </a:stretch>
                  </pic:blipFill>
                  <pic:spPr>
                    <a:xfrm>
                      <a:off x="0" y="0"/>
                      <a:ext cx="5577840" cy="3486150"/>
                    </a:xfrm>
                    <a:prstGeom prst="rect"/>
                  </pic:spPr>
                </pic:pic>
              </a:graphicData>
            </a:graphic>
          </wp:inline>
        </w:drawing>
      </w:r>
    </w:p>
    <w:p>
      <w:bookmarkStart w:id="1727876865" w:name="bm_figure_13"/>
      <w:pPr>
        <w:jc w:val="center"/>
      </w:pPr>
      <w:r>
        <w:rPr>
          <w:i/>
        </w:rPr>
        <w:t>Figure 13. Layer 2 classification flow.</w:t>
      </w:r>
      <w:bookmarkEnd w:id="1727876865"/>
    </w:p>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6_seniority_decision_logic.png"/>
                    <pic:cNvPicPr/>
                  </pic:nvPicPr>
                  <pic:blipFill>
                    <a:blip r:embed="rId29"/>
                    <a:stretch>
                      <a:fillRect/>
                    </a:stretch>
                  </pic:blipFill>
                  <pic:spPr>
                    <a:xfrm>
                      <a:off x="0" y="0"/>
                      <a:ext cx="5577840" cy="3486150"/>
                    </a:xfrm>
                    <a:prstGeom prst="rect"/>
                  </pic:spPr>
                </pic:pic>
              </a:graphicData>
            </a:graphic>
          </wp:inline>
        </w:drawing>
      </w:r>
    </w:p>
    <w:p>
      <w:bookmarkStart w:id="1569171900" w:name="bm_figure_16"/>
      <w:pPr>
        <w:jc w:val="center"/>
      </w:pPr>
      <w:r>
        <w:rPr>
          <w:i/>
        </w:rPr>
        <w:t>Figure 16. Seniority decision logic.</w:t>
      </w:r>
      <w:bookmarkEnd w:id="156917190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708020784" w:name="bm_table_11"/>
      <w:pPr>
        <w:jc w:val="center"/>
      </w:pPr>
      <w:r>
        <w:rPr>
          <w:i/>
        </w:rPr>
        <w:t>Table 11. Layer 2 classification engine details.</w:t>
      </w:r>
      <w:bookmarkEnd w:id="708020784"/>
    </w:p>
    <w:p>
      <w:bookmarkStart w:id="656558222" w:name="bm_5_5_7_layer_3_matching_engine"/>
      <w:pPr>
        <w:pStyle w:val="Heading3"/>
        <w:keepNext/>
      </w:pPr>
      <w:r>
        <w:t>5.5.7 Layer 3: Matching Engine</w:t>
      </w:r>
      <w:bookmarkEnd w:id="656558222"/>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4_layer3_matching_engine.png"/>
                    <pic:cNvPicPr/>
                  </pic:nvPicPr>
                  <pic:blipFill>
                    <a:blip r:embed="rId30"/>
                    <a:stretch>
                      <a:fillRect/>
                    </a:stretch>
                  </pic:blipFill>
                  <pic:spPr>
                    <a:xfrm>
                      <a:off x="0" y="0"/>
                      <a:ext cx="5577840" cy="3486150"/>
                    </a:xfrm>
                    <a:prstGeom prst="rect"/>
                  </pic:spPr>
                </pic:pic>
              </a:graphicData>
            </a:graphic>
          </wp:inline>
        </w:drawing>
      </w:r>
    </w:p>
    <w:p>
      <w:bookmarkStart w:id="1958943816" w:name="bm_figure_14"/>
      <w:pPr>
        <w:jc w:val="center"/>
      </w:pPr>
      <w:r>
        <w:rPr>
          <w:i/>
        </w:rPr>
        <w:t>Figure 14. Layer 3 matching engine.</w:t>
      </w:r>
      <w:bookmarkEnd w:id="1958943816"/>
    </w:p>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8_score_collapse_logic.png"/>
                    <pic:cNvPicPr/>
                  </pic:nvPicPr>
                  <pic:blipFill>
                    <a:blip r:embed="rId31"/>
                    <a:stretch>
                      <a:fillRect/>
                    </a:stretch>
                  </pic:blipFill>
                  <pic:spPr>
                    <a:xfrm>
                      <a:off x="0" y="0"/>
                      <a:ext cx="5577840" cy="3486150"/>
                    </a:xfrm>
                    <a:prstGeom prst="rect"/>
                  </pic:spPr>
                </pic:pic>
              </a:graphicData>
            </a:graphic>
          </wp:inline>
        </w:drawing>
      </w:r>
    </w:p>
    <w:p>
      <w:bookmarkStart w:id="202442590" w:name="bm_figure_18"/>
      <w:pPr>
        <w:jc w:val="center"/>
      </w:pPr>
      <w:r>
        <w:rPr>
          <w:i/>
        </w:rPr>
        <w:t>Figure 18. Layer 3 score collapse logic.</w:t>
      </w:r>
      <w:bookmarkEnd w:id="20244259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1019194735" w:name="bm_table_12"/>
      <w:pPr>
        <w:jc w:val="center"/>
      </w:pPr>
      <w:r>
        <w:rPr>
          <w:i/>
        </w:rPr>
        <w:t>Table 12. Layer 3 matching engine details.</w:t>
      </w:r>
      <w:bookmarkEnd w:id="1019194735"/>
    </w:p>
    <w:p>
      <w:bookmarkStart w:id="398499060" w:name="bm_5_5_8_semantic_embedding_caching_and_tf_idf_fallback"/>
      <w:pPr>
        <w:pStyle w:val="Heading3"/>
        <w:keepNext/>
      </w:pPr>
      <w:r>
        <w:t>5.5.8 Semantic Embedding, Caching, and TF-IDF Fallback</w:t>
      </w:r>
      <w:bookmarkEnd w:id="398499060"/>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64703270" w:name="bm_table_13"/>
      <w:pPr>
        <w:jc w:val="center"/>
      </w:pPr>
      <w:r>
        <w:rPr>
          <w:i/>
        </w:rPr>
        <w:t>Table 13. Semantic embedding and TF-IDF fallback comparison.</w:t>
      </w:r>
      <w:bookmarkEnd w:id="64703270"/>
    </w:p>
    <w:p>
      <w:bookmarkStart w:id="979794632" w:name="bm_5_5_9_ner_token_processing_and_bio_tagging"/>
      <w:pPr>
        <w:pStyle w:val="Heading3"/>
        <w:keepNext/>
      </w:pPr>
      <w:r>
        <w:t>5.5.9 NER Token Processing and BIO Tagging</w:t>
      </w:r>
      <w:bookmarkEnd w:id="979794632"/>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5_ner_token_processing.png"/>
                    <pic:cNvPicPr/>
                  </pic:nvPicPr>
                  <pic:blipFill>
                    <a:blip r:embed="rId32"/>
                    <a:stretch>
                      <a:fillRect/>
                    </a:stretch>
                  </pic:blipFill>
                  <pic:spPr>
                    <a:xfrm>
                      <a:off x="0" y="0"/>
                      <a:ext cx="5577840" cy="3486150"/>
                    </a:xfrm>
                    <a:prstGeom prst="rect"/>
                  </pic:spPr>
                </pic:pic>
              </a:graphicData>
            </a:graphic>
          </wp:inline>
        </w:drawing>
      </w:r>
    </w:p>
    <w:p>
      <w:bookmarkStart w:id="1730712359" w:name="bm_figure_15"/>
      <w:pPr>
        <w:jc w:val="center"/>
      </w:pPr>
      <w:r>
        <w:rPr>
          <w:i/>
        </w:rPr>
        <w:t>Figure 15. NER token processing and BIO tagging.</w:t>
      </w:r>
      <w:bookmarkEnd w:id="173071235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50177122" w:name="bm_table_14"/>
      <w:pPr>
        <w:jc w:val="center"/>
      </w:pPr>
      <w:r>
        <w:rPr>
          <w:i/>
        </w:rPr>
        <w:t>Table 14. Simplified BIO tagging example.</w:t>
      </w:r>
      <w:bookmarkEnd w:id="50177122"/>
    </w:p>
    <w:p>
      <w:bookmarkStart w:id="1534694239" w:name="bm_5_5_10_ai_cv_analyzer_source_code_inventory"/>
      <w:pPr>
        <w:pStyle w:val="Heading3"/>
        <w:keepNext/>
      </w:pPr>
      <w:r>
        <w:t>5.5.10 AI CV Analyzer Source Code Inventory</w:t>
      </w:r>
      <w:bookmarkEnd w:id="1534694239"/>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ranking.</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1619731982" w:name="bm_table_15"/>
      <w:pPr>
        <w:jc w:val="center"/>
      </w:pPr>
      <w:r>
        <w:rPr>
          <w:i/>
        </w:rPr>
        <w:t>Table 15. AI CV Analyzer source inventory summary.</w:t>
      </w:r>
      <w:bookmarkEnd w:id="161973198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2089150584" w:name="bm_table_16"/>
      <w:pPr>
        <w:jc w:val="center"/>
      </w:pPr>
      <w:r>
        <w:rPr>
          <w:i/>
        </w:rPr>
        <w:t>Table 16. Algorithm-to-file mapping.</w:t>
      </w:r>
      <w:bookmarkEnd w:id="2089150584"/>
    </w:p>
    <w:p>
      <w:bookmarkStart w:id="931714810" w:name="bm_5_6_profile_and_skills_management"/>
      <w:pPr>
        <w:pStyle w:val="Heading2"/>
        <w:keepNext/>
      </w:pPr>
      <w:r>
        <w:t>5.6 Profile and Skills Management</w:t>
      </w:r>
      <w:bookmarkEnd w:id="931714810"/>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24" name="Picture 24"/>
            <wp:cNvGraphicFramePr>
              <a:graphicFrameLocks noChangeAspect="1"/>
            </wp:cNvGraphicFramePr>
            <a:graphic>
              <a:graphicData uri="http://schemas.openxmlformats.org/drawingml/2006/picture">
                <pic:pic>
                  <pic:nvPicPr>
                    <pic:cNvPr id="0" name="07_extracted_profile_skills.png"/>
                    <pic:cNvPicPr/>
                  </pic:nvPicPr>
                  <pic:blipFill>
                    <a:blip r:embed="rId33"/>
                    <a:stretch>
                      <a:fillRect/>
                    </a:stretch>
                  </pic:blipFill>
                  <pic:spPr>
                    <a:xfrm>
                      <a:off x="0" y="0"/>
                      <a:ext cx="5577840" cy="3136004"/>
                    </a:xfrm>
                    <a:prstGeom prst="rect"/>
                  </pic:spPr>
                </pic:pic>
              </a:graphicData>
            </a:graphic>
          </wp:inline>
        </w:drawing>
      </w:r>
    </w:p>
    <w:p>
      <w:bookmarkStart w:id="19895295" w:name="bm_figure_37"/>
      <w:pPr>
        <w:jc w:val="center"/>
      </w:pPr>
      <w:r>
        <w:rPr>
          <w:i/>
        </w:rPr>
        <w:t>Figure 37. Extracted profile and skills page.</w:t>
      </w:r>
      <w:bookmarkEnd w:id="19895295"/>
    </w:p>
    <w:p>
      <w:bookmarkStart w:id="829706841" w:name="bm_5_7_job_data_model"/>
      <w:pPr>
        <w:pStyle w:val="Heading2"/>
        <w:keepNext/>
      </w:pPr>
      <w:r>
        <w:t>5.7 Job Data Model</w:t>
      </w:r>
      <w:bookmarkEnd w:id="829706841"/>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796545194" w:name="bm_5_8_ai_job_miner_and_scraping_sources"/>
      <w:pPr>
        <w:pStyle w:val="Heading2"/>
        <w:keepNext/>
      </w:pPr>
      <w:r>
        <w:t>5.8 AI Job Miner and Scraping Sources</w:t>
      </w:r>
      <w:bookmarkEnd w:id="1796545194"/>
    </w:p>
    <w:p>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16_admin_sources_diagnostics.png"/>
                    <pic:cNvPicPr/>
                  </pic:nvPicPr>
                  <pic:blipFill>
                    <a:blip r:embed="rId34"/>
                    <a:stretch>
                      <a:fillRect/>
                    </a:stretch>
                  </pic:blipFill>
                  <pic:spPr>
                    <a:xfrm>
                      <a:off x="0" y="0"/>
                      <a:ext cx="5577840" cy="3136004"/>
                    </a:xfrm>
                    <a:prstGeom prst="rect"/>
                  </pic:spPr>
                </pic:pic>
              </a:graphicData>
            </a:graphic>
          </wp:inline>
        </w:drawing>
      </w:r>
    </w:p>
    <w:p>
      <w:bookmarkStart w:id="1640215770" w:name="bm_figure_46"/>
      <w:pPr>
        <w:jc w:val="center"/>
      </w:pPr>
      <w:r>
        <w:rPr>
          <w:i/>
        </w:rPr>
        <w:t>Figure 46. Admin sources diagnostics page.</w:t>
      </w:r>
      <w:bookmarkEnd w:id="1640215770"/>
    </w:p>
    <w:p>
      <w:bookmarkStart w:id="1061205177" w:name="bm_5_9_job_recommendations"/>
      <w:pPr>
        <w:pStyle w:val="Heading2"/>
        <w:keepNext/>
      </w:pPr>
      <w:r>
        <w:t>5.9 Job Recommendations</w:t>
      </w:r>
      <w:bookmarkEnd w:id="1061205177"/>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8_jobs_recommendations.png"/>
                    <pic:cNvPicPr/>
                  </pic:nvPicPr>
                  <pic:blipFill>
                    <a:blip r:embed="rId35"/>
                    <a:stretch>
                      <a:fillRect/>
                    </a:stretch>
                  </pic:blipFill>
                  <pic:spPr>
                    <a:xfrm>
                      <a:off x="0" y="0"/>
                      <a:ext cx="5577840" cy="3136004"/>
                    </a:xfrm>
                    <a:prstGeom prst="rect"/>
                  </pic:spPr>
                </pic:pic>
              </a:graphicData>
            </a:graphic>
          </wp:inline>
        </w:drawing>
      </w:r>
    </w:p>
    <w:p>
      <w:bookmarkStart w:id="443509715" w:name="bm_figure_38"/>
      <w:pPr>
        <w:jc w:val="center"/>
      </w:pPr>
      <w:r>
        <w:rPr>
          <w:i/>
        </w:rPr>
        <w:t>Figure 38. Jobs recommendations page.</w:t>
      </w:r>
      <w:bookmarkEnd w:id="443509715"/>
    </w:p>
    <w:p>
      <w:bookmarkStart w:id="1149789006" w:name="bm_5_10_gap_analysis"/>
      <w:pPr>
        <w:pStyle w:val="Heading2"/>
        <w:keepNext/>
      </w:pPr>
      <w:r>
        <w:t>5.10 Gap Analysis</w:t>
      </w:r>
      <w:bookmarkEnd w:id="1149789006"/>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10_gap_analysis.png"/>
                    <pic:cNvPicPr/>
                  </pic:nvPicPr>
                  <pic:blipFill>
                    <a:blip r:embed="rId36"/>
                    <a:stretch>
                      <a:fillRect/>
                    </a:stretch>
                  </pic:blipFill>
                  <pic:spPr>
                    <a:xfrm>
                      <a:off x="0" y="0"/>
                      <a:ext cx="5577840" cy="3136004"/>
                    </a:xfrm>
                    <a:prstGeom prst="rect"/>
                  </pic:spPr>
                </pic:pic>
              </a:graphicData>
            </a:graphic>
          </wp:inline>
        </w:drawing>
      </w:r>
    </w:p>
    <w:p>
      <w:bookmarkStart w:id="1789703315" w:name="bm_figure_40"/>
      <w:pPr>
        <w:jc w:val="center"/>
      </w:pPr>
      <w:r>
        <w:rPr>
          <w:i/>
        </w:rPr>
        <w:t>Figure 40. Gap analysis page.</w:t>
      </w:r>
      <w:bookmarkEnd w:id="1789703315"/>
    </w:p>
    <w:p>
      <w:bookmarkStart w:id="1311538124" w:name="bm_5_11_application_tracker"/>
      <w:pPr>
        <w:pStyle w:val="Heading2"/>
        <w:keepNext/>
      </w:pPr>
      <w:r>
        <w:t>5.11 Application Tracker</w:t>
      </w:r>
      <w:bookmarkEnd w:id="1311538124"/>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11_applications_tracker.png"/>
                    <pic:cNvPicPr/>
                  </pic:nvPicPr>
                  <pic:blipFill>
                    <a:blip r:embed="rId37"/>
                    <a:stretch>
                      <a:fillRect/>
                    </a:stretch>
                  </pic:blipFill>
                  <pic:spPr>
                    <a:xfrm>
                      <a:off x="0" y="0"/>
                      <a:ext cx="5577840" cy="3136004"/>
                    </a:xfrm>
                    <a:prstGeom prst="rect"/>
                  </pic:spPr>
                </pic:pic>
              </a:graphicData>
            </a:graphic>
          </wp:inline>
        </w:drawing>
      </w:r>
    </w:p>
    <w:p>
      <w:bookmarkStart w:id="1549518043" w:name="bm_figure_41"/>
      <w:pPr>
        <w:jc w:val="center"/>
      </w:pPr>
      <w:r>
        <w:rPr>
          <w:i/>
        </w:rPr>
        <w:t>Figure 41. Applications tracker page.</w:t>
      </w:r>
      <w:bookmarkEnd w:id="1549518043"/>
    </w:p>
    <w:p>
      <w:bookmarkStart w:id="1583913368" w:name="bm_5_12_admin_dashboard"/>
      <w:pPr>
        <w:pStyle w:val="Heading2"/>
        <w:keepNext/>
      </w:pPr>
      <w:r>
        <w:t>5.12 Admin Dashboard</w:t>
      </w:r>
      <w:bookmarkEnd w:id="1583913368"/>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4_admin_dashboard.png"/>
                    <pic:cNvPicPr/>
                  </pic:nvPicPr>
                  <pic:blipFill>
                    <a:blip r:embed="rId38"/>
                    <a:stretch>
                      <a:fillRect/>
                    </a:stretch>
                  </pic:blipFill>
                  <pic:spPr>
                    <a:xfrm>
                      <a:off x="0" y="0"/>
                      <a:ext cx="5577840" cy="3136004"/>
                    </a:xfrm>
                    <a:prstGeom prst="rect"/>
                  </pic:spPr>
                </pic:pic>
              </a:graphicData>
            </a:graphic>
          </wp:inline>
        </w:drawing>
      </w:r>
    </w:p>
    <w:p>
      <w:bookmarkStart w:id="1556728776" w:name="bm_figure_44"/>
      <w:pPr>
        <w:jc w:val="center"/>
      </w:pPr>
      <w:r>
        <w:rPr>
          <w:i/>
        </w:rPr>
        <w:t>Figure 44. Admin dashboard.</w:t>
      </w:r>
      <w:bookmarkEnd w:id="1556728776"/>
    </w:p>
    <w:p>
      <w:bookmarkStart w:id="1934272376" w:name="bm_5_13_admin_source_diagnostics"/>
      <w:pPr>
        <w:pStyle w:val="Heading2"/>
        <w:keepNext/>
      </w:pPr>
      <w:r>
        <w:t>5.13 Admin Source Diagnostics</w:t>
      </w:r>
      <w:bookmarkEnd w:id="1934272376"/>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17_admin_targets.png"/>
                    <pic:cNvPicPr/>
                  </pic:nvPicPr>
                  <pic:blipFill>
                    <a:blip r:embed="rId39"/>
                    <a:stretch>
                      <a:fillRect/>
                    </a:stretch>
                  </pic:blipFill>
                  <pic:spPr>
                    <a:xfrm>
                      <a:off x="0" y="0"/>
                      <a:ext cx="5577840" cy="3136004"/>
                    </a:xfrm>
                    <a:prstGeom prst="rect"/>
                  </pic:spPr>
                </pic:pic>
              </a:graphicData>
            </a:graphic>
          </wp:inline>
        </w:drawing>
      </w:r>
    </w:p>
    <w:p>
      <w:bookmarkStart w:id="1738396108" w:name="bm_figure_47"/>
      <w:pPr>
        <w:jc w:val="center"/>
      </w:pPr>
      <w:r>
        <w:rPr>
          <w:i/>
        </w:rPr>
        <w:t>Figure 47. Admin target roles page.</w:t>
      </w:r>
      <w:bookmarkEnd w:id="1738396108"/>
    </w:p>
    <w:p>
      <w:bookmarkStart w:id="1524225722" w:name="bm_5_14_system_health_and_monitoring"/>
      <w:pPr>
        <w:pStyle w:val="Heading2"/>
        <w:keepNext/>
      </w:pPr>
      <w:r>
        <w:t>5.14 System Health and Monitoring</w:t>
      </w:r>
      <w:bookmarkEnd w:id="1524225722"/>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3_system_status.png"/>
                    <pic:cNvPicPr/>
                  </pic:nvPicPr>
                  <pic:blipFill>
                    <a:blip r:embed="rId40"/>
                    <a:stretch>
                      <a:fillRect/>
                    </a:stretch>
                  </pic:blipFill>
                  <pic:spPr>
                    <a:xfrm>
                      <a:off x="0" y="0"/>
                      <a:ext cx="5577840" cy="3136004"/>
                    </a:xfrm>
                    <a:prstGeom prst="rect"/>
                  </pic:spPr>
                </pic:pic>
              </a:graphicData>
            </a:graphic>
          </wp:inline>
        </w:drawing>
      </w:r>
    </w:p>
    <w:p>
      <w:bookmarkStart w:id="477252904" w:name="bm_figure_43"/>
      <w:pPr>
        <w:jc w:val="center"/>
      </w:pPr>
      <w:r>
        <w:rPr>
          <w:i/>
        </w:rPr>
        <w:t>Figure 43. System status page.</w:t>
      </w:r>
      <w:bookmarkEnd w:id="477252904"/>
    </w:p>
    <w:p>
      <w:bookmarkStart w:id="1129096896" w:name="bm_5_15_error_handling_and_fallbacks"/>
      <w:pPr>
        <w:pStyle w:val="Heading2"/>
        <w:keepNext/>
      </w:pPr>
      <w:r>
        <w:t>5.15 Error Handling and Fallbacks</w:t>
      </w:r>
      <w:bookmarkEnd w:id="1129096896"/>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869840612" w:name="bm_5_16_internationalization_and_ui_preview_modules"/>
      <w:pPr>
        <w:pStyle w:val="Heading2"/>
        <w:keepNext/>
      </w:pPr>
      <w:r>
        <w:t>5.16 Internationalization and UI Preview Modules</w:t>
      </w:r>
      <w:bookmarkEnd w:id="869840612"/>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Module</w:t>
            </w:r>
          </w:p>
        </w:tc>
        <w:tc>
          <w:tcPr>
            <w:tcW w:type="dxa" w:w="2604"/>
            <w:vAlign w:val="center"/>
            <w:shd w:fill="D9EAF7"/>
          </w:tcPr>
          <w:p>
            <w:pPr>
              <w:spacing w:before="0" w:after="0" w:line="252" w:lineRule="auto"/>
              <w:jc w:val="left"/>
            </w:pPr>
            <w:r/>
            <w:r>
              <w:rPr>
                <w:rFonts w:ascii="Calibri" w:hAnsi="Calibri"/>
                <w:b/>
                <w:sz w:val="17"/>
              </w:rPr>
              <w:t>Current Status</w:t>
            </w:r>
          </w:p>
        </w:tc>
        <w:tc>
          <w:tcPr>
            <w:tcW w:type="dxa" w:w="2232"/>
            <w:vAlign w:val="center"/>
            <w:shd w:fill="D9EAF7"/>
          </w:tcPr>
          <w:p>
            <w:pPr>
              <w:spacing w:before="0" w:after="0" w:line="252" w:lineRule="auto"/>
              <w:jc w:val="left"/>
            </w:pPr>
            <w:r/>
            <w:r>
              <w:rPr>
                <w:rFonts w:ascii="Calibri" w:hAnsi="Calibri"/>
                <w:b/>
                <w:sz w:val="17"/>
              </w:rPr>
              <w:t>Reason Included</w:t>
            </w:r>
          </w:p>
        </w:tc>
        <w:tc>
          <w:tcPr>
            <w:tcW w:type="dxa" w:w="2790"/>
            <w:vAlign w:val="center"/>
            <w:shd w:fill="D9EAF7"/>
          </w:tcPr>
          <w:p>
            <w:pPr>
              <w:spacing w:before="0" w:after="0" w:line="252" w:lineRule="auto"/>
              <w:jc w:val="left"/>
            </w:pPr>
            <w:r/>
            <w:r>
              <w:rPr>
                <w:rFonts w:ascii="Calibri" w:hAnsi="Calibri"/>
                <w:b/>
                <w:sz w:val="17"/>
              </w:rPr>
              <w:t>Future Work</w:t>
            </w:r>
          </w:p>
        </w:tc>
      </w:tr>
      <w:tr>
        <w:trPr>
          <w:cantSplit w:val="true"/>
        </w:trPr>
        <w:tc>
          <w:tcPr>
            <w:tcW w:type="dxa" w:w="1674"/>
            <w:vAlign w:val="center"/>
          </w:tcPr>
          <w:p>
            <w:pPr>
              <w:spacing w:before="0" w:after="0" w:line="252" w:lineRule="auto"/>
              <w:jc w:val="center"/>
            </w:pPr>
            <w:r/>
            <w:r>
              <w:rPr>
                <w:rFonts w:ascii="Calibri" w:hAnsi="Calibri"/>
                <w:b w:val="0"/>
                <w:sz w:val="17"/>
              </w:rPr>
              <w:t>CV Builder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where guided resume authoring would fit beside CV upload.</w:t>
            </w:r>
          </w:p>
        </w:tc>
        <w:tc>
          <w:tcPr>
            <w:tcW w:type="dxa" w:w="2790"/>
            <w:vAlign w:val="center"/>
          </w:tcPr>
          <w:p>
            <w:pPr>
              <w:spacing w:before="0" w:after="0" w:line="252" w:lineRule="auto"/>
              <w:jc w:val="left"/>
            </w:pPr>
            <w:r/>
            <w:r>
              <w:rPr>
                <w:rFonts w:ascii="Calibri" w:hAnsi="Calibri"/>
                <w:b w:val="0"/>
                <w:sz w:val="17"/>
              </w:rPr>
              <w:t>Add editable sections, export templates, and validation tests.</w:t>
            </w:r>
          </w:p>
        </w:tc>
      </w:tr>
      <w:tr>
        <w:trPr>
          <w:cantSplit w:val="true"/>
        </w:trPr>
        <w:tc>
          <w:tcPr>
            <w:tcW w:type="dxa" w:w="1674"/>
            <w:vAlign w:val="center"/>
          </w:tcPr>
          <w:p>
            <w:pPr>
              <w:spacing w:before="0" w:after="0" w:line="252" w:lineRule="auto"/>
              <w:jc w:val="center"/>
            </w:pPr>
            <w:r/>
            <w:r>
              <w:rPr>
                <w:rFonts w:ascii="Calibri" w:hAnsi="Calibri"/>
                <w:b w:val="0"/>
                <w:sz w:val="17"/>
              </w:rPr>
              <w:t>Mock Interview</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Demonstrates a possible practice workflow after gap analysis.</w:t>
            </w:r>
          </w:p>
        </w:tc>
        <w:tc>
          <w:tcPr>
            <w:tcW w:type="dxa" w:w="2790"/>
            <w:vAlign w:val="center"/>
          </w:tcPr>
          <w:p>
            <w:pPr>
              <w:spacing w:before="0" w:after="0" w:line="252" w:lineRule="auto"/>
              <w:jc w:val="left"/>
            </w:pPr>
            <w:r/>
            <w:r>
              <w:rPr>
                <w:rFonts w:ascii="Calibri" w:hAnsi="Calibri"/>
                <w:b w:val="0"/>
                <w:sz w:val="17"/>
              </w:rPr>
              <w:t>Add question banks, scoring rubrics, and consent-aware recording rules.</w:t>
            </w:r>
          </w:p>
        </w:tc>
      </w:tr>
      <w:tr>
        <w:trPr>
          <w:cantSplit w:val="true"/>
        </w:trPr>
        <w:tc>
          <w:tcPr>
            <w:tcW w:type="dxa" w:w="1674"/>
            <w:vAlign w:val="center"/>
          </w:tcPr>
          <w:p>
            <w:pPr>
              <w:spacing w:before="0" w:after="0" w:line="252" w:lineRule="auto"/>
              <w:jc w:val="center"/>
            </w:pPr>
            <w:r/>
            <w:r>
              <w:rPr>
                <w:rFonts w:ascii="Calibri" w:hAnsi="Calibri"/>
                <w:b w:val="0"/>
                <w:sz w:val="17"/>
              </w:rPr>
              <w:t>Learning Paths</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Connects missing skills to future study plans.</w:t>
            </w:r>
          </w:p>
        </w:tc>
        <w:tc>
          <w:tcPr>
            <w:tcW w:type="dxa" w:w="2790"/>
            <w:vAlign w:val="center"/>
          </w:tcPr>
          <w:p>
            <w:pPr>
              <w:spacing w:before="0" w:after="0" w:line="252" w:lineRule="auto"/>
              <w:jc w:val="left"/>
            </w:pPr>
            <w:r/>
            <w:r>
              <w:rPr>
                <w:rFonts w:ascii="Calibri" w:hAnsi="Calibri"/>
                <w:b w:val="0"/>
                <w:sz w:val="17"/>
              </w:rPr>
              <w:t>Integrate curated resources and progress tracking.</w:t>
            </w:r>
          </w:p>
        </w:tc>
      </w:tr>
      <w:tr>
        <w:trPr>
          <w:cantSplit w:val="true"/>
        </w:trPr>
        <w:tc>
          <w:tcPr>
            <w:tcW w:type="dxa" w:w="1674"/>
            <w:vAlign w:val="center"/>
          </w:tcPr>
          <w:p>
            <w:pPr>
              <w:spacing w:before="0" w:after="0" w:line="252" w:lineRule="auto"/>
              <w:jc w:val="center"/>
            </w:pPr>
            <w:r/>
            <w:r>
              <w:rPr>
                <w:rFonts w:ascii="Calibri" w:hAnsi="Calibri"/>
                <w:b w:val="0"/>
                <w:sz w:val="17"/>
              </w:rPr>
              <w:t>Career Planner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longer-term roadmap direction.</w:t>
            </w:r>
          </w:p>
        </w:tc>
        <w:tc>
          <w:tcPr>
            <w:tcW w:type="dxa" w:w="2790"/>
            <w:vAlign w:val="center"/>
          </w:tcPr>
          <w:p>
            <w:pPr>
              <w:spacing w:before="0" w:after="0" w:line="252" w:lineRule="auto"/>
              <w:jc w:val="left"/>
            </w:pPr>
            <w:r/>
            <w:r>
              <w:rPr>
                <w:rFonts w:ascii="Calibri" w:hAnsi="Calibri"/>
                <w:b w:val="0"/>
                <w:sz w:val="17"/>
              </w:rPr>
              <w:t>Add milestone planning and advisor review.</w:t>
            </w:r>
          </w:p>
        </w:tc>
      </w:tr>
      <w:tr>
        <w:trPr>
          <w:cantSplit w:val="true"/>
        </w:trPr>
        <w:tc>
          <w:tcPr>
            <w:tcW w:type="dxa" w:w="1674"/>
            <w:vAlign w:val="center"/>
          </w:tcPr>
          <w:p>
            <w:pPr>
              <w:spacing w:before="0" w:after="0" w:line="252" w:lineRule="auto"/>
              <w:jc w:val="center"/>
            </w:pPr>
            <w:r/>
            <w:r>
              <w:rPr>
                <w:rFonts w:ascii="Calibri" w:hAnsi="Calibri"/>
                <w:b w:val="0"/>
                <w:sz w:val="17"/>
              </w:rPr>
              <w:t>Mentorship</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possible human-support extension.</w:t>
            </w:r>
          </w:p>
        </w:tc>
        <w:tc>
          <w:tcPr>
            <w:tcW w:type="dxa" w:w="2790"/>
            <w:vAlign w:val="center"/>
          </w:tcPr>
          <w:p>
            <w:pPr>
              <w:spacing w:before="0" w:after="0" w:line="252" w:lineRule="auto"/>
              <w:jc w:val="left"/>
            </w:pPr>
            <w:r/>
            <w:r>
              <w:rPr>
                <w:rFonts w:ascii="Calibri" w:hAnsi="Calibri"/>
                <w:b w:val="0"/>
                <w:sz w:val="17"/>
              </w:rPr>
              <w:t>Add mentor profiles, matching rules, and moderation.</w:t>
            </w:r>
          </w:p>
        </w:tc>
      </w:tr>
      <w:tr>
        <w:trPr>
          <w:cantSplit w:val="true"/>
        </w:trPr>
        <w:tc>
          <w:tcPr>
            <w:tcW w:type="dxa" w:w="1674"/>
            <w:vAlign w:val="center"/>
          </w:tcPr>
          <w:p>
            <w:pPr>
              <w:spacing w:before="0" w:after="0" w:line="252" w:lineRule="auto"/>
              <w:jc w:val="center"/>
            </w:pPr>
            <w:r/>
            <w:r>
              <w:rPr>
                <w:rFonts w:ascii="Calibri" w:hAnsi="Calibri"/>
                <w:b w:val="0"/>
                <w:sz w:val="17"/>
              </w:rPr>
              <w:t>Tools Hub</w:t>
            </w:r>
          </w:p>
        </w:tc>
        <w:tc>
          <w:tcPr>
            <w:tcW w:type="dxa" w:w="2604"/>
            <w:vAlign w:val="center"/>
          </w:tcPr>
          <w:p>
            <w:pPr>
              <w:spacing w:before="0" w:after="0" w:line="252" w:lineRule="auto"/>
              <w:jc w:val="left"/>
            </w:pPr>
            <w:r/>
            <w:r>
              <w:rPr>
                <w:rFonts w:ascii="Calibri" w:hAnsi="Calibri"/>
                <w:b w:val="0"/>
                <w:sz w:val="17"/>
              </w:rPr>
              <w:t>Preview screen</w:t>
            </w:r>
          </w:p>
        </w:tc>
        <w:tc>
          <w:tcPr>
            <w:tcW w:type="dxa" w:w="2232"/>
            <w:vAlign w:val="center"/>
          </w:tcPr>
          <w:p>
            <w:pPr>
              <w:spacing w:before="0" w:after="0" w:line="252" w:lineRule="auto"/>
              <w:jc w:val="left"/>
            </w:pPr>
            <w:r/>
            <w:r>
              <w:rPr>
                <w:rFonts w:ascii="Calibri" w:hAnsi="Calibri"/>
                <w:b w:val="0"/>
                <w:sz w:val="17"/>
              </w:rPr>
              <w:t>Groups preview tools in one visible place.</w:t>
            </w:r>
          </w:p>
        </w:tc>
        <w:tc>
          <w:tcPr>
            <w:tcW w:type="dxa" w:w="2790"/>
            <w:vAlign w:val="center"/>
          </w:tcPr>
          <w:p>
            <w:pPr>
              <w:spacing w:before="0" w:after="0" w:line="252" w:lineRule="auto"/>
              <w:jc w:val="left"/>
            </w:pPr>
            <w:r/>
            <w:r>
              <w:rPr>
                <w:rFonts w:ascii="Calibri" w:hAnsi="Calibri"/>
                <w:b w:val="0"/>
                <w:sz w:val="17"/>
              </w:rPr>
              <w:t>Replace placeholders with independently tested modules.</w:t>
            </w:r>
          </w:p>
        </w:tc>
      </w:tr>
      <w:tr>
        <w:trPr>
          <w:cantSplit w:val="true"/>
        </w:trPr>
        <w:tc>
          <w:tcPr>
            <w:tcW w:type="dxa" w:w="1674"/>
            <w:vAlign w:val="center"/>
          </w:tcPr>
          <w:p>
            <w:pPr>
              <w:spacing w:before="0" w:after="0" w:line="252" w:lineRule="auto"/>
              <w:jc w:val="center"/>
            </w:pPr>
            <w:r/>
            <w:r>
              <w:rPr>
                <w:rFonts w:ascii="Calibri" w:hAnsi="Calibri"/>
                <w:b w:val="0"/>
                <w:sz w:val="17"/>
              </w:rPr>
              <w:t>Market Intelligence</w:t>
            </w:r>
          </w:p>
        </w:tc>
        <w:tc>
          <w:tcPr>
            <w:tcW w:type="dxa" w:w="2604"/>
            <w:vAlign w:val="center"/>
          </w:tcPr>
          <w:p>
            <w:pPr>
              <w:spacing w:before="0" w:after="0" w:line="252" w:lineRule="auto"/>
              <w:jc w:val="left"/>
            </w:pPr>
            <w:r/>
            <w:r>
              <w:rPr>
                <w:rFonts w:ascii="Calibri" w:hAnsi="Calibri"/>
                <w:b w:val="0"/>
                <w:sz w:val="17"/>
              </w:rPr>
              <w:t>Supporting/preview view</w:t>
            </w:r>
          </w:p>
        </w:tc>
        <w:tc>
          <w:tcPr>
            <w:tcW w:type="dxa" w:w="2232"/>
            <w:vAlign w:val="center"/>
          </w:tcPr>
          <w:p>
            <w:pPr>
              <w:spacing w:before="0" w:after="0" w:line="252" w:lineRule="auto"/>
              <w:jc w:val="left"/>
            </w:pPr>
            <w:r/>
            <w:r>
              <w:rPr>
                <w:rFonts w:ascii="Calibri" w:hAnsi="Calibri"/>
                <w:b w:val="0"/>
                <w:sz w:val="17"/>
              </w:rPr>
              <w:t>Helps explain job-market context from imported jobs.</w:t>
            </w:r>
          </w:p>
        </w:tc>
        <w:tc>
          <w:tcPr>
            <w:tcW w:type="dxa" w:w="2790"/>
            <w:vAlign w:val="center"/>
          </w:tcPr>
          <w:p>
            <w:pPr>
              <w:spacing w:before="0" w:after="0" w:line="252" w:lineRule="auto"/>
              <w:jc w:val="left"/>
            </w:pPr>
            <w:r/>
            <w:r>
              <w:rPr>
                <w:rFonts w:ascii="Calibri" w:hAnsi="Calibri"/>
                <w:b w:val="0"/>
                <w:sz w:val="17"/>
              </w:rPr>
              <w:t>Add stronger statistics, freshness indicators, and source quality labels.</w:t>
            </w:r>
          </w:p>
        </w:tc>
      </w:tr>
    </w:tbl>
    <w:p>
      <w:pPr>
        <w:spacing w:after="80"/>
      </w:pPr>
    </w:p>
    <w:p>
      <w:r>
        <w:t>*Preview module clarification table.*</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2_tools_hub.png"/>
                    <pic:cNvPicPr/>
                  </pic:nvPicPr>
                  <pic:blipFill>
                    <a:blip r:embed="rId41"/>
                    <a:stretch>
                      <a:fillRect/>
                    </a:stretch>
                  </pic:blipFill>
                  <pic:spPr>
                    <a:xfrm>
                      <a:off x="0" y="0"/>
                      <a:ext cx="5577840" cy="3136004"/>
                    </a:xfrm>
                    <a:prstGeom prst="rect"/>
                  </pic:spPr>
                </pic:pic>
              </a:graphicData>
            </a:graphic>
          </wp:inline>
        </w:drawing>
      </w:r>
    </w:p>
    <w:p>
      <w:bookmarkStart w:id="567607068" w:name="bm_figure_42"/>
      <w:pPr>
        <w:jc w:val="center"/>
      </w:pPr>
      <w:r>
        <w:rPr>
          <w:i/>
        </w:rPr>
        <w:t>Figure 42. Tools Hub preview page.</w:t>
      </w:r>
      <w:bookmarkEnd w:id="567607068"/>
    </w:p>
    <w:p>
      <w:bookmarkStart w:id="1251435083" w:name="bm_5_17_dockerized_runtime_flow"/>
      <w:pPr>
        <w:pStyle w:val="Heading2"/>
        <w:keepNext/>
      </w:pPr>
      <w:r>
        <w:t>5.17 Dockerized Runtime Flow</w:t>
      </w:r>
      <w:bookmarkEnd w:id="1251435083"/>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33" name="Picture 33"/>
            <wp:cNvGraphicFramePr>
              <a:graphicFrameLocks noChangeAspect="1"/>
            </wp:cNvGraphicFramePr>
            <a:graphic>
              <a:graphicData uri="http://schemas.openxmlformats.org/drawingml/2006/picture">
                <pic:pic>
                  <pic:nvPicPr>
                    <pic:cNvPr id="0" name="18_docker_containers.png"/>
                    <pic:cNvPicPr/>
                  </pic:nvPicPr>
                  <pic:blipFill>
                    <a:blip r:embed="rId42"/>
                    <a:stretch>
                      <a:fillRect/>
                    </a:stretch>
                  </pic:blipFill>
                  <pic:spPr>
                    <a:xfrm>
                      <a:off x="0" y="0"/>
                      <a:ext cx="5577840" cy="3486150"/>
                    </a:xfrm>
                    <a:prstGeom prst="rect"/>
                  </pic:spPr>
                </pic:pic>
              </a:graphicData>
            </a:graphic>
          </wp:inline>
        </w:drawing>
      </w:r>
    </w:p>
    <w:p>
      <w:bookmarkStart w:id="1430139815" w:name="bm_figure_48"/>
      <w:pPr>
        <w:jc w:val="center"/>
      </w:pPr>
      <w:r>
        <w:rPr>
          <w:i/>
        </w:rPr>
        <w:t>Figure 48. Docker services evidence.</w:t>
      </w:r>
      <w:bookmarkEnd w:id="1430139815"/>
    </w:p>
    <w:p>
      <w:r>
        <w:br w:type="page"/>
      </w:r>
    </w:p>
    <w:p>
      <w:bookmarkStart w:id="2090053802" w:name="bm_chapter_6_ai_cv_analyzer_deep_technical_analysis"/>
      <w:pPr>
        <w:pStyle w:val="Heading1"/>
        <w:keepNext/>
      </w:pPr>
      <w:r>
        <w:t>Chapter 6: AI CV Analyzer Deep Technical Analysis</w:t>
      </w:r>
      <w:bookmarkEnd w:id="2090053802"/>
    </w:p>
    <w:p>
      <w:bookmarkStart w:id="1106210258" w:name="bm_6_1_introduction"/>
      <w:pPr>
        <w:pStyle w:val="Heading2"/>
        <w:keepNext/>
      </w:pPr>
      <w:r>
        <w:t>6.1 Introduction</w:t>
      </w:r>
      <w:bookmarkEnd w:id="1106210258"/>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561016501" w:name="bm_6_2_ai_design_philosophy"/>
      <w:pPr>
        <w:pStyle w:val="Heading2"/>
        <w:keepNext/>
      </w:pPr>
      <w:r>
        <w:t>6.2 AI Design Philosophy</w:t>
      </w:r>
      <w:bookmarkEnd w:id="561016501"/>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recommendation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jc w:val="center"/>
      </w:pPr>
      <w:r>
        <w:drawing>
          <wp:inline xmlns:a="http://schemas.openxmlformats.org/drawingml/2006/main" xmlns:pic="http://schemas.openxmlformats.org/drawingml/2006/picture">
            <wp:extent cx="5577840" cy="3486150"/>
            <wp:docPr id="34" name="Picture 34"/>
            <wp:cNvGraphicFramePr>
              <a:graphicFrameLocks noChangeAspect="1"/>
            </wp:cNvGraphicFramePr>
            <a:graphic>
              <a:graphicData uri="http://schemas.openxmlformats.org/drawingml/2006/picture">
                <pic:pic>
                  <pic:nvPicPr>
                    <pic:cNvPr id="0" name="19_ai_design_philosophy.png"/>
                    <pic:cNvPicPr/>
                  </pic:nvPicPr>
                  <pic:blipFill>
                    <a:blip r:embed="rId43"/>
                    <a:stretch>
                      <a:fillRect/>
                    </a:stretch>
                  </pic:blipFill>
                  <pic:spPr>
                    <a:xfrm>
                      <a:off x="0" y="0"/>
                      <a:ext cx="5577840" cy="3486150"/>
                    </a:xfrm>
                    <a:prstGeom prst="rect"/>
                  </pic:spPr>
                </pic:pic>
              </a:graphicData>
            </a:graphic>
          </wp:inline>
        </w:drawing>
      </w:r>
    </w:p>
    <w:p>
      <w:bookmarkStart w:id="1197211307" w:name="bm_figure_19"/>
      <w:pPr>
        <w:jc w:val="center"/>
      </w:pPr>
      <w:r>
        <w:rPr>
          <w:i/>
        </w:rPr>
        <w:t>Figure 19. AI design philosophy for the layered hybrid analyzer.</w:t>
      </w:r>
      <w:bookmarkEnd w:id="119721130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1789931068" w:name="bm_table_17"/>
      <w:pPr>
        <w:jc w:val="center"/>
      </w:pPr>
      <w:r>
        <w:rPr>
          <w:i/>
        </w:rPr>
        <w:t>Table 17. AI design alternatives comparison.</w:t>
      </w:r>
      <w:bookmarkEnd w:id="1789931068"/>
    </w:p>
    <w:p>
      <w:bookmarkStart w:id="995404104" w:name="bm_6_3_complete_cv_processing_flow"/>
      <w:pPr>
        <w:pStyle w:val="Heading2"/>
        <w:keepNext/>
      </w:pPr>
      <w:r>
        <w:t>6.3 Complete CV Processing Flow</w:t>
      </w:r>
      <w:bookmarkEnd w:id="995404104"/>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classifies the profile, and supports matching for recommendations and gap analysis.</w:t>
      </w:r>
    </w:p>
    <w:p>
      <w:pPr>
        <w:jc w:val="center"/>
      </w:pPr>
      <w:r>
        <w:drawing>
          <wp:inline xmlns:a="http://schemas.openxmlformats.org/drawingml/2006/main" xmlns:pic="http://schemas.openxmlformats.org/drawingml/2006/picture">
            <wp:extent cx="5577840" cy="3486150"/>
            <wp:docPr id="35" name="Picture 35"/>
            <wp:cNvGraphicFramePr>
              <a:graphicFrameLocks noChangeAspect="1"/>
            </wp:cNvGraphicFramePr>
            <a:graphic>
              <a:graphicData uri="http://schemas.openxmlformats.org/drawingml/2006/picture">
                <pic:pic>
                  <pic:nvPicPr>
                    <pic:cNvPr id="0" name="20_complete_cv_processing_flow.png"/>
                    <pic:cNvPicPr/>
                  </pic:nvPicPr>
                  <pic:blipFill>
                    <a:blip r:embed="rId44"/>
                    <a:stretch>
                      <a:fillRect/>
                    </a:stretch>
                  </pic:blipFill>
                  <pic:spPr>
                    <a:xfrm>
                      <a:off x="0" y="0"/>
                      <a:ext cx="5577840" cy="3486150"/>
                    </a:xfrm>
                    <a:prstGeom prst="rect"/>
                  </pic:spPr>
                </pic:pic>
              </a:graphicData>
            </a:graphic>
          </wp:inline>
        </w:drawing>
      </w:r>
    </w:p>
    <w:p>
      <w:bookmarkStart w:id="1014002531" w:name="bm_figure_20"/>
      <w:pPr>
        <w:jc w:val="center"/>
      </w:pPr>
      <w:r>
        <w:rPr>
          <w:i/>
        </w:rPr>
        <w:t>Figure 20. Complete CV processing flow.</w:t>
      </w:r>
      <w:bookmarkEnd w:id="1014002531"/>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701367285" w:name="bm_6_4_fault_tolerance_and_recovery"/>
      <w:pPr>
        <w:pStyle w:val="Heading2"/>
        <w:keepNext/>
      </w:pPr>
      <w:r>
        <w:t>6.4 Fault Tolerance and Recovery</w:t>
      </w:r>
      <w:bookmarkEnd w:id="701367285"/>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jc w:val="center"/>
      </w:pPr>
      <w:r>
        <w:drawing>
          <wp:inline xmlns:a="http://schemas.openxmlformats.org/drawingml/2006/main" xmlns:pic="http://schemas.openxmlformats.org/drawingml/2006/picture">
            <wp:extent cx="5577840" cy="3486150"/>
            <wp:docPr id="36" name="Picture 36"/>
            <wp:cNvGraphicFramePr>
              <a:graphicFrameLocks noChangeAspect="1"/>
            </wp:cNvGraphicFramePr>
            <a:graphic>
              <a:graphicData uri="http://schemas.openxmlformats.org/drawingml/2006/picture">
                <pic:pic>
                  <pic:nvPicPr>
                    <pic:cNvPr id="0" name="21_cv_fault_tolerance_flow.png"/>
                    <pic:cNvPicPr/>
                  </pic:nvPicPr>
                  <pic:blipFill>
                    <a:blip r:embed="rId45"/>
                    <a:stretch>
                      <a:fillRect/>
                    </a:stretch>
                  </pic:blipFill>
                  <pic:spPr>
                    <a:xfrm>
                      <a:off x="0" y="0"/>
                      <a:ext cx="5577840" cy="3486150"/>
                    </a:xfrm>
                    <a:prstGeom prst="rect"/>
                  </pic:spPr>
                </pic:pic>
              </a:graphicData>
            </a:graphic>
          </wp:inline>
        </w:drawing>
      </w:r>
    </w:p>
    <w:p>
      <w:bookmarkStart w:id="1214713382" w:name="bm_figure_21"/>
      <w:pPr>
        <w:jc w:val="center"/>
      </w:pPr>
      <w:r>
        <w:rPr>
          <w:i/>
        </w:rPr>
        <w:t>Figure 21. CV analyzer fault tolerance and recovery flow.</w:t>
      </w:r>
      <w:bookmarkEnd w:id="1214713382"/>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1450383865" w:name="bm_6_5_confidence_and_readiness_signals"/>
      <w:pPr>
        <w:pStyle w:val="Heading2"/>
        <w:keepNext/>
      </w:pPr>
      <w:r>
        <w:t>6.5 Confidence and Readiness Signals</w:t>
      </w:r>
      <w:bookmarkEnd w:id="1450383865"/>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jc w:val="center"/>
      </w:pPr>
      <w:r>
        <w:drawing>
          <wp:inline xmlns:a="http://schemas.openxmlformats.org/drawingml/2006/main" xmlns:pic="http://schemas.openxmlformats.org/drawingml/2006/picture">
            <wp:extent cx="5577840" cy="3486150"/>
            <wp:docPr id="37" name="Picture 37"/>
            <wp:cNvGraphicFramePr>
              <a:graphicFrameLocks noChangeAspect="1"/>
            </wp:cNvGraphicFramePr>
            <a:graphic>
              <a:graphicData uri="http://schemas.openxmlformats.org/drawingml/2006/picture">
                <pic:pic>
                  <pic:nvPicPr>
                    <pic:cNvPr id="0" name="22_confidence_signal_flow.png"/>
                    <pic:cNvPicPr/>
                  </pic:nvPicPr>
                  <pic:blipFill>
                    <a:blip r:embed="rId46"/>
                    <a:stretch>
                      <a:fillRect/>
                    </a:stretch>
                  </pic:blipFill>
                  <pic:spPr>
                    <a:xfrm>
                      <a:off x="0" y="0"/>
                      <a:ext cx="5577840" cy="3486150"/>
                    </a:xfrm>
                    <a:prstGeom prst="rect"/>
                  </pic:spPr>
                </pic:pic>
              </a:graphicData>
            </a:graphic>
          </wp:inline>
        </w:drawing>
      </w:r>
    </w:p>
    <w:p>
      <w:bookmarkStart w:id="413288687" w:name="bm_figure_22"/>
      <w:pPr>
        <w:jc w:val="center"/>
      </w:pPr>
      <w:r>
        <w:rPr>
          <w:i/>
        </w:rPr>
        <w:t>Figure 22. Confidence and readiness signal flow.</w:t>
      </w:r>
      <w:bookmarkEnd w:id="413288687"/>
    </w:p>
    <w:p>
      <w:r>
        <w:t>The current code-derived signal boundary 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973338304" w:name="bm_table_18"/>
      <w:pPr>
        <w:jc w:val="center"/>
      </w:pPr>
      <w:r>
        <w:rPr>
          <w:i/>
        </w:rPr>
        <w:t>Table 18. Confidence and readiness signal summary.</w:t>
      </w:r>
      <w:bookmarkEnd w:id="973338304"/>
    </w:p>
    <w:p>
      <w:bookmarkStart w:id="1837375818" w:name="bm_6_6_skill_canonicalization_with_practical_example"/>
      <w:pPr>
        <w:pStyle w:val="Heading2"/>
        <w:keepNext/>
      </w:pPr>
      <w:r>
        <w:t>6.6 Skill Canonicalization With Practical Example</w:t>
      </w:r>
      <w:bookmarkEnd w:id="1837375818"/>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23_skill_canonicalization_example.png"/>
                    <pic:cNvPicPr/>
                  </pic:nvPicPr>
                  <pic:blipFill>
                    <a:blip r:embed="rId47"/>
                    <a:stretch>
                      <a:fillRect/>
                    </a:stretch>
                  </pic:blipFill>
                  <pic:spPr>
                    <a:xfrm>
                      <a:off x="0" y="0"/>
                      <a:ext cx="5577840" cy="3486150"/>
                    </a:xfrm>
                    <a:prstGeom prst="rect"/>
                  </pic:spPr>
                </pic:pic>
              </a:graphicData>
            </a:graphic>
          </wp:inline>
        </w:drawing>
      </w:r>
    </w:p>
    <w:p>
      <w:bookmarkStart w:id="355634914" w:name="bm_figure_23"/>
      <w:pPr>
        <w:jc w:val="center"/>
      </w:pPr>
      <w:r>
        <w:rPr>
          <w:i/>
        </w:rPr>
        <w:t>Figure 23. Skill canonicalization example.</w:t>
      </w:r>
      <w:bookmarkEnd w:id="35563491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246493891" w:name="bm_table_19"/>
      <w:pPr>
        <w:jc w:val="center"/>
      </w:pPr>
      <w:r>
        <w:rPr>
          <w:i/>
        </w:rPr>
        <w:t>Table 19. Skill canonicalization example.</w:t>
      </w:r>
      <w:bookmarkEnd w:id="246493891"/>
    </w:p>
    <w:p>
      <w:bookmarkStart w:id="11811149" w:name="bm_6_7_fine_tuned_bert_ner_architecture"/>
      <w:pPr>
        <w:pStyle w:val="Heading2"/>
        <w:keepNext/>
      </w:pPr>
      <w:r>
        <w:t>6.7 Fine-Tuned BERT NER Architecture</w:t>
      </w:r>
      <w:bookmarkEnd w:id="11811149"/>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24_fine_tuned_bert_ner_architecture.png"/>
                    <pic:cNvPicPr/>
                  </pic:nvPicPr>
                  <pic:blipFill>
                    <a:blip r:embed="rId48"/>
                    <a:stretch>
                      <a:fillRect/>
                    </a:stretch>
                  </pic:blipFill>
                  <pic:spPr>
                    <a:xfrm>
                      <a:off x="0" y="0"/>
                      <a:ext cx="5577840" cy="3486150"/>
                    </a:xfrm>
                    <a:prstGeom prst="rect"/>
                  </pic:spPr>
                </pic:pic>
              </a:graphicData>
            </a:graphic>
          </wp:inline>
        </w:drawing>
      </w:r>
    </w:p>
    <w:p>
      <w:bookmarkStart w:id="1168975655" w:name="bm_figure_24"/>
      <w:pPr>
        <w:jc w:val="center"/>
      </w:pPr>
      <w:r>
        <w:rPr>
          <w:i/>
        </w:rPr>
        <w:t>Figure 24. Fine-tuned BERT NER architecture.</w:t>
      </w:r>
      <w:bookmarkEnd w:id="1168975655"/>
    </w:p>
    <w:p>
      <w:r>
        <w:t>The simplified BIO example in Table 14 remains valid for examiner explanation: Backend can start a ROLE entity, Developer can continue it, and Laravel or Docker can start SKILL entities. The actual model sees tokenized subwords and offsets rather than only human-readable words.</w:t>
      </w:r>
    </w:p>
    <w:p>
      <w:bookmarkStart w:id="1161205506" w:name="bm_6_8_detailed_training_pipeline"/>
      <w:pPr>
        <w:pStyle w:val="Heading2"/>
        <w:keepNext/>
      </w:pPr>
      <w:r>
        <w:t>6.8 Detailed Training Pipeline</w:t>
      </w:r>
      <w:bookmarkEnd w:id="1161205506"/>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5_detailed_training_pipeline.png"/>
                    <pic:cNvPicPr/>
                  </pic:nvPicPr>
                  <pic:blipFill>
                    <a:blip r:embed="rId49"/>
                    <a:stretch>
                      <a:fillRect/>
                    </a:stretch>
                  </pic:blipFill>
                  <pic:spPr>
                    <a:xfrm>
                      <a:off x="0" y="0"/>
                      <a:ext cx="5577840" cy="3486150"/>
                    </a:xfrm>
                    <a:prstGeom prst="rect"/>
                  </pic:spPr>
                </pic:pic>
              </a:graphicData>
            </a:graphic>
          </wp:inline>
        </w:drawing>
      </w:r>
    </w:p>
    <w:p>
      <w:bookmarkStart w:id="552682771" w:name="bm_figure_25"/>
      <w:pPr>
        <w:jc w:val="center"/>
      </w:pPr>
      <w:r>
        <w:rPr>
          <w:i/>
        </w:rPr>
        <w:t>Figure 25. Detailed NER training pipeline.</w:t>
      </w:r>
      <w:bookmarkEnd w:id="552682771"/>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pPr>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9_dataset_evidence_availability.png"/>
                    <pic:cNvPicPr/>
                  </pic:nvPicPr>
                  <pic:blipFill>
                    <a:blip r:embed="rId50"/>
                    <a:stretch>
                      <a:fillRect/>
                    </a:stretch>
                  </pic:blipFill>
                  <pic:spPr>
                    <a:xfrm>
                      <a:off x="0" y="0"/>
                      <a:ext cx="5577840" cy="3486150"/>
                    </a:xfrm>
                    <a:prstGeom prst="rect"/>
                  </pic:spPr>
                </pic:pic>
              </a:graphicData>
            </a:graphic>
          </wp:inline>
        </w:drawing>
      </w:r>
    </w:p>
    <w:p>
      <w:bookmarkStart w:id="1302919669" w:name="bm_figure_29"/>
      <w:pPr>
        <w:jc w:val="center"/>
      </w:pPr>
      <w:r>
        <w:rPr>
          <w:i/>
        </w:rPr>
        <w:t>Figure 29. Dataset evidence availability summary.</w:t>
      </w:r>
      <w:bookmarkEnd w:id="130291966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45,911 rows recorded in Colab PDF</w:t>
            </w:r>
          </w:p>
        </w:tc>
        <w:tc>
          <w:tcPr>
            <w:tcW w:type="dxa" w:w="4464"/>
            <w:vAlign w:val="center"/>
          </w:tcPr>
          <w:p>
            <w:pPr>
              <w:spacing w:before="0" w:after="0" w:line="252" w:lineRule="auto"/>
              <w:jc w:val="left"/>
            </w:pPr>
            <w:r/>
            <w:r>
              <w:rPr>
                <w:rFonts w:ascii="Calibri" w:hAnsi="Calibri"/>
                <w:b w:val="0"/>
                <w:sz w:val="17"/>
              </w:rPr>
              <w:t>The PDF shows the generated rows loaded from train_real_tech_cleaned.json; the dataset content itself is not committed.</w:t>
            </w:r>
          </w:p>
        </w:tc>
      </w:tr>
      <w:tr>
        <w:trPr>
          <w:cantSplit w:val="true"/>
        </w:trPr>
        <w:tc>
          <w:tcPr>
            <w:tcW w:type="dxa" w:w="2046"/>
            <w:vAlign w:val="center"/>
          </w:tcPr>
          <w:p>
            <w:pPr>
              <w:spacing w:before="0" w:after="0" w:line="252" w:lineRule="auto"/>
              <w:jc w:val="center"/>
            </w:pPr>
            <w:r/>
            <w:r>
              <w:rPr>
                <w:rFonts w:ascii="Calibri" w:hAnsi="Calibri"/>
                <w:b w:val="0"/>
                <w:sz w:val="17"/>
              </w:rPr>
              <w:t>Recorded train split</w:t>
            </w:r>
          </w:p>
        </w:tc>
        <w:tc>
          <w:tcPr>
            <w:tcW w:type="dxa" w:w="2790"/>
            <w:vAlign w:val="center"/>
          </w:tcPr>
          <w:p>
            <w:pPr>
              <w:spacing w:before="0" w:after="0" w:line="252" w:lineRule="auto"/>
              <w:jc w:val="left"/>
            </w:pPr>
            <w:r/>
            <w:r>
              <w:rPr>
                <w:rFonts w:ascii="Calibri" w:hAnsi="Calibri"/>
                <w:b w:val="0"/>
                <w:sz w:val="17"/>
              </w:rPr>
              <w:t>41,319 rows</w:t>
            </w:r>
          </w:p>
        </w:tc>
        <w:tc>
          <w:tcPr>
            <w:tcW w:type="dxa" w:w="4464"/>
            <w:vAlign w:val="center"/>
          </w:tcPr>
          <w:p>
            <w:pPr>
              <w:spacing w:before="0" w:after="0" w:line="252" w:lineRule="auto"/>
              <w:jc w:val="left"/>
            </w:pPr>
            <w:r/>
            <w:r>
              <w:rPr>
                <w:rFonts w:ascii="Calibri" w:hAnsi="Calibri"/>
                <w:b w:val="0"/>
                <w:sz w:val="17"/>
              </w:rPr>
              <w:t>Visible in the exported Colab PDF; split uses test size 0.1 and seed 42.</w:t>
            </w:r>
          </w:p>
        </w:tc>
      </w:tr>
      <w:tr>
        <w:trPr>
          <w:cantSplit w:val="true"/>
        </w:trPr>
        <w:tc>
          <w:tcPr>
            <w:tcW w:type="dxa" w:w="2046"/>
            <w:vAlign w:val="center"/>
          </w:tcPr>
          <w:p>
            <w:pPr>
              <w:spacing w:before="0" w:after="0" w:line="252" w:lineRule="auto"/>
              <w:jc w:val="center"/>
            </w:pPr>
            <w:r/>
            <w:r>
              <w:rPr>
                <w:rFonts w:ascii="Calibri" w:hAnsi="Calibri"/>
                <w:b w:val="0"/>
                <w:sz w:val="17"/>
              </w:rPr>
              <w:t>Recorded test split</w:t>
            </w:r>
          </w:p>
        </w:tc>
        <w:tc>
          <w:tcPr>
            <w:tcW w:type="dxa" w:w="2790"/>
            <w:vAlign w:val="center"/>
          </w:tcPr>
          <w:p>
            <w:pPr>
              <w:spacing w:before="0" w:after="0" w:line="252" w:lineRule="auto"/>
              <w:jc w:val="left"/>
            </w:pPr>
            <w:r/>
            <w:r>
              <w:rPr>
                <w:rFonts w:ascii="Calibri" w:hAnsi="Calibri"/>
                <w:b w:val="0"/>
                <w:sz w:val="17"/>
              </w:rPr>
              <w:t>4,592 rows</w:t>
            </w:r>
          </w:p>
        </w:tc>
        <w:tc>
          <w:tcPr>
            <w:tcW w:type="dxa" w:w="4464"/>
            <w:vAlign w:val="center"/>
          </w:tcPr>
          <w:p>
            <w:pPr>
              <w:spacing w:before="0" w:after="0" w:line="252" w:lineRule="auto"/>
              <w:jc w:val="left"/>
            </w:pPr>
            <w:r/>
            <w:r>
              <w:rPr>
                <w:rFonts w:ascii="Calibri" w:hAnsi="Calibri"/>
                <w:b w:val="0"/>
                <w:sz w:val="17"/>
              </w:rPr>
              <w:t>Visible in the exported Colab PDF and used for the notebook evaluation output.</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visible in the PDF</w:t>
            </w:r>
          </w:p>
        </w:tc>
        <w:tc>
          <w:tcPr>
            <w:tcW w:type="dxa" w:w="4464"/>
            <w:vAlign w:val="center"/>
          </w:tcPr>
          <w:p>
            <w:pPr>
              <w:spacing w:before="0" w:after="0" w:line="252" w:lineRule="auto"/>
              <w:jc w:val="left"/>
            </w:pPr>
            <w:r/>
            <w:r>
              <w:rPr>
                <w:rFonts w:ascii="Calibri" w:hAnsi="Calibri"/>
                <w:b w:val="0"/>
                <w:sz w:val="17"/>
              </w:rPr>
              <w:t>The PDF shows labels but not per-label support counts.</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52" w:lineRule="auto"/>
              <w:jc w:val="center"/>
            </w:pPr>
            <w:r/>
            <w:r>
              <w:rPr>
                <w:rFonts w:ascii="Calibri" w:hAnsi="Calibri"/>
                <w:b w:val="0"/>
                <w:sz w:val="17"/>
              </w:rPr>
              <w:t>Final NER label distribution chart</w:t>
            </w:r>
          </w:p>
        </w:tc>
        <w:tc>
          <w:tcPr>
            <w:tcW w:type="dxa" w:w="2790"/>
            <w:vAlign w:val="center"/>
          </w:tcPr>
          <w:p>
            <w:pPr>
              <w:spacing w:before="0" w:after="0" w:line="252" w:lineRule="auto"/>
              <w:jc w:val="left"/>
            </w:pPr>
            <w:r/>
            <w:r>
              <w:rPr>
                <w:rFonts w:ascii="Calibri" w:hAnsi="Calibri"/>
                <w:b w:val="0"/>
                <w:sz w:val="17"/>
              </w:rPr>
              <w:t>Not generated</w:t>
            </w:r>
          </w:p>
        </w:tc>
        <w:tc>
          <w:tcPr>
            <w:tcW w:type="dxa" w:w="4464"/>
            <w:vAlign w:val="center"/>
          </w:tcPr>
          <w:p>
            <w:pPr>
              <w:spacing w:before="0" w:after="0" w:line="252" w:lineRule="auto"/>
              <w:jc w:val="left"/>
            </w:pPr>
            <w:r/>
            <w:r>
              <w:rPr>
                <w:rFonts w:ascii="Calibri" w:hAnsi="Calibri"/>
                <w:b w:val="0"/>
                <w:sz w:val="17"/>
              </w:rPr>
              <w:t>No per-label support counts are visible in the PDF, and no committed final labeled dataset exists to count SKILL/ROLE/EDU/CERT/SOFT/O labels honestly.</w:t>
            </w:r>
          </w:p>
        </w:tc>
      </w:tr>
    </w:tbl>
    <w:p>
      <w:pPr>
        <w:spacing w:after="80"/>
      </w:pPr>
    </w:p>
    <w:p>
      <w:bookmarkStart w:id="1881377036" w:name="bm_table_20"/>
      <w:pPr>
        <w:jc w:val="center"/>
      </w:pPr>
      <w:r>
        <w:rPr>
          <w:i/>
        </w:rPr>
        <w:t>Table 20. Dataset availability and transparency.</w:t>
      </w:r>
      <w:bookmarkEnd w:id="1881377036"/>
    </w:p>
    <w:p>
      <w:bookmarkStart w:id="328124421" w:name="bm_6_8_1_colab_ner_fine_tuning_results"/>
      <w:pPr>
        <w:pStyle w:val="Heading3"/>
        <w:keepNext/>
      </w:pPr>
      <w:r>
        <w:t>6.8.1 Colab NER Fine-Tuning Results</w:t>
      </w:r>
      <w:bookmarkEnd w:id="328124421"/>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Parameter</w:t>
            </w:r>
          </w:p>
        </w:tc>
        <w:tc>
          <w:tcPr>
            <w:tcW w:type="dxa" w:w="2790"/>
            <w:vAlign w:val="center"/>
            <w:shd w:fill="D9EAF7"/>
          </w:tcPr>
          <w:p>
            <w:pPr>
              <w:spacing w:before="0" w:after="0" w:line="252" w:lineRule="auto"/>
              <w:jc w:val="left"/>
            </w:pPr>
            <w:r/>
            <w:r>
              <w:rPr>
                <w:rFonts w:ascii="Calibri" w:hAnsi="Calibri"/>
                <w:b/>
                <w:sz w:val="17"/>
              </w:rPr>
              <w:t>Value from Colab PDF</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Notebook</w:t>
            </w:r>
          </w:p>
        </w:tc>
        <w:tc>
          <w:tcPr>
            <w:tcW w:type="dxa" w:w="2790"/>
            <w:vAlign w:val="center"/>
          </w:tcPr>
          <w:p>
            <w:pPr>
              <w:spacing w:before="0" w:after="0" w:line="252" w:lineRule="auto"/>
              <w:jc w:val="left"/>
            </w:pPr>
            <w:r/>
            <w:r>
              <w:rPr>
                <w:rFonts w:ascii="Calibri" w:hAnsi="Calibri"/>
                <w:b w:val="0"/>
                <w:sz w:val="17"/>
              </w:rPr>
              <w:t>train_ner.ipynb - Colab</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Export timestamp</w:t>
            </w:r>
          </w:p>
        </w:tc>
        <w:tc>
          <w:tcPr>
            <w:tcW w:type="dxa" w:w="2790"/>
            <w:vAlign w:val="center"/>
          </w:tcPr>
          <w:p>
            <w:pPr>
              <w:spacing w:before="0" w:after="0" w:line="252" w:lineRule="auto"/>
              <w:jc w:val="left"/>
            </w:pPr>
            <w:r/>
            <w:r>
              <w:rPr>
                <w:rFonts w:ascii="Calibri" w:hAnsi="Calibri"/>
                <w:b w:val="0"/>
                <w:sz w:val="17"/>
              </w:rPr>
              <w:t>6/7/26, 3:55 AM</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Dataset file</w:t>
            </w:r>
          </w:p>
        </w:tc>
        <w:tc>
          <w:tcPr>
            <w:tcW w:type="dxa" w:w="2790"/>
            <w:vAlign w:val="center"/>
          </w:tcPr>
          <w:p>
            <w:pPr>
              <w:spacing w:before="0" w:after="0" w:line="252" w:lineRule="auto"/>
              <w:jc w:val="left"/>
            </w:pPr>
            <w:r/>
            <w:r>
              <w:rPr>
                <w:rFonts w:ascii="Calibri" w:hAnsi="Calibri"/>
                <w:b w:val="0"/>
                <w:sz w:val="17"/>
              </w:rPr>
              <w:t>train_real_tech_cleaned.json</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Total loaded rows</w:t>
            </w:r>
          </w:p>
        </w:tc>
        <w:tc>
          <w:tcPr>
            <w:tcW w:type="dxa" w:w="2790"/>
            <w:vAlign w:val="center"/>
          </w:tcPr>
          <w:p>
            <w:pPr>
              <w:spacing w:before="0" w:after="0" w:line="252" w:lineRule="auto"/>
              <w:jc w:val="left"/>
            </w:pPr>
            <w:r/>
            <w:r>
              <w:rPr>
                <w:rFonts w:ascii="Calibri" w:hAnsi="Calibri"/>
                <w:b w:val="0"/>
                <w:sz w:val="17"/>
              </w:rPr>
              <w:t>45,911</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Train rows</w:t>
            </w:r>
          </w:p>
        </w:tc>
        <w:tc>
          <w:tcPr>
            <w:tcW w:type="dxa" w:w="2790"/>
            <w:vAlign w:val="center"/>
          </w:tcPr>
          <w:p>
            <w:pPr>
              <w:spacing w:before="0" w:after="0" w:line="252" w:lineRule="auto"/>
              <w:jc w:val="left"/>
            </w:pPr>
            <w:r/>
            <w:r>
              <w:rPr>
                <w:rFonts w:ascii="Calibri" w:hAnsi="Calibri"/>
                <w:b w:val="0"/>
                <w:sz w:val="17"/>
              </w:rPr>
              <w:t>41,319</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Test rows</w:t>
            </w:r>
          </w:p>
        </w:tc>
        <w:tc>
          <w:tcPr>
            <w:tcW w:type="dxa" w:w="2790"/>
            <w:vAlign w:val="center"/>
          </w:tcPr>
          <w:p>
            <w:pPr>
              <w:spacing w:before="0" w:after="0" w:line="252" w:lineRule="auto"/>
              <w:jc w:val="left"/>
            </w:pPr>
            <w:r/>
            <w:r>
              <w:rPr>
                <w:rFonts w:ascii="Calibri" w:hAnsi="Calibri"/>
                <w:b w:val="0"/>
                <w:sz w:val="17"/>
              </w:rPr>
              <w:t>4,592</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Split</w:t>
            </w:r>
          </w:p>
        </w:tc>
        <w:tc>
          <w:tcPr>
            <w:tcW w:type="dxa" w:w="2790"/>
            <w:vAlign w:val="center"/>
          </w:tcPr>
          <w:p>
            <w:pPr>
              <w:spacing w:before="0" w:after="0" w:line="252" w:lineRule="auto"/>
              <w:jc w:val="left"/>
            </w:pPr>
            <w:r/>
            <w:r>
              <w:rPr>
                <w:rFonts w:ascii="Calibri" w:hAnsi="Calibri"/>
                <w:b w:val="0"/>
                <w:sz w:val="17"/>
              </w:rPr>
              <w:t>test size 0.1, seed 42</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Base checkpoint</w:t>
            </w:r>
          </w:p>
        </w:tc>
        <w:tc>
          <w:tcPr>
            <w:tcW w:type="dxa" w:w="2790"/>
            <w:vAlign w:val="center"/>
          </w:tcPr>
          <w:p>
            <w:pPr>
              <w:spacing w:before="0" w:after="0" w:line="252" w:lineRule="auto"/>
              <w:jc w:val="left"/>
            </w:pPr>
            <w:r/>
            <w:r>
              <w:rPr>
                <w:rFonts w:ascii="Calibri" w:hAnsi="Calibri"/>
                <w:b w:val="0"/>
                <w:sz w:val="17"/>
              </w:rPr>
              <w:t>bert-base-cased</w:t>
            </w:r>
          </w:p>
        </w:tc>
        <w:tc>
          <w:tcPr>
            <w:tcW w:type="dxa" w:w="4464"/>
            <w:vAlign w:val="center"/>
          </w:tcPr>
          <w:p>
            <w:pPr>
              <w:spacing w:before="0" w:after="0" w:line="252" w:lineRule="auto"/>
              <w:jc w:val="left"/>
            </w:pPr>
            <w:r/>
            <w:r>
              <w:rPr>
                <w:rFonts w:ascii="Calibri" w:hAnsi="Calibri"/>
                <w:b w:val="0"/>
                <w:sz w:val="17"/>
              </w:rPr>
              <w:t>PDF model initialization cell</w:t>
            </w:r>
          </w:p>
        </w:tc>
      </w:tr>
      <w:tr>
        <w:trPr>
          <w:cantSplit w:val="true"/>
        </w:trPr>
        <w:tc>
          <w:tcPr>
            <w:tcW w:type="dxa" w:w="2046"/>
            <w:vAlign w:val="center"/>
          </w:tcPr>
          <w:p>
            <w:pPr>
              <w:spacing w:before="0" w:after="0" w:line="252" w:lineRule="auto"/>
              <w:jc w:val="center"/>
            </w:pPr>
            <w:r/>
            <w:r>
              <w:rPr>
                <w:rFonts w:ascii="Calibri" w:hAnsi="Calibri"/>
                <w:b w:val="0"/>
                <w:sz w:val="17"/>
              </w:rPr>
              <w:t>Labels</w:t>
            </w:r>
          </w:p>
        </w:tc>
        <w:tc>
          <w:tcPr>
            <w:tcW w:type="dxa" w:w="2790"/>
            <w:vAlign w:val="center"/>
          </w:tcPr>
          <w:p>
            <w:pPr>
              <w:spacing w:before="0" w:after="0" w:line="252" w:lineRule="auto"/>
              <w:jc w:val="left"/>
            </w:pPr>
            <w:r/>
            <w:r>
              <w:rPr>
                <w:rFonts w:ascii="Calibri" w:hAnsi="Calibri"/>
                <w:b w:val="0"/>
                <w:sz w:val="17"/>
              </w:rPr>
              <w:t>O plus B/I for SKILL, ROLE, EDU, CERT, SOFT</w:t>
            </w:r>
          </w:p>
        </w:tc>
        <w:tc>
          <w:tcPr>
            <w:tcW w:type="dxa" w:w="4464"/>
            <w:vAlign w:val="center"/>
          </w:tcPr>
          <w:p>
            <w:pPr>
              <w:spacing w:before="0" w:after="0" w:line="252" w:lineRule="auto"/>
              <w:jc w:val="left"/>
            </w:pPr>
            <w:r/>
            <w:r>
              <w:rPr>
                <w:rFonts w:ascii="Calibri" w:hAnsi="Calibri"/>
                <w:b w:val="0"/>
                <w:sz w:val="17"/>
              </w:rPr>
              <w:t>PDF label configuration cell</w:t>
            </w:r>
          </w:p>
        </w:tc>
      </w:tr>
      <w:tr>
        <w:trPr>
          <w:cantSplit w:val="true"/>
        </w:trPr>
        <w:tc>
          <w:tcPr>
            <w:tcW w:type="dxa" w:w="2046"/>
            <w:vAlign w:val="center"/>
          </w:tcPr>
          <w:p>
            <w:pPr>
              <w:spacing w:before="0" w:after="0" w:line="252" w:lineRule="auto"/>
              <w:jc w:val="center"/>
            </w:pPr>
            <w:r/>
            <w:r>
              <w:rPr>
                <w:rFonts w:ascii="Calibri" w:hAnsi="Calibri"/>
                <w:b w:val="0"/>
                <w:sz w:val="17"/>
              </w:rPr>
              <w:t>Max length</w:t>
            </w:r>
          </w:p>
        </w:tc>
        <w:tc>
          <w:tcPr>
            <w:tcW w:type="dxa" w:w="2790"/>
            <w:vAlign w:val="center"/>
          </w:tcPr>
          <w:p>
            <w:pPr>
              <w:spacing w:before="0" w:after="0" w:line="252" w:lineRule="auto"/>
              <w:jc w:val="left"/>
            </w:pPr>
            <w:r/>
            <w:r>
              <w:rPr>
                <w:rFonts w:ascii="Calibri" w:hAnsi="Calibri"/>
                <w:b w:val="0"/>
                <w:sz w:val="17"/>
              </w:rPr>
              <w:t>512 tokens</w:t>
            </w:r>
          </w:p>
        </w:tc>
        <w:tc>
          <w:tcPr>
            <w:tcW w:type="dxa" w:w="4464"/>
            <w:vAlign w:val="center"/>
          </w:tcPr>
          <w:p>
            <w:pPr>
              <w:spacing w:before="0" w:after="0" w:line="252" w:lineRule="auto"/>
              <w:jc w:val="left"/>
            </w:pPr>
            <w:r/>
            <w:r>
              <w:rPr>
                <w:rFonts w:ascii="Calibri" w:hAnsi="Calibri"/>
                <w:b w:val="0"/>
                <w:sz w:val="17"/>
              </w:rPr>
              <w:t>PDF tokenization cell</w:t>
            </w:r>
          </w:p>
        </w:tc>
      </w:tr>
      <w:tr>
        <w:trPr>
          <w:cantSplit w:val="true"/>
        </w:trPr>
        <w:tc>
          <w:tcPr>
            <w:tcW w:type="dxa" w:w="2046"/>
            <w:vAlign w:val="center"/>
          </w:tcPr>
          <w:p>
            <w:pPr>
              <w:spacing w:before="0" w:after="0" w:line="252" w:lineRule="auto"/>
              <w:jc w:val="center"/>
            </w:pPr>
            <w:r/>
            <w:r>
              <w:rPr>
                <w:rFonts w:ascii="Calibri" w:hAnsi="Calibri"/>
                <w:b w:val="0"/>
                <w:sz w:val="17"/>
              </w:rPr>
              <w:t>Epochs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Learning rate</w:t>
            </w:r>
          </w:p>
        </w:tc>
        <w:tc>
          <w:tcPr>
            <w:tcW w:type="dxa" w:w="2790"/>
            <w:vAlign w:val="center"/>
          </w:tcPr>
          <w:p>
            <w:pPr>
              <w:spacing w:before="0" w:after="0" w:line="252" w:lineRule="auto"/>
              <w:jc w:val="left"/>
            </w:pPr>
            <w:r/>
            <w:r>
              <w:rPr>
                <w:rFonts w:ascii="Calibri" w:hAnsi="Calibri"/>
                <w:b w:val="0"/>
                <w:sz w:val="17"/>
              </w:rPr>
              <w:t>2e-5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Batch size</w:t>
            </w:r>
          </w:p>
        </w:tc>
        <w:tc>
          <w:tcPr>
            <w:tcW w:type="dxa" w:w="2790"/>
            <w:vAlign w:val="center"/>
          </w:tcPr>
          <w:p>
            <w:pPr>
              <w:spacing w:before="0" w:after="0" w:line="252" w:lineRule="auto"/>
              <w:jc w:val="left"/>
            </w:pPr>
            <w:r/>
            <w:r>
              <w:rPr>
                <w:rFonts w:ascii="Calibri" w:hAnsi="Calibri"/>
                <w:b w:val="0"/>
                <w:sz w:val="17"/>
              </w:rPr>
              <w:t>16 train / 16 eval</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Weight decay</w:t>
            </w:r>
          </w:p>
        </w:tc>
        <w:tc>
          <w:tcPr>
            <w:tcW w:type="dxa" w:w="2790"/>
            <w:vAlign w:val="center"/>
          </w:tcPr>
          <w:p>
            <w:pPr>
              <w:spacing w:before="0" w:after="0" w:line="252" w:lineRule="auto"/>
              <w:jc w:val="left"/>
            </w:pPr>
            <w:r/>
            <w:r>
              <w:rPr>
                <w:rFonts w:ascii="Calibri" w:hAnsi="Calibri"/>
                <w:b w:val="0"/>
                <w:sz w:val="17"/>
              </w:rPr>
              <w:t>0.01</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Best model metric</w:t>
            </w:r>
          </w:p>
        </w:tc>
        <w:tc>
          <w:tcPr>
            <w:tcW w:type="dxa" w:w="2790"/>
            <w:vAlign w:val="center"/>
          </w:tcPr>
          <w:p>
            <w:pPr>
              <w:spacing w:before="0" w:after="0" w:line="252" w:lineRule="auto"/>
              <w:jc w:val="left"/>
            </w:pPr>
            <w:r/>
            <w:r>
              <w:rPr>
                <w:rFonts w:ascii="Calibri" w:hAnsi="Calibri"/>
                <w:b w:val="0"/>
                <w:sz w:val="17"/>
              </w:rPr>
              <w:t>F1</w:t>
            </w:r>
          </w:p>
        </w:tc>
        <w:tc>
          <w:tcPr>
            <w:tcW w:type="dxa" w:w="4464"/>
            <w:vAlign w:val="center"/>
          </w:tcPr>
          <w:p>
            <w:pPr>
              <w:spacing w:before="0" w:after="0" w:line="252" w:lineRule="auto"/>
              <w:jc w:val="left"/>
            </w:pPr>
            <w:r/>
            <w:r>
              <w:rPr>
                <w:rFonts w:ascii="Calibri" w:hAnsi="Calibri"/>
                <w:b w:val="0"/>
                <w:sz w:val="17"/>
              </w:rPr>
              <w:t>PDF training arguments</w:t>
            </w:r>
          </w:p>
        </w:tc>
      </w:tr>
    </w:tbl>
    <w:p>
      <w:pPr>
        <w:spacing w:after="80"/>
      </w:pPr>
    </w:p>
    <w:p>
      <w:bookmarkStart w:id="224843267" w:name="bm_table_28"/>
      <w:pPr>
        <w:jc w:val="center"/>
      </w:pPr>
      <w:r>
        <w:rPr>
          <w:i/>
        </w:rPr>
        <w:t>Table 28. Colab NER training run configuration.</w:t>
      </w:r>
      <w:bookmarkEnd w:id="224843267"/>
    </w:p>
    <w:p>
      <w:r>
        <w:t>The full epoch-by-epoch numeric table is retained in docs/graduation-book/model-analysis/colab_ner_training_results_summary.md. In the main chapter, the same verified values are shown as charts so the trend is easier to read in the PDF.</w:t>
      </w:r>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31_colab_ner_metrics.png"/>
                    <pic:cNvPicPr/>
                  </pic:nvPicPr>
                  <pic:blipFill>
                    <a:blip r:embed="rId51"/>
                    <a:stretch>
                      <a:fillRect/>
                    </a:stretch>
                  </pic:blipFill>
                  <pic:spPr>
                    <a:xfrm>
                      <a:off x="0" y="0"/>
                      <a:ext cx="5577840" cy="3486150"/>
                    </a:xfrm>
                    <a:prstGeom prst="rect"/>
                  </pic:spPr>
                </pic:pic>
              </a:graphicData>
            </a:graphic>
          </wp:inline>
        </w:drawing>
      </w:r>
    </w:p>
    <w:p>
      <w:bookmarkStart w:id="82297609" w:name="bm_figure_50"/>
      <w:pPr>
        <w:jc w:val="center"/>
      </w:pPr>
      <w:r>
        <w:rPr>
          <w:i/>
        </w:rPr>
        <w:t>Figure 50. Colab NER final epoch metrics.</w:t>
      </w:r>
      <w:bookmarkEnd w:id="82297609"/>
    </w:p>
    <w:p>
      <w:pPr>
        <w:jc w:val="center"/>
      </w:pPr>
      <w:r>
        <w:drawing>
          <wp:inline xmlns:a="http://schemas.openxmlformats.org/drawingml/2006/main" xmlns:pic="http://schemas.openxmlformats.org/drawingml/2006/picture">
            <wp:extent cx="5577840" cy="3445136"/>
            <wp:docPr id="43" name="Picture 43"/>
            <wp:cNvGraphicFramePr>
              <a:graphicFrameLocks noChangeAspect="1"/>
            </wp:cNvGraphicFramePr>
            <a:graphic>
              <a:graphicData uri="http://schemas.openxmlformats.org/drawingml/2006/picture">
                <pic:pic>
                  <pic:nvPicPr>
                    <pic:cNvPr id="0" name="61_colab_ner_epoch_performance.png"/>
                    <pic:cNvPicPr/>
                  </pic:nvPicPr>
                  <pic:blipFill>
                    <a:blip r:embed="rId52"/>
                    <a:stretch>
                      <a:fillRect/>
                    </a:stretch>
                  </pic:blipFill>
                  <pic:spPr>
                    <a:xfrm>
                      <a:off x="0" y="0"/>
                      <a:ext cx="5577840" cy="3445136"/>
                    </a:xfrm>
                    <a:prstGeom prst="rect"/>
                  </pic:spPr>
                </pic:pic>
              </a:graphicData>
            </a:graphic>
          </wp:inline>
        </w:drawing>
      </w:r>
    </w:p>
    <w:p>
      <w:bookmarkStart w:id="1853208093" w:name="bm_figure_51"/>
      <w:pPr>
        <w:jc w:val="center"/>
      </w:pPr>
      <w:r>
        <w:rPr>
          <w:i/>
        </w:rPr>
        <w:t>Figure 51. Colab NER epoch performance trend.</w:t>
      </w:r>
      <w:bookmarkEnd w:id="1853208093"/>
    </w:p>
    <w:p>
      <w:r>
        <w:t>The performance chart shows that the overall F1 score increases from 0.924603 at epoch 1 to 0.936900 at epoch 5, while accuracy remains high throughout the run. These values are overall seqeval metrics from the notebook validation split; they are not per-label SKILL/ROLE/EDU/CERT/SOFT metrics.</w:t>
      </w:r>
    </w:p>
    <w:p>
      <w:pPr>
        <w:jc w:val="center"/>
      </w:pPr>
      <w:r>
        <w:drawing>
          <wp:inline xmlns:a="http://schemas.openxmlformats.org/drawingml/2006/main" xmlns:pic="http://schemas.openxmlformats.org/drawingml/2006/picture">
            <wp:extent cx="5577840" cy="3445136"/>
            <wp:docPr id="44" name="Picture 44"/>
            <wp:cNvGraphicFramePr>
              <a:graphicFrameLocks noChangeAspect="1"/>
            </wp:cNvGraphicFramePr>
            <a:graphic>
              <a:graphicData uri="http://schemas.openxmlformats.org/drawingml/2006/picture">
                <pic:pic>
                  <pic:nvPicPr>
                    <pic:cNvPr id="0" name="62_colab_ner_loss_curve.png"/>
                    <pic:cNvPicPr/>
                  </pic:nvPicPr>
                  <pic:blipFill>
                    <a:blip r:embed="rId53"/>
                    <a:stretch>
                      <a:fillRect/>
                    </a:stretch>
                  </pic:blipFill>
                  <pic:spPr>
                    <a:xfrm>
                      <a:off x="0" y="0"/>
                      <a:ext cx="5577840" cy="3445136"/>
                    </a:xfrm>
                    <a:prstGeom prst="rect"/>
                  </pic:spPr>
                </pic:pic>
              </a:graphicData>
            </a:graphic>
          </wp:inline>
        </w:drawing>
      </w:r>
    </w:p>
    <w:p>
      <w:bookmarkStart w:id="249737493" w:name="bm_figure_52"/>
      <w:pPr>
        <w:jc w:val="center"/>
      </w:pPr>
      <w:r>
        <w:rPr>
          <w:i/>
        </w:rPr>
        <w:t>Figure 52. Colab NER training and validation loss curve.</w:t>
      </w:r>
      <w:bookmarkEnd w:id="249737493"/>
    </w:p>
    <w:p>
      <w:r>
        <w:t>The notebook uses Hugging Face Trainer with AutoModelForTokenClassification and a token-classification dataset. It does not define a custom loss function in the visible code, so this report treats the reported training and validation loss as the Trainer's token-classification objective values rather than a separately designed loss formula. Training loss decreases steadily from 0.077623 to 0.037280. Validation loss remains low, with the lowest visible value at epoch 3 (0.063463) and a small increase by epoch 5 (0.068058). The final epoch still has the strongest visible F1 score, but the validation-loss movement is a reason to interpret the run cautiously rather than overclaiming model generalization.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Metric</w:t>
            </w:r>
          </w:p>
        </w:tc>
        <w:tc>
          <w:tcPr>
            <w:tcW w:type="dxa" w:w="2790"/>
            <w:vAlign w:val="center"/>
            <w:shd w:fill="D9EAF7"/>
          </w:tcPr>
          <w:p>
            <w:pPr>
              <w:spacing w:before="0" w:after="0" w:line="252" w:lineRule="auto"/>
              <w:jc w:val="left"/>
            </w:pPr>
            <w:r/>
            <w:r>
              <w:rPr>
                <w:rFonts w:ascii="Calibri" w:hAnsi="Calibri"/>
                <w:b/>
                <w:sz w:val="17"/>
              </w:rPr>
              <w:t>Final Epoch Value</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Precision</w:t>
            </w:r>
          </w:p>
        </w:tc>
        <w:tc>
          <w:tcPr>
            <w:tcW w:type="dxa" w:w="2790"/>
            <w:vAlign w:val="center"/>
          </w:tcPr>
          <w:p>
            <w:pPr>
              <w:spacing w:before="0" w:after="0" w:line="252" w:lineRule="auto"/>
              <w:jc w:val="left"/>
            </w:pPr>
            <w:r/>
            <w:r>
              <w:rPr>
                <w:rFonts w:ascii="Calibri" w:hAnsi="Calibri"/>
                <w:b w:val="0"/>
                <w:sz w:val="17"/>
              </w:rPr>
              <w:t>0.933307</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Recall</w:t>
            </w:r>
          </w:p>
        </w:tc>
        <w:tc>
          <w:tcPr>
            <w:tcW w:type="dxa" w:w="2790"/>
            <w:vAlign w:val="center"/>
          </w:tcPr>
          <w:p>
            <w:pPr>
              <w:spacing w:before="0" w:after="0" w:line="252" w:lineRule="auto"/>
              <w:jc w:val="left"/>
            </w:pPr>
            <w:r/>
            <w:r>
              <w:rPr>
                <w:rFonts w:ascii="Calibri" w:hAnsi="Calibri"/>
                <w:b w:val="0"/>
                <w:sz w:val="17"/>
              </w:rPr>
              <w:t>0.940521</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F1-score</w:t>
            </w:r>
          </w:p>
        </w:tc>
        <w:tc>
          <w:tcPr>
            <w:tcW w:type="dxa" w:w="2790"/>
            <w:vAlign w:val="center"/>
          </w:tcPr>
          <w:p>
            <w:pPr>
              <w:spacing w:before="0" w:after="0" w:line="252" w:lineRule="auto"/>
              <w:jc w:val="left"/>
            </w:pPr>
            <w:r/>
            <w:r>
              <w:rPr>
                <w:rFonts w:ascii="Calibri" w:hAnsi="Calibri"/>
                <w:b w:val="0"/>
                <w:sz w:val="17"/>
              </w:rPr>
              <w:t>0.936900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Accuracy</w:t>
            </w:r>
          </w:p>
        </w:tc>
        <w:tc>
          <w:tcPr>
            <w:tcW w:type="dxa" w:w="2790"/>
            <w:vAlign w:val="center"/>
          </w:tcPr>
          <w:p>
            <w:pPr>
              <w:spacing w:before="0" w:after="0" w:line="252" w:lineRule="auto"/>
              <w:jc w:val="left"/>
            </w:pPr>
            <w:r/>
            <w:r>
              <w:rPr>
                <w:rFonts w:ascii="Calibri" w:hAnsi="Calibri"/>
                <w:b w:val="0"/>
                <w:sz w:val="17"/>
              </w:rPr>
              <w:t>0.976376</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Training loss</w:t>
            </w:r>
          </w:p>
        </w:tc>
        <w:tc>
          <w:tcPr>
            <w:tcW w:type="dxa" w:w="2790"/>
            <w:vAlign w:val="center"/>
          </w:tcPr>
          <w:p>
            <w:pPr>
              <w:spacing w:before="0" w:after="0" w:line="252" w:lineRule="auto"/>
              <w:jc w:val="left"/>
            </w:pPr>
            <w:r/>
            <w:r>
              <w:rPr>
                <w:rFonts w:ascii="Calibri" w:hAnsi="Calibri"/>
                <w:b w:val="0"/>
                <w:sz w:val="17"/>
              </w:rPr>
              <w:t>0.037280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Validation loss</w:t>
            </w:r>
          </w:p>
        </w:tc>
        <w:tc>
          <w:tcPr>
            <w:tcW w:type="dxa" w:w="2790"/>
            <w:vAlign w:val="center"/>
          </w:tcPr>
          <w:p>
            <w:pPr>
              <w:spacing w:before="0" w:after="0" w:line="252" w:lineRule="auto"/>
              <w:jc w:val="left"/>
            </w:pPr>
            <w:r/>
            <w:r>
              <w:rPr>
                <w:rFonts w:ascii="Calibri" w:hAnsi="Calibri"/>
                <w:b w:val="0"/>
                <w:sz w:val="17"/>
              </w:rPr>
              <w:t>0.068058</w:t>
            </w:r>
          </w:p>
        </w:tc>
        <w:tc>
          <w:tcPr>
            <w:tcW w:type="dxa" w:w="4464"/>
            <w:vAlign w:val="center"/>
          </w:tcPr>
          <w:p>
            <w:pPr>
              <w:spacing w:before="0" w:after="0" w:line="252" w:lineRule="auto"/>
              <w:jc w:val="left"/>
            </w:pPr>
            <w:r/>
            <w:r>
              <w:rPr>
                <w:rFonts w:ascii="Calibri" w:hAnsi="Calibri"/>
                <w:b w:val="0"/>
                <w:sz w:val="17"/>
              </w:rPr>
              <w:t>Colab PDF output, epoch 5</w:t>
            </w:r>
          </w:p>
        </w:tc>
      </w:tr>
    </w:tbl>
    <w:p>
      <w:pPr>
        <w:spacing w:after="80"/>
      </w:pPr>
    </w:p>
    <w:p>
      <w:bookmarkStart w:id="1255981871" w:name="bm_table_29"/>
      <w:pPr>
        <w:jc w:val="center"/>
      </w:pPr>
      <w:r>
        <w:rPr>
          <w:i/>
        </w:rPr>
        <w:t>Table 29. Colab NER final metric summary.</w:t>
      </w:r>
      <w:bookmarkEnd w:id="1255981871"/>
    </w:p>
    <w:p>
      <w:r>
        <w:t>No per-label classification report or confusion matrix is visible in the exported Colab PDF, and the attached notebook output does not contain classification_report, confusion_matrix, sklearn.metrics, or matrix-like output cells. Therefore, this report does not invent per-label SKILL/ROLE/EDU/CERT/SOFT support, precision, recall, F1, or a confusion-matrix chart. Future training exports should save a token-level or entity-level confusion matrix plus a per-label classification report with support counts.</w:t>
      </w:r>
    </w:p>
    <w:p>
      <w:bookmarkStart w:id="2062008587" w:name="bm_6_9_matching_score_formula_and_penalty_logic"/>
      <w:pPr>
        <w:pStyle w:val="Heading2"/>
        <w:keepNext/>
      </w:pPr>
      <w:r>
        <w:t>6.9 Matching Score Formula and Penalty Logic</w:t>
      </w:r>
      <w:bookmarkEnd w:id="2062008587"/>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26_matching_formula_flow.png"/>
                    <pic:cNvPicPr/>
                  </pic:nvPicPr>
                  <pic:blipFill>
                    <a:blip r:embed="rId54"/>
                    <a:stretch>
                      <a:fillRect/>
                    </a:stretch>
                  </pic:blipFill>
                  <pic:spPr>
                    <a:xfrm>
                      <a:off x="0" y="0"/>
                      <a:ext cx="5577840" cy="3486150"/>
                    </a:xfrm>
                    <a:prstGeom prst="rect"/>
                  </pic:spPr>
                </pic:pic>
              </a:graphicData>
            </a:graphic>
          </wp:inline>
        </w:drawing>
      </w:r>
    </w:p>
    <w:p>
      <w:bookmarkStart w:id="711417015" w:name="bm_figure_26"/>
      <w:pPr>
        <w:jc w:val="center"/>
      </w:pPr>
      <w:r>
        <w:rPr>
          <w:i/>
        </w:rPr>
        <w:t>Figure 26. Matching formula and penalty flow.</w:t>
      </w:r>
      <w:bookmarkEnd w:id="71141701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1470466953" w:name="bm_table_21"/>
      <w:pPr>
        <w:jc w:val="center"/>
      </w:pPr>
      <w:r>
        <w:rPr>
          <w:i/>
        </w:rPr>
        <w:t>Table 21. Seniority-aware matching weights.</w:t>
      </w:r>
      <w:bookmarkEnd w:id="1470466953"/>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691540520" w:name="bm_6_10_explainable_ai_recommendation_output"/>
      <w:pPr>
        <w:pStyle w:val="Heading2"/>
        <w:keepNext/>
      </w:pPr>
      <w:r>
        <w:t>6.10 Explainable AI Recommendation Output</w:t>
      </w:r>
      <w:bookmarkEnd w:id="691540520"/>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recommendation process inspectable rather than opaque.</w:t>
      </w:r>
    </w:p>
    <w:p>
      <w:pPr>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27_explainable_ai_output.png"/>
                    <pic:cNvPicPr/>
                  </pic:nvPicPr>
                  <pic:blipFill>
                    <a:blip r:embed="rId55"/>
                    <a:stretch>
                      <a:fillRect/>
                    </a:stretch>
                  </pic:blipFill>
                  <pic:spPr>
                    <a:xfrm>
                      <a:off x="0" y="0"/>
                      <a:ext cx="5577840" cy="3486150"/>
                    </a:xfrm>
                    <a:prstGeom prst="rect"/>
                  </pic:spPr>
                </pic:pic>
              </a:graphicData>
            </a:graphic>
          </wp:inline>
        </w:drawing>
      </w:r>
    </w:p>
    <w:p>
      <w:bookmarkStart w:id="1605953994" w:name="bm_figure_27"/>
      <w:pPr>
        <w:jc w:val="center"/>
      </w:pPr>
      <w:r>
        <w:rPr>
          <w:i/>
        </w:rPr>
        <w:t>Figure 27. Explainable AI recommendation output.</w:t>
      </w:r>
      <w:bookmarkEnd w:id="160595399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recommendation.</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1649398454" w:name="bm_table_22"/>
      <w:pPr>
        <w:jc w:val="center"/>
      </w:pPr>
      <w:r>
        <w:rPr>
          <w:i/>
        </w:rPr>
        <w:t>Table 22. Recommendation explanation output types.</w:t>
      </w:r>
      <w:bookmarkEnd w:id="1649398454"/>
    </w:p>
    <w:p>
      <w:bookmarkStart w:id="1952090357" w:name="bm_6_11_ai_analyzer_sequence"/>
      <w:pPr>
        <w:pStyle w:val="Heading2"/>
        <w:keepNext/>
      </w:pPr>
      <w:r>
        <w:t>6.11 AI Analyzer Sequence</w:t>
      </w:r>
      <w:bookmarkEnd w:id="1952090357"/>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jc w:val="center"/>
      </w:pPr>
      <w:r>
        <w:drawing>
          <wp:inline xmlns:a="http://schemas.openxmlformats.org/drawingml/2006/main" xmlns:pic="http://schemas.openxmlformats.org/drawingml/2006/picture">
            <wp:extent cx="5577840" cy="3445136"/>
            <wp:docPr id="47" name="Picture 47"/>
            <wp:cNvGraphicFramePr>
              <a:graphicFrameLocks noChangeAspect="1"/>
            </wp:cNvGraphicFramePr>
            <a:graphic>
              <a:graphicData uri="http://schemas.openxmlformats.org/drawingml/2006/picture">
                <pic:pic>
                  <pic:nvPicPr>
                    <pic:cNvPr id="0" name="28_ai_analyzer_sequence.png"/>
                    <pic:cNvPicPr/>
                  </pic:nvPicPr>
                  <pic:blipFill>
                    <a:blip r:embed="rId56"/>
                    <a:stretch>
                      <a:fillRect/>
                    </a:stretch>
                  </pic:blipFill>
                  <pic:spPr>
                    <a:xfrm>
                      <a:off x="0" y="0"/>
                      <a:ext cx="5577840" cy="3445136"/>
                    </a:xfrm>
                    <a:prstGeom prst="rect"/>
                  </pic:spPr>
                </pic:pic>
              </a:graphicData>
            </a:graphic>
          </wp:inline>
        </w:drawing>
      </w:r>
    </w:p>
    <w:p>
      <w:bookmarkStart w:id="1139325341" w:name="bm_figure_28"/>
      <w:pPr>
        <w:jc w:val="center"/>
      </w:pPr>
      <w:r>
        <w:rPr>
          <w:i/>
        </w:rPr>
        <w:t>Figure 28. AI analyzer sequence diagram.</w:t>
      </w:r>
      <w:bookmarkEnd w:id="1139325341"/>
    </w:p>
    <w:p>
      <w:bookmarkStart w:id="666348220" w:name="bm_6_12_computational_complexity_overview"/>
      <w:pPr>
        <w:pStyle w:val="Heading2"/>
        <w:keepNext/>
      </w:pPr>
      <w:r>
        <w:t>6.12 Computational Complexity Overview</w:t>
      </w:r>
      <w:bookmarkEnd w:id="666348220"/>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834600330" w:name="bm_table_23"/>
      <w:pPr>
        <w:jc w:val="center"/>
      </w:pPr>
      <w:r>
        <w:rPr>
          <w:i/>
        </w:rPr>
        <w:t>Table 23. Computational complexity overview.</w:t>
      </w:r>
      <w:bookmarkEnd w:id="834600330"/>
    </w:p>
    <w:p>
      <w:bookmarkStart w:id="103117498" w:name="bm_6_13_raw_cv_input_to_structured_output_example"/>
      <w:pPr>
        <w:pStyle w:val="Heading2"/>
        <w:keepNext/>
      </w:pPr>
      <w:r>
        <w:t>6.13 Raw CV Input to Structured Output Example</w:t>
      </w:r>
      <w:bookmarkEnd w:id="103117498"/>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Sanitized raw CV fragment: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Demo Student</w:t>
              <w:br/>
            </w:r>
            <w:r>
              <w:rPr>
                <w:rFonts w:ascii="Consolas" w:hAnsi="Consolas"/>
                <w:sz w:val="15"/>
              </w:rPr>
              <w:t>Laravel Backend Developer</w:t>
              <w:br/>
            </w:r>
            <w:r>
              <w:rPr>
                <w:rFonts w:ascii="Consolas" w:hAnsi="Consolas"/>
                <w:sz w:val="15"/>
              </w:rPr>
              <w:t>Skills: Laravel, MySQL, RESTful APIs</w:t>
              <w:br/>
            </w:r>
            <w:r>
              <w:rPr>
                <w:rFonts w:ascii="Consolas" w:hAnsi="Consolas"/>
                <w:sz w:val="15"/>
              </w:rPr>
              <w:t>Experience: Backend Developer at Demo Company, 2025-2026</w:t>
              <w:br/>
            </w:r>
            <w:r>
              <w:rPr>
                <w:rFonts w:ascii="Consolas" w:hAnsi="Consolas"/>
                <w:sz w:val="15"/>
              </w:rPr>
              <w:t>Education: Computer Science</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Evidence</w:t>
            </w:r>
          </w:p>
        </w:tc>
        <w:tc>
          <w:tcPr>
            <w:tcW w:type="dxa" w:w="2790"/>
            <w:vAlign w:val="center"/>
            <w:shd w:fill="D9EAF7"/>
          </w:tcPr>
          <w:p>
            <w:pPr>
              <w:spacing w:before="0" w:after="0" w:line="252" w:lineRule="auto"/>
              <w:jc w:val="left"/>
            </w:pPr>
            <w:r/>
            <w:r>
              <w:rPr>
                <w:rFonts w:ascii="Calibri" w:hAnsi="Calibri"/>
                <w:b/>
                <w:sz w:val="17"/>
              </w:rPr>
              <w:t>Extracted Output</w:t>
            </w:r>
          </w:p>
        </w:tc>
        <w:tc>
          <w:tcPr>
            <w:tcW w:type="dxa" w:w="4464"/>
            <w:vAlign w:val="center"/>
            <w:shd w:fill="D9EAF7"/>
          </w:tcPr>
          <w:p>
            <w:pPr>
              <w:spacing w:before="0" w:after="0" w:line="252" w:lineRule="auto"/>
              <w:jc w:val="left"/>
            </w:pPr>
            <w:r/>
            <w:r>
              <w:rPr>
                <w:rFonts w:ascii="Calibri" w:hAnsi="Calibri"/>
                <w:b/>
                <w:sz w:val="17"/>
              </w:rPr>
              <w:t>Schema Area</w:t>
            </w:r>
          </w:p>
        </w:tc>
      </w:tr>
      <w:tr>
        <w:trPr>
          <w:cantSplit w:val="true"/>
        </w:trPr>
        <w:tc>
          <w:tcPr>
            <w:tcW w:type="dxa" w:w="2046"/>
            <w:vAlign w:val="center"/>
          </w:tcPr>
          <w:p>
            <w:pPr>
              <w:spacing w:before="0" w:after="0" w:line="252" w:lineRule="auto"/>
              <w:jc w:val="center"/>
            </w:pPr>
            <w:r/>
            <w:r>
              <w:rPr>
                <w:rFonts w:ascii="Calibri" w:hAnsi="Calibri"/>
                <w:b w:val="0"/>
                <w:sz w:val="17"/>
              </w:rPr>
              <w:t>Laravel Backend Developer</w:t>
            </w:r>
          </w:p>
        </w:tc>
        <w:tc>
          <w:tcPr>
            <w:tcW w:type="dxa" w:w="2790"/>
            <w:vAlign w:val="center"/>
          </w:tcPr>
          <w:p>
            <w:pPr>
              <w:spacing w:before="0" w:after="0" w:line="252" w:lineRule="auto"/>
              <w:jc w:val="left"/>
            </w:pPr>
            <w:r/>
            <w:r>
              <w:rPr>
                <w:rFonts w:ascii="Calibri" w:hAnsi="Calibri"/>
                <w:b w:val="0"/>
                <w:sz w:val="17"/>
              </w:rPr>
              <w:t>Predicted role/title evidence.</w:t>
            </w:r>
          </w:p>
        </w:tc>
        <w:tc>
          <w:tcPr>
            <w:tcW w:type="dxa" w:w="4464"/>
            <w:vAlign w:val="center"/>
          </w:tcPr>
          <w:p>
            <w:pPr>
              <w:spacing w:before="0" w:after="0" w:line="252" w:lineRule="auto"/>
              <w:jc w:val="left"/>
            </w:pPr>
            <w:r/>
            <w:r>
              <w:rPr>
                <w:rFonts w:ascii="Calibri" w:hAnsi="Calibri"/>
                <w:b w:val="0"/>
                <w:sz w:val="17"/>
              </w:rPr>
              <w:t>profile.current_title, analysis.predicted_role</w:t>
            </w:r>
          </w:p>
        </w:tc>
      </w:tr>
      <w:tr>
        <w:trPr>
          <w:cantSplit w:val="true"/>
        </w:trPr>
        <w:tc>
          <w:tcPr>
            <w:tcW w:type="dxa" w:w="2046"/>
            <w:vAlign w:val="center"/>
          </w:tcPr>
          <w:p>
            <w:pPr>
              <w:spacing w:before="0" w:after="0" w:line="252" w:lineRule="auto"/>
              <w:jc w:val="center"/>
            </w:pPr>
            <w:r/>
            <w:r>
              <w:rPr>
                <w:rFonts w:ascii="Calibri" w:hAnsi="Calibri"/>
                <w:b w:val="0"/>
                <w:sz w:val="17"/>
              </w:rPr>
              <w:t>Laravel, MySQL, RESTful APIs</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skills.items[]</w:t>
            </w:r>
          </w:p>
        </w:tc>
      </w:tr>
      <w:tr>
        <w:trPr>
          <w:cantSplit w:val="true"/>
        </w:trPr>
        <w:tc>
          <w:tcPr>
            <w:tcW w:type="dxa" w:w="2046"/>
            <w:vAlign w:val="center"/>
          </w:tcPr>
          <w:p>
            <w:pPr>
              <w:spacing w:before="0" w:after="0" w:line="252" w:lineRule="auto"/>
              <w:jc w:val="center"/>
            </w:pPr>
            <w:r/>
            <w:r>
              <w:rPr>
                <w:rFonts w:ascii="Calibri" w:hAnsi="Calibri"/>
                <w:b w:val="0"/>
                <w:sz w:val="17"/>
              </w:rPr>
              <w:t>Backend Developer at Demo Company, 2025-2026</w:t>
            </w:r>
          </w:p>
        </w:tc>
        <w:tc>
          <w:tcPr>
            <w:tcW w:type="dxa" w:w="2790"/>
            <w:vAlign w:val="center"/>
          </w:tcPr>
          <w:p>
            <w:pPr>
              <w:spacing w:before="0" w:after="0" w:line="252" w:lineRule="auto"/>
              <w:jc w:val="left"/>
            </w:pPr>
            <w:r/>
            <w:r>
              <w:rPr>
                <w:rFonts w:ascii="Calibri" w:hAnsi="Calibri"/>
                <w:b w:val="0"/>
                <w:sz w:val="17"/>
              </w:rPr>
              <w:t>One experience item with company, title, period, and technologies.</w:t>
            </w:r>
          </w:p>
        </w:tc>
        <w:tc>
          <w:tcPr>
            <w:tcW w:type="dxa" w:w="4464"/>
            <w:vAlign w:val="center"/>
          </w:tcPr>
          <w:p>
            <w:pPr>
              <w:spacing w:before="0" w:after="0" w:line="252" w:lineRule="auto"/>
              <w:jc w:val="left"/>
            </w:pPr>
            <w:r/>
            <w:r>
              <w:rPr>
                <w:rFonts w:ascii="Calibri" w:hAnsi="Calibri"/>
                <w:b w:val="0"/>
                <w:sz w:val="17"/>
              </w:rPr>
              <w:t>experience.items[]</w:t>
            </w:r>
          </w:p>
        </w:tc>
      </w:tr>
      <w:tr>
        <w:trPr>
          <w:cantSplit w:val="true"/>
        </w:trPr>
        <w:tc>
          <w:tcPr>
            <w:tcW w:type="dxa" w:w="2046"/>
            <w:vAlign w:val="center"/>
          </w:tcPr>
          <w:p>
            <w:pPr>
              <w:spacing w:before="0" w:after="0" w:line="252" w:lineRule="auto"/>
              <w:jc w:val="center"/>
            </w:pPr>
            <w:r/>
            <w:r>
              <w:rPr>
                <w:rFonts w:ascii="Calibri" w:hAnsi="Calibri"/>
                <w:b w:val="0"/>
                <w:sz w:val="17"/>
              </w:rPr>
              <w:t>Computer Science</w:t>
            </w:r>
          </w:p>
        </w:tc>
        <w:tc>
          <w:tcPr>
            <w:tcW w:type="dxa" w:w="2790"/>
            <w:vAlign w:val="center"/>
          </w:tcPr>
          <w:p>
            <w:pPr>
              <w:spacing w:before="0" w:after="0" w:line="252" w:lineRule="auto"/>
              <w:jc w:val="left"/>
            </w:pPr>
            <w:r/>
            <w:r>
              <w:rPr>
                <w:rFonts w:ascii="Calibri" w:hAnsi="Calibri"/>
                <w:b w:val="0"/>
                <w:sz w:val="17"/>
              </w:rPr>
              <w:t>Education evidence.</w:t>
            </w:r>
          </w:p>
        </w:tc>
        <w:tc>
          <w:tcPr>
            <w:tcW w:type="dxa" w:w="4464"/>
            <w:vAlign w:val="center"/>
          </w:tcPr>
          <w:p>
            <w:pPr>
              <w:spacing w:before="0" w:after="0" w:line="252" w:lineRule="auto"/>
              <w:jc w:val="left"/>
            </w:pPr>
            <w:r/>
            <w:r>
              <w:rPr>
                <w:rFonts w:ascii="Calibri" w:hAnsi="Calibri"/>
                <w:b w:val="0"/>
                <w:sz w:val="17"/>
              </w:rPr>
              <w:t>Profile/education metadata when recovered</w:t>
            </w:r>
          </w:p>
        </w:tc>
      </w:tr>
      <w:tr>
        <w:trPr>
          <w:cantSplit w:val="true"/>
        </w:trPr>
        <w:tc>
          <w:tcPr>
            <w:tcW w:type="dxa" w:w="2046"/>
            <w:vAlign w:val="center"/>
          </w:tcPr>
          <w:p>
            <w:pPr>
              <w:spacing w:before="0" w:after="0" w:line="252" w:lineRule="auto"/>
              <w:jc w:val="center"/>
            </w:pPr>
            <w:r/>
            <w:r>
              <w:rPr>
                <w:rFonts w:ascii="Calibri" w:hAnsi="Calibri"/>
                <w:b w:val="0"/>
                <w:sz w:val="17"/>
              </w:rPr>
              <w:t>Text CV fragment</w:t>
            </w:r>
          </w:p>
        </w:tc>
        <w:tc>
          <w:tcPr>
            <w:tcW w:type="dxa" w:w="2790"/>
            <w:vAlign w:val="center"/>
          </w:tcPr>
          <w:p>
            <w:pPr>
              <w:spacing w:before="0" w:after="0" w:line="252" w:lineRule="auto"/>
              <w:jc w:val="left"/>
            </w:pPr>
            <w:r/>
            <w:r>
              <w:rPr>
                <w:rFonts w:ascii="Calibri" w:hAnsi="Calibri"/>
                <w:b w:val="0"/>
                <w:sz w:val="17"/>
              </w:rPr>
              <w:t>Successful text parsing path; no OCR needed in this example.</w:t>
            </w:r>
          </w:p>
        </w:tc>
        <w:tc>
          <w:tcPr>
            <w:tcW w:type="dxa" w:w="4464"/>
            <w:vAlign w:val="center"/>
          </w:tcPr>
          <w:p>
            <w:pPr>
              <w:spacing w:before="0" w:after="0" w:line="252" w:lineRule="auto"/>
              <w:jc w:val="left"/>
            </w:pPr>
            <w:r/>
            <w:r>
              <w:rPr>
                <w:rFonts w:ascii="Calibri" w:hAnsi="Calibri"/>
                <w:b w:val="0"/>
                <w:sz w:val="17"/>
              </w:rPr>
              <w:t>parsing_status, stats, analysis.metadata</w:t>
            </w:r>
          </w:p>
        </w:tc>
      </w:tr>
    </w:tbl>
    <w:p>
      <w:pPr>
        <w:spacing w:after="80"/>
      </w:pPr>
    </w:p>
    <w:p>
      <w:bookmarkStart w:id="92973034" w:name="bm_table_24"/>
      <w:pPr>
        <w:jc w:val="center"/>
      </w:pPr>
      <w:r>
        <w:rPr>
          <w:i/>
        </w:rPr>
        <w:t>Table 24. Raw CV fragment extraction example.</w:t>
      </w:r>
      <w:bookmarkEnd w:id="92973034"/>
    </w:p>
    <w:p>
      <w:r>
        <w:t>Illustrative sanitized output based on an actual analyzer response structure: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"Laravel Backend Developer",</w:t>
              <w:br/>
            </w:r>
            <w:r>
              <w:rPr>
                <w:rFonts w:ascii="Consolas" w:hAnsi="Consolas"/>
                <w:sz w:val="15"/>
              </w:rPr>
              <w:t xml:space="preserve">    "alternative_titles": ["Backend Developer"],</w:t>
              <w:br/>
            </w:r>
            <w:r>
              <w:rPr>
                <w:rFonts w:ascii="Consolas" w:hAnsi="Consolas"/>
                <w:sz w:val="15"/>
              </w:rPr>
              <w:t xml:space="preserve">    "headline": "Professional Summary",</w:t>
              <w:br/>
            </w:r>
            <w:r>
              <w:rPr>
                <w:rFonts w:ascii="Consolas" w:hAnsi="Consolas"/>
                <w:sz w:val="15"/>
              </w:rPr>
              <w:t xml:space="preserve">    "contact": {</w:t>
              <w:br/>
            </w:r>
            <w:r>
              <w:rPr>
                <w:rFonts w:ascii="Consolas" w:hAnsi="Consolas"/>
                <w:sz w:val="15"/>
              </w:rPr>
              <w:t xml:space="preserve">      "email": "student@example.com", "phone": "+20XXXXXXXXXX",</w:t>
              <w:br/>
            </w:r>
            <w:r>
              <w:rPr>
                <w:rFonts w:ascii="Consolas" w:hAnsi="Consolas"/>
                <w:sz w:val="15"/>
              </w:rPr>
              <w:t xml:space="preserve">      "location": "Giza, Egypt",</w:t>
              <w:br/>
            </w:r>
            <w:r>
              <w:rPr>
                <w:rFonts w:ascii="Consolas" w:hAnsi="Consolas"/>
                <w:sz w:val="15"/>
              </w:rPr>
              <w:t xml:space="preserve">      "linkedin_url": "https://example.com/linkedin",</w:t>
              <w:br/>
            </w:r>
            <w:r>
              <w:rPr>
                <w:rFonts w:ascii="Consolas" w:hAnsi="Consolas"/>
                <w:sz w:val="15"/>
              </w:rPr>
              <w:t xml:space="preserve">      "github_url": "https://example.com/github", "portfolio_url": null</w:t>
              <w:br/>
            </w:r>
            <w:r>
              <w:rPr>
                <w:rFonts w:ascii="Consolas" w:hAnsi="Consolas"/>
                <w:sz w:val="15"/>
              </w:rPr>
              <w:t xml:space="preserve">    },</w:t>
              <w:br/>
            </w:r>
            <w:r>
              <w:rPr>
                <w:rFonts w:ascii="Consolas" w:hAnsi="Consolas"/>
                <w:sz w:val="15"/>
              </w:rPr>
              <w:t xml:space="preserve">    "summary": "Redacted summary text for a backend-focused student CV.",</w:t>
              <w:br/>
            </w:r>
            <w:r>
              <w:rPr>
                <w:rFonts w:ascii="Consolas" w:hAnsi="Consolas"/>
                <w:sz w:val="15"/>
              </w:rPr>
              <w:t xml:space="preserve">    "confidence_score": 0.93</w:t>
              <w:br/>
            </w:r>
            <w:r>
              <w:rPr>
                <w:rFonts w:ascii="Consolas" w:hAnsi="Consolas"/>
                <w:sz w:val="15"/>
              </w:rPr>
              <w:t xml:space="preserve">  },</w:t>
              <w:br/>
            </w:r>
            <w:r>
              <w:rPr>
                <w:rFonts w:ascii="Consolas" w:hAnsi="Consolas"/>
                <w:sz w:val="15"/>
              </w:rPr>
              <w:t xml:space="preserve">  "stats": {"page_count": 2, "char_count": 4110, "word_count": 498, "language_hint": null},</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{"confidence_score": 0.65, "name": "Laravel", "category": "hard", "evidence": "ner"},</w:t>
              <w:br/>
            </w:r>
            <w:r>
              <w:rPr>
                <w:rFonts w:ascii="Consolas" w:hAnsi="Consolas"/>
                <w:sz w:val="15"/>
              </w:rPr>
              <w:t xml:space="preserve">      {"confidence_score": 0.65, "name": "MySQL", "category": "hard", "evidence": "ner"},</w:t>
              <w:br/>
            </w:r>
            <w:r>
              <w:rPr>
                <w:rFonts w:ascii="Consolas" w:hAnsi="Consolas"/>
                <w:sz w:val="15"/>
              </w:rPr>
              <w:t xml:space="preserve">      {"confidence_score": 0.65, "name": "RESTful APIs", "category": "hard", "evidence": "rule"}</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"confidence_score": 0.85, "title": "Backend Developer",</w:t>
              <w:br/>
            </w:r>
            <w:r>
              <w:rPr>
                <w:rFonts w:ascii="Consolas" w:hAnsi="Consolas"/>
                <w:sz w:val="15"/>
              </w:rPr>
              <w:t xml:space="preserve">        "company": "Demo Company", "location": "Remote",</w:t>
              <w:br/>
            </w:r>
            <w:r>
              <w:rPr>
                <w:rFonts w:ascii="Consolas" w:hAnsi="Consolas"/>
                <w:sz w:val="15"/>
              </w:rPr>
              <w:t xml:space="preserve">        "start_date": "2025-12-01", "end_date": "2026-01-01", "is_current": false,</w:t>
              <w:br/>
            </w:r>
            <w:r>
              <w:rPr>
                <w:rFonts w:ascii="Consolas" w:hAnsi="Consolas"/>
                <w:sz w:val="15"/>
              </w:rPr>
              <w:t xml:space="preserve">        "description": ["Developed Laravel APIs and database-backed features."],</w:t>
              <w:br/>
            </w:r>
            <w:r>
              <w:rPr>
                <w:rFonts w:ascii="Consolas" w:hAnsi="Consolas"/>
                <w:sz w:val="15"/>
              </w:rPr>
              <w:t xml:space="preserve">        "technologies": ["Laravel", "MySQL"]</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"summary": null,</w:t>
              <w:br/>
            </w:r>
            <w:r>
              <w:rPr>
                <w:rFonts w:ascii="Consolas" w:hAnsi="Consolas"/>
                <w:sz w:val="15"/>
              </w:rPr>
              <w:t xml:space="preserve">    "predicted_role": "Laravel Backend Developer",</w:t>
              <w:br/>
            </w:r>
            <w:r>
              <w:rPr>
                <w:rFonts w:ascii="Consolas" w:hAnsi="Consolas"/>
                <w:sz w:val="15"/>
              </w:rPr>
              <w:t xml:space="preserve">    "seniority": "Intern",</w:t>
              <w:br/>
            </w:r>
            <w:r>
              <w:rPr>
                <w:rFonts w:ascii="Consolas" w:hAnsi="Consolas"/>
                <w:sz w:val="15"/>
              </w:rPr>
              <w:t xml:space="preserve">    "primary_domain": "Full Stack Development",</w:t>
              <w:br/>
            </w:r>
            <w:r>
              <w:rPr>
                <w:rFonts w:ascii="Consolas" w:hAnsi="Consolas"/>
                <w:sz w:val="15"/>
              </w:rPr>
              <w:t xml:space="preserve">    "strengths": ["Diverse technical portfolio with multiple backend technologies."],</w:t>
              <w:br/>
            </w:r>
            <w:r>
              <w:rPr>
                <w:rFonts w:ascii="Consolas" w:hAnsi="Consolas"/>
                <w:sz w:val="15"/>
              </w:rPr>
              <w:t xml:space="preserve">    "gaps": [],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"segmentation": {</w:t>
              <w:br/>
            </w:r>
            <w:r>
              <w:rPr>
                <w:rFonts w:ascii="Consolas" w:hAnsi="Consolas"/>
                <w:sz w:val="15"/>
              </w:rPr>
              <w:t xml:space="preserve">        "found_sections": ["profile_summary", "experience", "projects", "skills", "education"],</w:t>
              <w:br/>
            </w:r>
            <w:r>
              <w:rPr>
                <w:rFonts w:ascii="Consolas" w:hAnsi="Consolas"/>
                <w:sz w:val="15"/>
              </w:rPr>
              <w:t xml:space="preserve">        "sections_missing": [], "anomalies": []</w:t>
              <w:br/>
            </w:r>
            <w:r>
              <w:rPr>
                <w:rFonts w:ascii="Consolas" w:hAnsi="Consolas"/>
                <w:sz w:val="15"/>
              </w:rPr>
              <w:t xml:space="preserve">      },</w:t>
              <w:br/>
            </w:r>
            <w:r>
              <w:rPr>
                <w:rFonts w:ascii="Consolas" w:hAnsi="Consolas"/>
                <w:sz w:val="15"/>
              </w:rPr>
              <w:t xml:space="preserve">      "experience": {"total_experience_years": 0.08, "action_verb_score": 0.3, "gap_details": []},</w:t>
              <w:br/>
            </w:r>
            <w:r>
              <w:rPr>
                <w:rFonts w:ascii="Consolas" w:hAnsi="Consolas"/>
                <w:sz w:val="15"/>
              </w:rPr>
              <w:t xml:space="preserve">      "extraction": {"source": "spatial", "spatial_status": "ok", "word_count_spatial": 499},</w:t>
              <w:br/>
            </w:r>
            <w:r>
              <w:rPr>
                <w:rFonts w:ascii="Consolas" w:hAnsi="Consolas"/>
                <w:sz w:val="15"/>
              </w:rPr>
              <w:t xml:space="preserve">      "layer2": {</w:t>
              <w:br/>
            </w:r>
            <w:r>
              <w:rPr>
                <w:rFonts w:ascii="Consolas" w:hAnsi="Consolas"/>
                <w:sz w:val="15"/>
              </w:rPr>
              <w:t xml:space="preserve">        "seniority_details": {"level": "Intern", "semantic_match": "Intern"},</w:t>
              <w:br/>
            </w:r>
            <w:r>
              <w:rPr>
                <w:rFonts w:ascii="Consolas" w:hAnsi="Consolas"/>
                <w:sz w:val="15"/>
              </w:rPr>
              <w:t xml:space="preserve">        "categorized_skills": {</w:t>
              <w:br/>
            </w:r>
            <w:r>
              <w:rPr>
                <w:rFonts w:ascii="Consolas" w:hAnsi="Consolas"/>
                <w:sz w:val="15"/>
              </w:rPr>
              <w:t xml:space="preserve">          "hard_skills": ["Laravel", "MySQL", "RESTful APIs"],</w:t>
              <w:br/>
            </w:r>
            <w:r>
              <w:rPr>
                <w:rFonts w:ascii="Consolas" w:hAnsi="Consolas"/>
                <w:sz w:val="15"/>
              </w:rPr>
              <w:t xml:space="preserve">          "soft_skills": [], "management_skills":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Section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profile</w:t>
            </w:r>
          </w:p>
        </w:tc>
        <w:tc>
          <w:tcPr>
            <w:tcW w:type="dxa" w:w="7068"/>
            <w:vAlign w:val="center"/>
          </w:tcPr>
          <w:p>
            <w:pPr>
              <w:spacing w:before="0" w:after="0" w:line="252" w:lineRule="auto"/>
              <w:jc w:val="left"/>
            </w:pPr>
            <w:r/>
            <w:r>
              <w:rPr>
                <w:rFonts w:ascii="Calibri" w:hAnsi="Calibri"/>
                <w:b w:val="0"/>
                <w:sz w:val="17"/>
              </w:rPr>
              <w:t>Normalized identity, contact, title, headline, summary, and confidence data.</w:t>
            </w:r>
          </w:p>
        </w:tc>
      </w:tr>
      <w:tr>
        <w:trPr>
          <w:cantSplit w:val="true"/>
        </w:trPr>
        <w:tc>
          <w:tcPr>
            <w:tcW w:type="dxa" w:w="2232"/>
            <w:vAlign w:val="center"/>
          </w:tcPr>
          <w:p>
            <w:pPr>
              <w:spacing w:before="0" w:after="0" w:line="252" w:lineRule="auto"/>
              <w:jc w:val="center"/>
            </w:pPr>
            <w:r/>
            <w:r>
              <w:rPr>
                <w:rFonts w:ascii="Calibri" w:hAnsi="Calibri"/>
                <w:b w:val="0"/>
                <w:sz w:val="17"/>
              </w:rPr>
              <w:t>stats</w:t>
            </w:r>
          </w:p>
        </w:tc>
        <w:tc>
          <w:tcPr>
            <w:tcW w:type="dxa" w:w="7068"/>
            <w:vAlign w:val="center"/>
          </w:tcPr>
          <w:p>
            <w:pPr>
              <w:spacing w:before="0" w:after="0" w:line="252" w:lineRule="auto"/>
              <w:jc w:val="left"/>
            </w:pPr>
            <w:r/>
            <w:r>
              <w:rPr>
                <w:rFonts w:ascii="Calibri" w:hAnsi="Calibri"/>
                <w:b w:val="0"/>
                <w:sz w:val="17"/>
              </w:rPr>
              <w:t>Document-level counts such as pages, characters, words, and language hint.</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Extracted and categorized skill items with confidence and evidence source.</w:t>
            </w:r>
          </w:p>
        </w:tc>
      </w:tr>
      <w:tr>
        <w:trPr>
          <w:cantSplit w:val="true"/>
        </w:trPr>
        <w:tc>
          <w:tcPr>
            <w:tcW w:type="dxa" w:w="2232"/>
            <w:vAlign w:val="center"/>
          </w:tcPr>
          <w:p>
            <w:pPr>
              <w:spacing w:before="0" w:after="0" w:line="252" w:lineRule="auto"/>
              <w:jc w:val="center"/>
            </w:pPr>
            <w:r/>
            <w:r>
              <w:rPr>
                <w:rFonts w:ascii="Calibri" w:hAnsi="Calibri"/>
                <w:b w:val="0"/>
                <w:sz w:val="17"/>
              </w:rPr>
              <w:t>experience</w:t>
            </w:r>
          </w:p>
        </w:tc>
        <w:tc>
          <w:tcPr>
            <w:tcW w:type="dxa" w:w="7068"/>
            <w:vAlign w:val="center"/>
          </w:tcPr>
          <w:p>
            <w:pPr>
              <w:spacing w:before="0" w:after="0" w:line="252" w:lineRule="auto"/>
              <w:jc w:val="left"/>
            </w:pPr>
            <w:r/>
            <w:r>
              <w:rPr>
                <w:rFonts w:ascii="Calibri" w:hAnsi="Calibri"/>
                <w:b w:val="0"/>
                <w:sz w:val="17"/>
              </w:rPr>
              <w:t>Parsed work-history items, dates, descriptions, technologies,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w:t>
            </w:r>
          </w:p>
        </w:tc>
        <w:tc>
          <w:tcPr>
            <w:tcW w:type="dxa" w:w="7068"/>
            <w:vAlign w:val="center"/>
          </w:tcPr>
          <w:p>
            <w:pPr>
              <w:spacing w:before="0" w:after="0" w:line="252" w:lineRule="auto"/>
              <w:jc w:val="left"/>
            </w:pPr>
            <w:r/>
            <w:r>
              <w:rPr>
                <w:rFonts w:ascii="Calibri" w:hAnsi="Calibri"/>
                <w:b w:val="0"/>
                <w:sz w:val="17"/>
              </w:rPr>
              <w:t>Predicted role, seniority, domain, strengths, gaps, red flags,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analysis.metadata.segmentation</w:t>
            </w:r>
          </w:p>
        </w:tc>
        <w:tc>
          <w:tcPr>
            <w:tcW w:type="dxa" w:w="7068"/>
            <w:vAlign w:val="center"/>
          </w:tcPr>
          <w:p>
            <w:pPr>
              <w:spacing w:before="0" w:after="0" w:line="252" w:lineRule="auto"/>
              <w:jc w:val="left"/>
            </w:pPr>
            <w:r/>
            <w:r>
              <w:rPr>
                <w:rFonts w:ascii="Calibri" w:hAnsi="Calibri"/>
                <w:b w:val="0"/>
                <w:sz w:val="17"/>
              </w:rPr>
              <w:t>CV sections detected or missing during document understanding.</w:t>
            </w:r>
          </w:p>
        </w:tc>
      </w:tr>
      <w:tr>
        <w:trPr>
          <w:cantSplit w:val="true"/>
        </w:trPr>
        <w:tc>
          <w:tcPr>
            <w:tcW w:type="dxa" w:w="2232"/>
            <w:vAlign w:val="center"/>
          </w:tcPr>
          <w:p>
            <w:pPr>
              <w:spacing w:before="0" w:after="0" w:line="252" w:lineRule="auto"/>
              <w:jc w:val="center"/>
            </w:pPr>
            <w:r/>
            <w:r>
              <w:rPr>
                <w:rFonts w:ascii="Calibri" w:hAnsi="Calibri"/>
                <w:b w:val="0"/>
                <w:sz w:val="17"/>
              </w:rPr>
              <w:t>analysis.metadata.layer2</w:t>
            </w:r>
          </w:p>
        </w:tc>
        <w:tc>
          <w:tcPr>
            <w:tcW w:type="dxa" w:w="7068"/>
            <w:vAlign w:val="center"/>
          </w:tcPr>
          <w:p>
            <w:pPr>
              <w:spacing w:before="0" w:after="0" w:line="252" w:lineRule="auto"/>
              <w:jc w:val="left"/>
            </w:pPr>
            <w:r/>
            <w:r>
              <w:rPr>
                <w:rFonts w:ascii="Calibri" w:hAnsi="Calibri"/>
                <w:b w:val="0"/>
                <w:sz w:val="17"/>
              </w:rPr>
              <w:t>Classification details such as seniority reasoning, categorized skills, and domain scores.</w:t>
            </w:r>
          </w:p>
        </w:tc>
      </w:tr>
    </w:tbl>
    <w:p>
      <w:pPr>
        <w:spacing w:after="80"/>
      </w:pPr>
    </w:p>
    <w:p>
      <w:bookmarkStart w:id="1891292843" w:name="bm_table_30"/>
      <w:pPr>
        <w:jc w:val="center"/>
      </w:pPr>
      <w:r>
        <w:rPr>
          <w:i/>
        </w:rPr>
        <w:t>Table 30. AI CV Analyzer output schema sections.</w:t>
      </w:r>
      <w:bookmarkEnd w:id="189129284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Full Stack Development</w:t>
            </w:r>
          </w:p>
        </w:tc>
        <w:tc>
          <w:tcPr>
            <w:tcW w:type="dxa" w:w="4464"/>
            <w:vAlign w:val="center"/>
          </w:tcPr>
          <w:p>
            <w:pPr>
              <w:spacing w:before="0" w:after="0" w:line="252" w:lineRule="auto"/>
              <w:jc w:val="left"/>
            </w:pPr>
            <w:r/>
            <w:r>
              <w:rPr>
                <w:rFonts w:ascii="Calibri" w:hAnsi="Calibri"/>
                <w:b w:val="0"/>
                <w:sz w:val="17"/>
              </w:rPr>
              <w:t>The sanitized sample preserves the attached schema's multi-domain scoring style, with backend and frontend scores visible.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w:t>
            </w:r>
          </w:p>
        </w:tc>
        <w:tc>
          <w:tcPr>
            <w:tcW w:type="dxa" w:w="4464"/>
            <w:vAlign w:val="center"/>
          </w:tcPr>
          <w:p>
            <w:pPr>
              <w:spacing w:before="0" w:after="0" w:line="252" w:lineRule="auto"/>
              <w:jc w:val="left"/>
            </w:pPr>
            <w:r/>
            <w:r>
              <w:rPr>
                <w:rFonts w:ascii="Calibri" w:hAnsi="Calibri"/>
                <w:b w:val="0"/>
                <w:sz w:val="17"/>
              </w:rPr>
              <w:t>Short recorded experience and the Layer 2 seniority detail support an early-career estimate.</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MySQL, and RESTful APIs are technical implementation skills.</w:t>
            </w:r>
          </w:p>
        </w:tc>
      </w:tr>
    </w:tbl>
    <w:p>
      <w:pPr>
        <w:spacing w:after="80"/>
      </w:pPr>
    </w:p>
    <w:p>
      <w:bookmarkStart w:id="276597026" w:name="bm_table_25"/>
      <w:pPr>
        <w:jc w:val="center"/>
      </w:pPr>
      <w:r>
        <w:rPr>
          <w:i/>
        </w:rPr>
        <w:t>Table 25. Layer 2 interpretation example.</w:t>
      </w:r>
      <w:bookmarkEnd w:id="276597026"/>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1467710443" w:name="bm_table_26"/>
      <w:pPr>
        <w:jc w:val="center"/>
      </w:pPr>
      <w:r>
        <w:rPr>
          <w:i/>
        </w:rPr>
        <w:t>Table 26. Layer 3 matching evidence example.</w:t>
      </w:r>
      <w:bookmarkEnd w:id="1467710443"/>
    </w:p>
    <w:p>
      <w:bookmarkStart w:id="538613289" w:name="bm_6_14_why_not_use_a_direct_llm_only_approach"/>
      <w:pPr>
        <w:pStyle w:val="Heading2"/>
        <w:keepNext/>
      </w:pPr>
      <w:r>
        <w:t>6.14 Why Not Use a Direct LLM-Only Approach?</w:t>
      </w:r>
      <w:bookmarkEnd w:id="538613289"/>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Direct LLM-Only Approach</w:t>
            </w:r>
          </w:p>
        </w:tc>
        <w:tc>
          <w:tcPr>
            <w:tcW w:type="dxa" w:w="7068"/>
            <w:vAlign w:val="center"/>
            <w:shd w:fill="D9EAF7"/>
          </w:tcPr>
          <w:p>
            <w:pPr>
              <w:spacing w:before="0" w:after="0" w:line="252" w:lineRule="auto"/>
              <w:jc w:val="left"/>
            </w:pPr>
            <w:r/>
            <w:r>
              <w:rPr>
                <w:rFonts w:ascii="Calibri" w:hAnsi="Calibri"/>
                <w:b/>
                <w:sz w:val="17"/>
              </w:rPr>
              <w:t>CareerCompass Hybrid Analyzer</w:t>
            </w:r>
          </w:p>
        </w:tc>
      </w:tr>
      <w:tr>
        <w:trPr>
          <w:cantSplit w:val="true"/>
        </w:trPr>
        <w:tc>
          <w:tcPr>
            <w:tcW w:type="dxa" w:w="2232"/>
            <w:vAlign w:val="center"/>
          </w:tcPr>
          <w:p>
            <w:pPr>
              <w:spacing w:before="0" w:after="0" w:line="252" w:lineRule="auto"/>
              <w:jc w:val="center"/>
            </w:pPr>
            <w:r/>
            <w:r>
              <w:rPr>
                <w:rFonts w:ascii="Calibri" w:hAnsi="Calibri"/>
                <w:b w:val="0"/>
                <w:sz w:val="17"/>
              </w:rPr>
              <w:t>Requires an external inference service for each private CV unless self-hosted.</w:t>
            </w:r>
          </w:p>
        </w:tc>
        <w:tc>
          <w:tcPr>
            <w:tcW w:type="dxa" w:w="7068"/>
            <w:vAlign w:val="center"/>
          </w:tcPr>
          <w:p>
            <w:pPr>
              <w:spacing w:before="0" w:after="0" w:line="252" w:lineRule="auto"/>
              <w:jc w:val="left"/>
            </w:pPr>
            <w:r/>
            <w:r>
              <w:rPr>
                <w:rFonts w:ascii="Calibri" w:hAnsi="Calibri"/>
                <w:b w:val="0"/>
                <w:sz w:val="17"/>
              </w:rPr>
              <w:t>Runs the analyzer locally/containerized in the demo stack.</w:t>
            </w:r>
          </w:p>
        </w:tc>
      </w:tr>
      <w:tr>
        <w:trPr>
          <w:cantSplit w:val="true"/>
        </w:trPr>
        <w:tc>
          <w:tcPr>
            <w:tcW w:type="dxa" w:w="2232"/>
            <w:vAlign w:val="center"/>
          </w:tcPr>
          <w:p>
            <w:pPr>
              <w:spacing w:before="0" w:after="0" w:line="252" w:lineRule="auto"/>
              <w:jc w:val="center"/>
            </w:pPr>
            <w:r/>
            <w:r>
              <w:rPr>
                <w:rFonts w:ascii="Calibri" w:hAnsi="Calibri"/>
                <w:b w:val="0"/>
                <w:sz w:val="17"/>
              </w:rPr>
              <w:t>Responses can vary across prompts, model versions, and temperatures.</w:t>
            </w:r>
          </w:p>
        </w:tc>
        <w:tc>
          <w:tcPr>
            <w:tcW w:type="dxa" w:w="7068"/>
            <w:vAlign w:val="center"/>
          </w:tcPr>
          <w:p>
            <w:pPr>
              <w:spacing w:before="0" w:after="0" w:line="252" w:lineRule="auto"/>
              <w:jc w:val="left"/>
            </w:pPr>
            <w:r/>
            <w:r>
              <w:rPr>
                <w:rFonts w:ascii="Calibri" w:hAnsi="Calibri"/>
                <w:b w:val="0"/>
                <w:sz w:val="17"/>
              </w:rPr>
              <w:t>Uses deterministic rules, typed schema validation, and explicit status values.</w:t>
            </w:r>
          </w:p>
        </w:tc>
      </w:tr>
      <w:tr>
        <w:trPr>
          <w:cantSplit w:val="true"/>
        </w:trPr>
        <w:tc>
          <w:tcPr>
            <w:tcW w:type="dxa" w:w="2232"/>
            <w:vAlign w:val="center"/>
          </w:tcPr>
          <w:p>
            <w:pPr>
              <w:spacing w:before="0" w:after="0" w:line="252" w:lineRule="auto"/>
              <w:jc w:val="center"/>
            </w:pPr>
            <w:r/>
            <w:r>
              <w:rPr>
                <w:rFonts w:ascii="Calibri" w:hAnsi="Calibri"/>
                <w:b w:val="0"/>
                <w:sz w:val="17"/>
              </w:rPr>
              <w:t>Harder to benchmark each sub-step because extraction, reasoning, and explanation are blended.</w:t>
            </w:r>
          </w:p>
        </w:tc>
        <w:tc>
          <w:tcPr>
            <w:tcW w:type="dxa" w:w="7068"/>
            <w:vAlign w:val="center"/>
          </w:tcPr>
          <w:p>
            <w:pPr>
              <w:spacing w:before="0" w:after="0" w:line="252" w:lineRule="auto"/>
              <w:jc w:val="left"/>
            </w:pPr>
            <w:r/>
            <w:r>
              <w:rPr>
                <w:rFonts w:ascii="Calibri" w:hAnsi="Calibri"/>
                <w:b w:val="0"/>
                <w:sz w:val="17"/>
              </w:rPr>
              <w:t>Layers can be inspected separately: text recovery, NER, rules,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Privacy risk is higher if real CVs are sent to a remote service.</w:t>
            </w:r>
          </w:p>
        </w:tc>
        <w:tc>
          <w:tcPr>
            <w:tcW w:type="dxa" w:w="7068"/>
            <w:vAlign w:val="center"/>
          </w:tcPr>
          <w:p>
            <w:pPr>
              <w:spacing w:before="0" w:after="0" w:line="252" w:lineRule="auto"/>
              <w:jc w:val="left"/>
            </w:pPr>
            <w:r/>
            <w:r>
              <w:rPr>
                <w:rFonts w:ascii="Calibri" w:hAnsi="Calibri"/>
                <w:b w:val="0"/>
                <w:sz w:val="17"/>
              </w:rPr>
              <w:t>Runtime CV analysis can stay inside the deployed services.</w:t>
            </w:r>
          </w:p>
        </w:tc>
      </w:tr>
      <w:tr>
        <w:trPr>
          <w:cantSplit w:val="true"/>
        </w:trPr>
        <w:tc>
          <w:tcPr>
            <w:tcW w:type="dxa" w:w="2232"/>
            <w:vAlign w:val="center"/>
          </w:tcPr>
          <w:p>
            <w:pPr>
              <w:spacing w:before="0" w:after="0" w:line="252" w:lineRule="auto"/>
              <w:jc w:val="center"/>
            </w:pPr>
            <w:r/>
            <w:r>
              <w:rPr>
                <w:rFonts w:ascii="Calibri" w:hAnsi="Calibri"/>
                <w:b w:val="0"/>
                <w:sz w:val="17"/>
              </w:rPr>
              <w:t>Can explain textually but may hallucinate unsupported fields.</w:t>
            </w:r>
          </w:p>
        </w:tc>
        <w:tc>
          <w:tcPr>
            <w:tcW w:type="dxa" w:w="7068"/>
            <w:vAlign w:val="center"/>
          </w:tcPr>
          <w:p>
            <w:pPr>
              <w:spacing w:before="0" w:after="0" w:line="252" w:lineRule="auto"/>
              <w:jc w:val="left"/>
            </w:pPr>
            <w:r/>
            <w:r>
              <w:rPr>
                <w:rFonts w:ascii="Calibri" w:hAnsi="Calibri"/>
                <w:b w:val="0"/>
                <w:sz w:val="17"/>
              </w:rPr>
              <w:t>Outputs structured strengths, gaps, red flags, metadata, and confidence-style signals from code paths.</w:t>
            </w:r>
          </w:p>
        </w:tc>
      </w:tr>
      <w:tr>
        <w:trPr>
          <w:cantSplit w:val="true"/>
        </w:trPr>
        <w:tc>
          <w:tcPr>
            <w:tcW w:type="dxa" w:w="2232"/>
            <w:vAlign w:val="center"/>
          </w:tcPr>
          <w:p>
            <w:pPr>
              <w:spacing w:before="0" w:after="0" w:line="252" w:lineRule="auto"/>
              <w:jc w:val="center"/>
            </w:pPr>
            <w:r/>
            <w:r>
              <w:rPr>
                <w:rFonts w:ascii="Calibri" w:hAnsi="Calibri"/>
                <w:b w:val="0"/>
                <w:sz w:val="17"/>
              </w:rPr>
              <w:t>May be faster to prototype but harder to reproduce academically.</w:t>
            </w:r>
          </w:p>
        </w:tc>
        <w:tc>
          <w:tcPr>
            <w:tcW w:type="dxa" w:w="7068"/>
            <w:vAlign w:val="center"/>
          </w:tcPr>
          <w:p>
            <w:pPr>
              <w:spacing w:before="0" w:after="0" w:line="252" w:lineRule="auto"/>
              <w:jc w:val="left"/>
            </w:pPr>
            <w:r/>
            <w:r>
              <w:rPr>
                <w:rFonts w:ascii="Calibri" w:hAnsi="Calibri"/>
                <w:b w:val="0"/>
                <w:sz w:val="17"/>
              </w:rPr>
              <w:t>Fits Docker-based graduation evaluation and component-level evidence.</w:t>
            </w:r>
          </w:p>
        </w:tc>
      </w:tr>
    </w:tbl>
    <w:p>
      <w:pPr>
        <w:spacing w:after="80"/>
      </w:pPr>
    </w:p>
    <w:p>
      <w:bookmarkStart w:id="1828394377" w:name="bm_table_27"/>
      <w:pPr>
        <w:jc w:val="center"/>
      </w:pPr>
      <w:r>
        <w:rPr>
          <w:i/>
        </w:rPr>
        <w:t>Table 27. AI approach comparison.</w:t>
      </w:r>
      <w:bookmarkEnd w:id="1828394377"/>
    </w:p>
    <w:p>
      <w:bookmarkStart w:id="802204641" w:name="bm_6_15_ai_analyzer_limitations_and_future_work"/>
      <w:pPr>
        <w:pStyle w:val="Heading2"/>
        <w:keepNext/>
      </w:pPr>
      <w:r>
        <w:t>6.15 AI Analyzer Limitations and Future Work</w:t>
      </w:r>
      <w:bookmarkEnd w:id="802204641"/>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1564193552" w:name="bm_6_16_ai_chapter_summary"/>
      <w:pPr>
        <w:pStyle w:val="Heading2"/>
        <w:keepNext/>
      </w:pPr>
      <w:r>
        <w:t>6.16 AI Chapter Summary</w:t>
      </w:r>
      <w:bookmarkEnd w:id="1564193552"/>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98877405" w:name="bm_chapter_7_ai_job_miner_and_scraping_deep_technical_analysis"/>
      <w:pPr>
        <w:pStyle w:val="Heading1"/>
        <w:keepNext/>
      </w:pPr>
      <w:r>
        <w:t>Chapter 7: AI Job Miner and Scraping Deep Technical Analysis</w:t>
      </w:r>
      <w:bookmarkEnd w:id="98877405"/>
    </w:p>
    <w:p>
      <w:bookmarkStart w:id="100989348" w:name="bm_7_1_purpose_of_job_mining_in_careercompass"/>
      <w:pPr>
        <w:pStyle w:val="Heading2"/>
        <w:keepNext/>
      </w:pPr>
      <w:r>
        <w:t>7.1 Purpose of Job Mining in CareerCompass</w:t>
      </w:r>
      <w:bookmarkEnd w:id="100989348"/>
    </w:p>
    <w:p>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bookmarkStart w:id="1328010587" w:name="bm_7_2_scraping_design_philosophy"/>
      <w:pPr>
        <w:pStyle w:val="Heading2"/>
        <w:keepNext/>
      </w:pPr>
      <w:r>
        <w:t>7.2 Scraping Design Philosophy</w:t>
      </w:r>
      <w:bookmarkEnd w:id="1328010587"/>
    </w:p>
    <w:p>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pPr>
        <w:jc w:val="center"/>
      </w:pPr>
      <w:r>
        <w:drawing>
          <wp:inline xmlns:a="http://schemas.openxmlformats.org/drawingml/2006/main" xmlns:pic="http://schemas.openxmlformats.org/drawingml/2006/picture">
            <wp:extent cx="5577840" cy="3486150"/>
            <wp:docPr id="48" name="Picture 48"/>
            <wp:cNvGraphicFramePr>
              <a:graphicFrameLocks noChangeAspect="1"/>
            </wp:cNvGraphicFramePr>
            <a:graphic>
              <a:graphicData uri="http://schemas.openxmlformats.org/drawingml/2006/picture">
                <pic:pic>
                  <pic:nvPicPr>
                    <pic:cNvPr id="0" name="32_job_mining_design_philosophy.png"/>
                    <pic:cNvPicPr/>
                  </pic:nvPicPr>
                  <pic:blipFill>
                    <a:blip r:embed="rId57"/>
                    <a:stretch>
                      <a:fillRect/>
                    </a:stretch>
                  </pic:blipFill>
                  <pic:spPr>
                    <a:xfrm>
                      <a:off x="0" y="0"/>
                      <a:ext cx="5577840" cy="3486150"/>
                    </a:xfrm>
                    <a:prstGeom prst="rect"/>
                  </pic:spPr>
                </pic:pic>
              </a:graphicData>
            </a:graphic>
          </wp:inline>
        </w:drawing>
      </w:r>
    </w:p>
    <w:p>
      <w:bookmarkStart w:id="1548005127" w:name="bm_figure_53"/>
      <w:pPr>
        <w:jc w:val="center"/>
      </w:pPr>
      <w:r>
        <w:rPr>
          <w:i/>
        </w:rPr>
        <w:t>Figure 53. Job mining design philosophy.</w:t>
      </w:r>
      <w:bookmarkEnd w:id="154800512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Design Question</w:t>
            </w:r>
          </w:p>
        </w:tc>
        <w:tc>
          <w:tcPr>
            <w:tcW w:type="dxa" w:w="2790"/>
            <w:vAlign w:val="center"/>
            <w:shd w:fill="D9EAF7"/>
          </w:tcPr>
          <w:p>
            <w:pPr>
              <w:spacing w:before="0" w:after="0" w:line="252" w:lineRule="auto"/>
              <w:jc w:val="left"/>
            </w:pPr>
            <w:r/>
            <w:r>
              <w:rPr>
                <w:rFonts w:ascii="Calibri" w:hAnsi="Calibri"/>
                <w:b/>
                <w:sz w:val="17"/>
              </w:rPr>
              <w:t>CareerCompass Decision</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Why job mining?</w:t>
            </w:r>
          </w:p>
        </w:tc>
        <w:tc>
          <w:tcPr>
            <w:tcW w:type="dxa" w:w="2790"/>
            <w:vAlign w:val="center"/>
          </w:tcPr>
          <w:p>
            <w:pPr>
              <w:spacing w:before="0" w:after="0" w:line="252" w:lineRule="auto"/>
              <w:jc w:val="left"/>
            </w:pPr>
            <w:r/>
            <w:r>
              <w:rPr>
                <w:rFonts w:ascii="Calibri" w:hAnsi="Calibri"/>
                <w:b w:val="0"/>
                <w:sz w:val="17"/>
              </w:rPr>
              <w:t>Use imported job descriptions to support recommendations, gap analysis, and market context.</w:t>
            </w:r>
          </w:p>
        </w:tc>
        <w:tc>
          <w:tcPr>
            <w:tcW w:type="dxa" w:w="4464"/>
            <w:vAlign w:val="center"/>
          </w:tcPr>
          <w:p>
            <w:pPr>
              <w:spacing w:before="0" w:after="0" w:line="252" w:lineRule="auto"/>
              <w:jc w:val="left"/>
            </w:pPr>
            <w:r/>
            <w:r>
              <w:rPr>
                <w:rFonts w:ascii="Calibri" w:hAnsi="Calibri"/>
                <w:b w:val="0"/>
                <w:sz w:val="17"/>
              </w:rPr>
              <w:t>Static seed data becomes stale and cannot represent changing skill demand.</w:t>
            </w:r>
          </w:p>
        </w:tc>
      </w:tr>
      <w:tr>
        <w:trPr>
          <w:cantSplit w:val="true"/>
        </w:trPr>
        <w:tc>
          <w:tcPr>
            <w:tcW w:type="dxa" w:w="2046"/>
            <w:vAlign w:val="center"/>
          </w:tcPr>
          <w:p>
            <w:pPr>
              <w:spacing w:before="0" w:after="0" w:line="252" w:lineRule="auto"/>
              <w:jc w:val="center"/>
            </w:pPr>
            <w:r/>
            <w:r>
              <w:rPr>
                <w:rFonts w:ascii="Calibri" w:hAnsi="Calibri"/>
                <w:b w:val="0"/>
                <w:sz w:val="17"/>
              </w:rPr>
              <w:t>Why Python/FastAPI?</w:t>
            </w:r>
          </w:p>
        </w:tc>
        <w:tc>
          <w:tcPr>
            <w:tcW w:type="dxa" w:w="2790"/>
            <w:vAlign w:val="center"/>
          </w:tcPr>
          <w:p>
            <w:pPr>
              <w:spacing w:before="0" w:after="0" w:line="252" w:lineRule="auto"/>
              <w:jc w:val="left"/>
            </w:pPr>
            <w:r/>
            <w:r>
              <w:rPr>
                <w:rFonts w:ascii="Calibri" w:hAnsi="Calibri"/>
                <w:b w:val="0"/>
                <w:sz w:val="17"/>
              </w:rPr>
              <w:t>Keep scraping/API ingestion dependencies in ai-job-miner.</w:t>
            </w:r>
          </w:p>
        </w:tc>
        <w:tc>
          <w:tcPr>
            <w:tcW w:type="dxa" w:w="4464"/>
            <w:vAlign w:val="center"/>
          </w:tcPr>
          <w:p>
            <w:pPr>
              <w:spacing w:before="0" w:after="0" w:line="252" w:lineRule="auto"/>
              <w:jc w:val="left"/>
            </w:pPr>
            <w:r/>
            <w:r>
              <w:rPr>
                <w:rFonts w:ascii="Calibri" w:hAnsi="Calibri"/>
                <w:b w:val="0"/>
                <w:sz w:val="17"/>
              </w:rPr>
              <w:t>Python has stronger parsing/scraping tooling and isolates unstable network work from Laravel.</w:t>
            </w:r>
          </w:p>
        </w:tc>
      </w:tr>
      <w:tr>
        <w:trPr>
          <w:cantSplit w:val="true"/>
        </w:trPr>
        <w:tc>
          <w:tcPr>
            <w:tcW w:type="dxa" w:w="2046"/>
            <w:vAlign w:val="center"/>
          </w:tcPr>
          <w:p>
            <w:pPr>
              <w:spacing w:before="0" w:after="0" w:line="252" w:lineRule="auto"/>
              <w:jc w:val="center"/>
            </w:pPr>
            <w:r/>
            <w:r>
              <w:rPr>
                <w:rFonts w:ascii="Calibri" w:hAnsi="Calibri"/>
                <w:b w:val="0"/>
                <w:sz w:val="17"/>
              </w:rPr>
              <w:t>Why Laravel as system of record?</w:t>
            </w:r>
          </w:p>
        </w:tc>
        <w:tc>
          <w:tcPr>
            <w:tcW w:type="dxa" w:w="2790"/>
            <w:vAlign w:val="center"/>
          </w:tcPr>
          <w:p>
            <w:pPr>
              <w:spacing w:before="0" w:after="0" w:line="252" w:lineRule="auto"/>
              <w:jc w:val="left"/>
            </w:pPr>
            <w:r/>
            <w:r>
              <w:rPr>
                <w:rFonts w:ascii="Calibri" w:hAnsi="Calibri"/>
                <w:b w:val="0"/>
                <w:sz w:val="17"/>
              </w:rPr>
              <w:t>Only Laravel validates, deduplicates, stores, and exposes accepted jobs.</w:t>
            </w:r>
          </w:p>
        </w:tc>
        <w:tc>
          <w:tcPr>
            <w:tcW w:type="dxa" w:w="4464"/>
            <w:vAlign w:val="center"/>
          </w:tcPr>
          <w:p>
            <w:pPr>
              <w:spacing w:before="0" w:after="0" w:line="252" w:lineRule="auto"/>
              <w:jc w:val="left"/>
            </w:pPr>
            <w:r/>
            <w:r>
              <w:rPr>
                <w:rFonts w:ascii="Calibri" w:hAnsi="Calibri"/>
                <w:b w:val="0"/>
                <w:sz w:val="17"/>
              </w:rPr>
              <w:t>Auth, admin controls, database consistency, and skill sync already belong to Laravel.</w:t>
            </w:r>
          </w:p>
        </w:tc>
      </w:tr>
      <w:tr>
        <w:trPr>
          <w:cantSplit w:val="true"/>
        </w:trPr>
        <w:tc>
          <w:tcPr>
            <w:tcW w:type="dxa" w:w="2046"/>
            <w:vAlign w:val="center"/>
          </w:tcPr>
          <w:p>
            <w:pPr>
              <w:spacing w:before="0" w:after="0" w:line="252" w:lineRule="auto"/>
              <w:jc w:val="center"/>
            </w:pPr>
            <w:r/>
            <w:r>
              <w:rPr>
                <w:rFonts w:ascii="Calibri" w:hAnsi="Calibri"/>
                <w:b w:val="0"/>
                <w:sz w:val="17"/>
              </w:rPr>
              <w:t>Why queues?</w:t>
            </w:r>
          </w:p>
        </w:tc>
        <w:tc>
          <w:tcPr>
            <w:tcW w:type="dxa" w:w="2790"/>
            <w:vAlign w:val="center"/>
          </w:tcPr>
          <w:p>
            <w:pPr>
              <w:spacing w:before="0" w:after="0" w:line="252" w:lineRule="auto"/>
              <w:jc w:val="left"/>
            </w:pPr>
            <w:r/>
            <w:r>
              <w:rPr>
                <w:rFonts w:ascii="Calibri" w:hAnsi="Calibri"/>
                <w:b w:val="0"/>
                <w:sz w:val="17"/>
              </w:rPr>
              <w:t>ProcessOnDemandJobScraping and market scraping jobs run on the scraping queue.</w:t>
            </w:r>
          </w:p>
        </w:tc>
        <w:tc>
          <w:tcPr>
            <w:tcW w:type="dxa" w:w="4464"/>
            <w:vAlign w:val="center"/>
          </w:tcPr>
          <w:p>
            <w:pPr>
              <w:spacing w:before="0" w:after="0" w:line="252" w:lineRule="auto"/>
              <w:jc w:val="left"/>
            </w:pPr>
            <w:r/>
            <w:r>
              <w:rPr>
                <w:rFonts w:ascii="Calibri" w:hAnsi="Calibri"/>
                <w:b w:val="0"/>
                <w:sz w:val="17"/>
              </w:rPr>
              <w:t>External sources can timeout, block, or return malformed data.</w:t>
            </w:r>
          </w:p>
        </w:tc>
      </w:tr>
      <w:tr>
        <w:trPr>
          <w:cantSplit w:val="true"/>
        </w:trPr>
        <w:tc>
          <w:tcPr>
            <w:tcW w:type="dxa" w:w="2046"/>
            <w:vAlign w:val="center"/>
          </w:tcPr>
          <w:p>
            <w:pPr>
              <w:spacing w:before="0" w:after="0" w:line="252" w:lineRule="auto"/>
              <w:jc w:val="center"/>
            </w:pPr>
            <w:r/>
            <w:r>
              <w:rPr>
                <w:rFonts w:ascii="Calibri" w:hAnsi="Calibri"/>
                <w:b w:val="0"/>
                <w:sz w:val="17"/>
              </w:rPr>
              <w:t>Why diagnostics?</w:t>
            </w:r>
          </w:p>
        </w:tc>
        <w:tc>
          <w:tcPr>
            <w:tcW w:type="dxa" w:w="2790"/>
            <w:vAlign w:val="center"/>
          </w:tcPr>
          <w:p>
            <w:pPr>
              <w:spacing w:before="0" w:after="0" w:line="252" w:lineRule="auto"/>
              <w:jc w:val="left"/>
            </w:pPr>
            <w:r/>
            <w:r>
              <w:rPr>
                <w:rFonts w:ascii="Calibri" w:hAnsi="Calibri"/>
                <w:b w:val="0"/>
                <w:sz w:val="17"/>
              </w:rPr>
              <w:t>Admin pages show source status, source tests, target roles, failed URLs, and batch progress.</w:t>
            </w:r>
          </w:p>
        </w:tc>
        <w:tc>
          <w:tcPr>
            <w:tcW w:type="dxa" w:w="4464"/>
            <w:vAlign w:val="center"/>
          </w:tcPr>
          <w:p>
            <w:pPr>
              <w:spacing w:before="0" w:after="0" w:line="252" w:lineRule="auto"/>
              <w:jc w:val="left"/>
            </w:pPr>
            <w:r/>
            <w:r>
              <w:rPr>
                <w:rFonts w:ascii="Calibri" w:hAnsi="Calibri"/>
                <w:b w:val="0"/>
                <w:sz w:val="17"/>
              </w:rPr>
              <w:t>Operators need evidence instead of assuming sources are healthy.</w:t>
            </w:r>
          </w:p>
        </w:tc>
      </w:tr>
    </w:tbl>
    <w:p>
      <w:pPr>
        <w:spacing w:after="80"/>
      </w:pPr>
    </w:p>
    <w:p>
      <w:bookmarkStart w:id="1700650177" w:name="bm_table_31"/>
      <w:pPr>
        <w:jc w:val="center"/>
      </w:pPr>
      <w:r>
        <w:rPr>
          <w:i/>
        </w:rPr>
        <w:t>Table 31. Job mining design decisions.</w:t>
      </w:r>
      <w:bookmarkEnd w:id="1700650177"/>
    </w:p>
    <w:p>
      <w:bookmarkStart w:id="613471891" w:name="bm_7_3_ai_job_miner_runtime_architecture"/>
      <w:pPr>
        <w:pStyle w:val="Heading2"/>
        <w:keepNext/>
      </w:pPr>
      <w:r>
        <w:t>7.3 AI Job Miner Runtime Architecture</w:t>
      </w:r>
      <w:bookmarkEnd w:id="613471891"/>
    </w:p>
    <w:p>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pPr>
        <w:jc w:val="center"/>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34_scraping_runtime_architecture.png"/>
                    <pic:cNvPicPr/>
                  </pic:nvPicPr>
                  <pic:blipFill>
                    <a:blip r:embed="rId58"/>
                    <a:stretch>
                      <a:fillRect/>
                    </a:stretch>
                  </pic:blipFill>
                  <pic:spPr>
                    <a:xfrm>
                      <a:off x="0" y="0"/>
                      <a:ext cx="5577840" cy="3486150"/>
                    </a:xfrm>
                    <a:prstGeom prst="rect"/>
                  </pic:spPr>
                </pic:pic>
              </a:graphicData>
            </a:graphic>
          </wp:inline>
        </w:drawing>
      </w:r>
    </w:p>
    <w:p>
      <w:bookmarkStart w:id="384076908" w:name="bm_figure_54"/>
      <w:pPr>
        <w:jc w:val="center"/>
      </w:pPr>
      <w:r>
        <w:rPr>
          <w:i/>
        </w:rPr>
        <w:t>Figure 54. AI Job Miner runtime architecture.</w:t>
      </w:r>
      <w:bookmarkEnd w:id="38407690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Implementation Evidence</w:t>
            </w:r>
          </w:p>
        </w:tc>
        <w:tc>
          <w:tcPr>
            <w:tcW w:type="dxa" w:w="4464"/>
            <w:vAlign w:val="center"/>
            <w:shd w:fill="D9EAF7"/>
          </w:tcPr>
          <w:p>
            <w:pPr>
              <w:spacing w:before="0" w:after="0" w:line="252" w:lineRule="auto"/>
              <w:jc w:val="left"/>
            </w:pPr>
            <w:r/>
            <w:r>
              <w:rPr>
                <w:rFonts w:ascii="Calibri" w:hAnsi="Calibri"/>
                <w:b/>
                <w:sz w:val="17"/>
              </w:rPr>
              <w:t>Runtime Role</w:t>
            </w:r>
          </w:p>
        </w:tc>
      </w:tr>
      <w:tr>
        <w:trPr>
          <w:cantSplit w:val="true"/>
        </w:trPr>
        <w:tc>
          <w:tcPr>
            <w:tcW w:type="dxa" w:w="2046"/>
            <w:vAlign w:val="center"/>
          </w:tcPr>
          <w:p>
            <w:pPr>
              <w:spacing w:before="0" w:after="0" w:line="252" w:lineRule="auto"/>
              <w:jc w:val="center"/>
            </w:pPr>
            <w:r/>
            <w:r>
              <w:rPr>
                <w:rFonts w:ascii="Calibri" w:hAnsi="Calibri"/>
                <w:b w:val="0"/>
                <w:sz w:val="17"/>
              </w:rPr>
              <w:t>React frontend</w:t>
            </w:r>
          </w:p>
        </w:tc>
        <w:tc>
          <w:tcPr>
            <w:tcW w:type="dxa" w:w="2790"/>
            <w:vAlign w:val="center"/>
          </w:tcPr>
          <w:p>
            <w:pPr>
              <w:spacing w:before="0" w:after="0" w:line="252" w:lineRule="auto"/>
              <w:jc w:val="left"/>
            </w:pPr>
            <w:r/>
            <w:r>
              <w:rPr>
                <w:rFonts w:ascii="Calibri" w:hAnsi="Calibri"/>
                <w:b w:val="0"/>
                <w:sz w:val="17"/>
              </w:rPr>
              <w:t>frontend/src/api/endpoints.js, scrapingSources.js, admin pages</w:t>
            </w:r>
          </w:p>
        </w:tc>
        <w:tc>
          <w:tcPr>
            <w:tcW w:type="dxa" w:w="4464"/>
            <w:vAlign w:val="center"/>
          </w:tcPr>
          <w:p>
            <w:pPr>
              <w:spacing w:before="0" w:after="0" w:line="252" w:lineRule="auto"/>
              <w:jc w:val="left"/>
            </w:pPr>
            <w:r/>
            <w:r>
              <w:rPr>
                <w:rFonts w:ascii="Calibri" w:hAnsi="Calibri"/>
                <w:b w:val="0"/>
                <w:sz w:val="17"/>
              </w:rPr>
              <w:t>Starts user/admin actions and polls status.</w:t>
            </w:r>
          </w:p>
        </w:tc>
      </w:tr>
      <w:tr>
        <w:trPr>
          <w:cantSplit w:val="true"/>
        </w:trPr>
        <w:tc>
          <w:tcPr>
            <w:tcW w:type="dxa" w:w="2046"/>
            <w:vAlign w:val="center"/>
          </w:tcPr>
          <w:p>
            <w:pPr>
              <w:spacing w:before="0" w:after="0" w:line="252" w:lineRule="auto"/>
              <w:jc w:val="center"/>
            </w:pPr>
            <w:r/>
            <w:r>
              <w:rPr>
                <w:rFonts w:ascii="Calibri" w:hAnsi="Calibri"/>
                <w:b w:val="0"/>
                <w:sz w:val="17"/>
              </w:rPr>
              <w:t>Laravel API</w:t>
            </w:r>
          </w:p>
        </w:tc>
        <w:tc>
          <w:tcPr>
            <w:tcW w:type="dxa" w:w="2790"/>
            <w:vAlign w:val="center"/>
          </w:tcPr>
          <w:p>
            <w:pPr>
              <w:spacing w:before="0" w:after="0" w:line="252" w:lineRule="auto"/>
              <w:jc w:val="left"/>
            </w:pPr>
            <w:r/>
            <w:r>
              <w:rPr>
                <w:rFonts w:ascii="Calibri" w:hAnsi="Calibri"/>
                <w:b w:val="0"/>
                <w:sz w:val="17"/>
              </w:rPr>
              <w:t>JobController, ScrapedJobController, admin controllers</w:t>
            </w:r>
          </w:p>
        </w:tc>
        <w:tc>
          <w:tcPr>
            <w:tcW w:type="dxa" w:w="4464"/>
            <w:vAlign w:val="center"/>
          </w:tcPr>
          <w:p>
            <w:pPr>
              <w:spacing w:before="0" w:after="0" w:line="252" w:lineRule="auto"/>
              <w:jc w:val="left"/>
            </w:pPr>
            <w:r/>
            <w:r>
              <w:rPr>
                <w:rFonts w:ascii="Calibri" w:hAnsi="Calibri"/>
                <w:b w:val="0"/>
                <w:sz w:val="17"/>
              </w:rPr>
              <w:t>Creates jobs, protects routes, validates imports, and exposes results.</w:t>
            </w:r>
          </w:p>
        </w:tc>
      </w:tr>
      <w:tr>
        <w:trPr>
          <w:cantSplit w:val="true"/>
        </w:trPr>
        <w:tc>
          <w:tcPr>
            <w:tcW w:type="dxa" w:w="2046"/>
            <w:vAlign w:val="center"/>
          </w:tcPr>
          <w:p>
            <w:pPr>
              <w:spacing w:before="0" w:after="0" w:line="252" w:lineRule="auto"/>
              <w:jc w:val="center"/>
            </w:pPr>
            <w:r/>
            <w:r>
              <w:rPr>
                <w:rFonts w:ascii="Calibri" w:hAnsi="Calibri"/>
                <w:b w:val="0"/>
                <w:sz w:val="17"/>
              </w:rPr>
              <w:t>Database queue</w:t>
            </w:r>
          </w:p>
        </w:tc>
        <w:tc>
          <w:tcPr>
            <w:tcW w:type="dxa" w:w="2790"/>
            <w:vAlign w:val="center"/>
          </w:tcPr>
          <w:p>
            <w:pPr>
              <w:spacing w:before="0" w:after="0" w:line="252" w:lineRule="auto"/>
              <w:jc w:val="left"/>
            </w:pPr>
            <w:r/>
            <w:r>
              <w:rPr>
                <w:rFonts w:ascii="Calibri" w:hAnsi="Calibri"/>
                <w:b w:val="0"/>
                <w:sz w:val="17"/>
              </w:rPr>
              <w:t>ProcessOnDemandJobScraping, ProcessMarketScrapingCategory</w:t>
            </w:r>
          </w:p>
        </w:tc>
        <w:tc>
          <w:tcPr>
            <w:tcW w:type="dxa" w:w="4464"/>
            <w:vAlign w:val="center"/>
          </w:tcPr>
          <w:p>
            <w:pPr>
              <w:spacing w:before="0" w:after="0" w:line="252" w:lineRule="auto"/>
              <w:jc w:val="left"/>
            </w:pPr>
            <w:r/>
            <w:r>
              <w:rPr>
                <w:rFonts w:ascii="Calibri" w:hAnsi="Calibri"/>
                <w:b w:val="0"/>
                <w:sz w:val="17"/>
              </w:rPr>
              <w:t>Runs slow scrape work outside request/response flow.</w:t>
            </w:r>
          </w:p>
        </w:tc>
      </w:tr>
      <w:tr>
        <w:trPr>
          <w:cantSplit w:val="true"/>
        </w:trPr>
        <w:tc>
          <w:tcPr>
            <w:tcW w:type="dxa" w:w="2046"/>
            <w:vAlign w:val="center"/>
          </w:tcPr>
          <w:p>
            <w:pPr>
              <w:spacing w:before="0" w:after="0" w:line="252" w:lineRule="auto"/>
              <w:jc w:val="center"/>
            </w:pPr>
            <w:r/>
            <w:r>
              <w:rPr>
                <w:rFonts w:ascii="Calibri" w:hAnsi="Calibri"/>
                <w:b w:val="0"/>
                <w:sz w:val="17"/>
              </w:rPr>
              <w:t>AI Job Miner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FastAPI adapter service with /health, /metrics, and protected /scrape.</w:t>
            </w:r>
          </w:p>
        </w:tc>
      </w:tr>
      <w:tr>
        <w:trPr>
          <w:cantSplit w:val="true"/>
        </w:trPr>
        <w:tc>
          <w:tcPr>
            <w:tcW w:type="dxa" w:w="2046"/>
            <w:vAlign w:val="center"/>
          </w:tcPr>
          <w:p>
            <w:pPr>
              <w:spacing w:before="0" w:after="0" w:line="252" w:lineRule="auto"/>
              <w:jc w:val="center"/>
            </w:pPr>
            <w:r/>
            <w:r>
              <w:rPr>
                <w:rFonts w:ascii="Calibri" w:hAnsi="Calibri"/>
                <w:b w:val="0"/>
                <w:sz w:val="17"/>
              </w:rPr>
              <w:t>Scrapy path</w:t>
            </w:r>
          </w:p>
        </w:tc>
        <w:tc>
          <w:tcPr>
            <w:tcW w:type="dxa" w:w="2790"/>
            <w:vAlign w:val="center"/>
          </w:tcPr>
          <w:p>
            <w:pPr>
              <w:spacing w:before="0" w:after="0" w:line="252" w:lineRule="auto"/>
              <w:jc w:val="left"/>
            </w:pPr>
            <w:r/>
            <w:r>
              <w:rPr>
                <w:rFonts w:ascii="Calibri" w:hAnsi="Calibri"/>
                <w:b w:val="0"/>
                <w:sz w:val="17"/>
              </w:rPr>
              <w:t>ai_job_miner/settings.py, linkedin_spider.py, pipelines</w:t>
            </w:r>
          </w:p>
        </w:tc>
        <w:tc>
          <w:tcPr>
            <w:tcW w:type="dxa" w:w="4464"/>
            <w:vAlign w:val="center"/>
          </w:tcPr>
          <w:p>
            <w:pPr>
              <w:spacing w:before="0" w:after="0" w:line="252" w:lineRule="auto"/>
              <w:jc w:val="left"/>
            </w:pPr>
            <w:r/>
            <w:r>
              <w:rPr>
                <w:rFonts w:ascii="Calibri" w:hAnsi="Calibri"/>
                <w:b w:val="0"/>
                <w:sz w:val="17"/>
              </w:rPr>
              <w:t>Public-page spider flow with robots obedience, delay, retries, dedupe, and Laravel export.</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migrations and models for jobs, sources, target roles, scraping jobs, failed URLs</w:t>
            </w:r>
          </w:p>
        </w:tc>
        <w:tc>
          <w:tcPr>
            <w:tcW w:type="dxa" w:w="4464"/>
            <w:vAlign w:val="center"/>
          </w:tcPr>
          <w:p>
            <w:pPr>
              <w:spacing w:before="0" w:after="0" w:line="252" w:lineRule="auto"/>
              <w:jc w:val="left"/>
            </w:pPr>
            <w:r/>
            <w:r>
              <w:rPr>
                <w:rFonts w:ascii="Calibri" w:hAnsi="Calibri"/>
                <w:b w:val="0"/>
                <w:sz w:val="17"/>
              </w:rPr>
              <w:t>Stores accepted jobs and operational state.</w:t>
            </w:r>
          </w:p>
        </w:tc>
      </w:tr>
      <w:tr>
        <w:trPr>
          <w:cantSplit w:val="true"/>
        </w:trPr>
        <w:tc>
          <w:tcPr>
            <w:tcW w:type="dxa" w:w="2046"/>
            <w:vAlign w:val="center"/>
          </w:tcPr>
          <w:p>
            <w:pPr>
              <w:spacing w:before="0" w:after="0" w:line="252" w:lineRule="auto"/>
              <w:jc w:val="center"/>
            </w:pPr>
            <w:r/>
            <w:r>
              <w:rPr>
                <w:rFonts w:ascii="Calibri" w:hAnsi="Calibri"/>
                <w:b w:val="0"/>
                <w:sz w:val="17"/>
              </w:rPr>
              <w:t>Optional proxies</w:t>
            </w:r>
          </w:p>
        </w:tc>
        <w:tc>
          <w:tcPr>
            <w:tcW w:type="dxa" w:w="2790"/>
            <w:vAlign w:val="center"/>
          </w:tcPr>
          <w:p>
            <w:pPr>
              <w:spacing w:before="0" w:after="0" w:line="252" w:lineRule="auto"/>
              <w:jc w:val="left"/>
            </w:pPr>
            <w:r/>
            <w:r>
              <w:rPr>
                <w:rFonts w:ascii="Calibri" w:hAnsi="Calibri"/>
                <w:b w:val="0"/>
                <w:sz w:val="17"/>
              </w:rPr>
              <w:t>InternalProxyController, SCRAPER_USE_PROXIES</w:t>
            </w:r>
          </w:p>
        </w:tc>
        <w:tc>
          <w:tcPr>
            <w:tcW w:type="dxa" w:w="4464"/>
            <w:vAlign w:val="center"/>
          </w:tcPr>
          <w:p>
            <w:pPr>
              <w:spacing w:before="0" w:after="0" w:line="252" w:lineRule="auto"/>
              <w:jc w:val="left"/>
            </w:pPr>
            <w:r/>
            <w:r>
              <w:rPr>
                <w:rFonts w:ascii="Calibri" w:hAnsi="Calibri"/>
                <w:b w:val="0"/>
                <w:sz w:val="17"/>
              </w:rPr>
              <w:t>Supplies active proxies only through a protected internal route when enabled.</w:t>
            </w:r>
          </w:p>
        </w:tc>
      </w:tr>
    </w:tbl>
    <w:p>
      <w:pPr>
        <w:spacing w:after="80"/>
      </w:pPr>
    </w:p>
    <w:p>
      <w:bookmarkStart w:id="1685026410" w:name="bm_table_32"/>
      <w:pPr>
        <w:jc w:val="center"/>
      </w:pPr>
      <w:r>
        <w:rPr>
          <w:i/>
        </w:rPr>
        <w:t>Table 32. Scraping runtime component map.</w:t>
      </w:r>
      <w:bookmarkEnd w:id="1685026410"/>
    </w:p>
    <w:p>
      <w:bookmarkStart w:id="1949329957" w:name="bm_7_4_complete_job_mining_flow"/>
      <w:pPr>
        <w:pStyle w:val="Heading2"/>
        <w:keepNext/>
      </w:pPr>
      <w:r>
        <w:t>7.4 Complete Job Mining Flow</w:t>
      </w:r>
      <w:bookmarkEnd w:id="1949329957"/>
    </w:p>
    <w:p>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pPr>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33_complete_job_mining_flow.png"/>
                    <pic:cNvPicPr/>
                  </pic:nvPicPr>
                  <pic:blipFill>
                    <a:blip r:embed="rId59"/>
                    <a:stretch>
                      <a:fillRect/>
                    </a:stretch>
                  </pic:blipFill>
                  <pic:spPr>
                    <a:xfrm>
                      <a:off x="0" y="0"/>
                      <a:ext cx="5577840" cy="3486150"/>
                    </a:xfrm>
                    <a:prstGeom prst="rect"/>
                  </pic:spPr>
                </pic:pic>
              </a:graphicData>
            </a:graphic>
          </wp:inline>
        </w:drawing>
      </w:r>
    </w:p>
    <w:p>
      <w:bookmarkStart w:id="1690553370" w:name="bm_figure_55"/>
      <w:pPr>
        <w:jc w:val="center"/>
      </w:pPr>
      <w:r>
        <w:rPr>
          <w:i/>
        </w:rPr>
        <w:t>Figure 55. Complete job mining flow.</w:t>
      </w:r>
      <w:bookmarkEnd w:id="1690553370"/>
    </w:p>
    <w:p>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pPr>
        <w:jc w:val="center"/>
      </w:pPr>
      <w:r>
        <w:drawing>
          <wp:inline xmlns:a="http://schemas.openxmlformats.org/drawingml/2006/main" xmlns:pic="http://schemas.openxmlformats.org/drawingml/2006/picture">
            <wp:extent cx="5577840" cy="3445136"/>
            <wp:docPr id="51" name="Picture 51"/>
            <wp:cNvGraphicFramePr>
              <a:graphicFrameLocks noChangeAspect="1"/>
            </wp:cNvGraphicFramePr>
            <a:graphic>
              <a:graphicData uri="http://schemas.openxmlformats.org/drawingml/2006/picture">
                <pic:pic>
                  <pic:nvPicPr>
                    <pic:cNvPr id="0" name="35_scraping_sequence_diagram.png"/>
                    <pic:cNvPicPr/>
                  </pic:nvPicPr>
                  <pic:blipFill>
                    <a:blip r:embed="rId60"/>
                    <a:stretch>
                      <a:fillRect/>
                    </a:stretch>
                  </pic:blipFill>
                  <pic:spPr>
                    <a:xfrm>
                      <a:off x="0" y="0"/>
                      <a:ext cx="5577840" cy="3445136"/>
                    </a:xfrm>
                    <a:prstGeom prst="rect"/>
                  </pic:spPr>
                </pic:pic>
              </a:graphicData>
            </a:graphic>
          </wp:inline>
        </w:drawing>
      </w:r>
    </w:p>
    <w:p>
      <w:bookmarkStart w:id="532247324" w:name="bm_figure_56"/>
      <w:pPr>
        <w:jc w:val="center"/>
      </w:pPr>
      <w:r>
        <w:rPr>
          <w:i/>
        </w:rPr>
        <w:t>Figure 56. Scraping sequence diagram.</w:t>
      </w:r>
      <w:bookmarkEnd w:id="532247324"/>
    </w:p>
    <w:p>
      <w:bookmarkStart w:id="505719872" w:name="bm_7_5_on_demand_scraping_and_status_polling"/>
      <w:pPr>
        <w:pStyle w:val="Heading2"/>
        <w:keepNext/>
      </w:pPr>
      <w:r>
        <w:t>7.5 On-Demand Scraping and Status Polling</w:t>
      </w:r>
      <w:bookmarkEnd w:id="505719872"/>
    </w:p>
    <w:p>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pPr>
        <w:jc w:val="center"/>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36_scraping_job_lifecycle.png"/>
                    <pic:cNvPicPr/>
                  </pic:nvPicPr>
                  <pic:blipFill>
                    <a:blip r:embed="rId61"/>
                    <a:stretch>
                      <a:fillRect/>
                    </a:stretch>
                  </pic:blipFill>
                  <pic:spPr>
                    <a:xfrm>
                      <a:off x="0" y="0"/>
                      <a:ext cx="5577840" cy="3486150"/>
                    </a:xfrm>
                    <a:prstGeom prst="rect"/>
                  </pic:spPr>
                </pic:pic>
              </a:graphicData>
            </a:graphic>
          </wp:inline>
        </w:drawing>
      </w:r>
    </w:p>
    <w:p>
      <w:bookmarkStart w:id="1014045269" w:name="bm_figure_57"/>
      <w:pPr>
        <w:jc w:val="center"/>
      </w:pPr>
      <w:r>
        <w:rPr>
          <w:i/>
        </w:rPr>
        <w:t>Figure 57. Scraping job lifecycle.</w:t>
      </w:r>
      <w:bookmarkEnd w:id="101404526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Status</w:t>
            </w:r>
          </w:p>
        </w:tc>
        <w:tc>
          <w:tcPr>
            <w:tcW w:type="dxa" w:w="2790"/>
            <w:vAlign w:val="center"/>
            <w:shd w:fill="D9EAF7"/>
          </w:tcPr>
          <w:p>
            <w:pPr>
              <w:spacing w:before="0" w:after="0" w:line="252" w:lineRule="auto"/>
              <w:jc w:val="left"/>
            </w:pPr>
            <w:r/>
            <w:r>
              <w:rPr>
                <w:rFonts w:ascii="Calibri" w:hAnsi="Calibri"/>
                <w:b/>
                <w:sz w:val="17"/>
              </w:rPr>
              <w:t>Meaning</w:t>
            </w:r>
          </w:p>
        </w:tc>
        <w:tc>
          <w:tcPr>
            <w:tcW w:type="dxa" w:w="4464"/>
            <w:vAlign w:val="center"/>
            <w:shd w:fill="D9EAF7"/>
          </w:tcPr>
          <w:p>
            <w:pPr>
              <w:spacing w:before="0" w:after="0" w:line="252" w:lineRule="auto"/>
              <w:jc w:val="left"/>
            </w:pPr>
            <w:r/>
            <w:r>
              <w:rPr>
                <w:rFonts w:ascii="Calibri" w:hAnsi="Calibri"/>
                <w:b/>
                <w:sz w:val="17"/>
              </w:rPr>
              <w:t>User/Admin Behavior</w:t>
            </w:r>
          </w:p>
        </w:tc>
      </w:tr>
      <w:tr>
        <w:trPr>
          <w:cantSplit w:val="true"/>
        </w:trPr>
        <w:tc>
          <w:tcPr>
            <w:tcW w:type="dxa" w:w="2046"/>
            <w:vAlign w:val="center"/>
          </w:tcPr>
          <w:p>
            <w:pPr>
              <w:spacing w:before="0" w:after="0" w:line="252" w:lineRule="auto"/>
              <w:jc w:val="center"/>
            </w:pPr>
            <w:r/>
            <w:r>
              <w:rPr>
                <w:rFonts w:ascii="Calibri" w:hAnsi="Calibri"/>
                <w:b w:val="0"/>
                <w:sz w:val="17"/>
              </w:rPr>
              <w:t>pending</w:t>
            </w:r>
          </w:p>
        </w:tc>
        <w:tc>
          <w:tcPr>
            <w:tcW w:type="dxa" w:w="2790"/>
            <w:vAlign w:val="center"/>
          </w:tcPr>
          <w:p>
            <w:pPr>
              <w:spacing w:before="0" w:after="0" w:line="252" w:lineRule="auto"/>
              <w:jc w:val="left"/>
            </w:pPr>
            <w:r/>
            <w:r>
              <w:rPr>
                <w:rFonts w:ascii="Calibri" w:hAnsi="Calibri"/>
                <w:b w:val="0"/>
                <w:sz w:val="17"/>
              </w:rPr>
              <w:t>The ScrapingJob record exists and is waiting for a worker.</w:t>
            </w:r>
          </w:p>
        </w:tc>
        <w:tc>
          <w:tcPr>
            <w:tcW w:type="dxa" w:w="4464"/>
            <w:vAlign w:val="center"/>
          </w:tcPr>
          <w:p>
            <w:pPr>
              <w:spacing w:before="0" w:after="0" w:line="252" w:lineRule="auto"/>
              <w:jc w:val="left"/>
            </w:pPr>
            <w:r/>
            <w:r>
              <w:rPr>
                <w:rFonts w:ascii="Calibri" w:hAnsi="Calibri"/>
                <w:b w:val="0"/>
                <w:sz w:val="17"/>
              </w:rPr>
              <w:t>Poll status and keep the UI non-blocking.</w:t>
            </w:r>
          </w:p>
        </w:tc>
      </w:tr>
      <w:tr>
        <w:trPr>
          <w:cantSplit w:val="true"/>
        </w:trPr>
        <w:tc>
          <w:tcPr>
            <w:tcW w:type="dxa" w:w="2046"/>
            <w:vAlign w:val="center"/>
          </w:tcPr>
          <w:p>
            <w:pPr>
              <w:spacing w:before="0" w:after="0" w:line="252" w:lineRule="auto"/>
              <w:jc w:val="center"/>
            </w:pPr>
            <w:r/>
            <w:r>
              <w:rPr>
                <w:rFonts w:ascii="Calibri" w:hAnsi="Calibri"/>
                <w:b w:val="0"/>
                <w:sz w:val="17"/>
              </w:rPr>
              <w:t>processing</w:t>
            </w:r>
          </w:p>
        </w:tc>
        <w:tc>
          <w:tcPr>
            <w:tcW w:type="dxa" w:w="2790"/>
            <w:vAlign w:val="center"/>
          </w:tcPr>
          <w:p>
            <w:pPr>
              <w:spacing w:before="0" w:after="0" w:line="252" w:lineRule="auto"/>
              <w:jc w:val="left"/>
            </w:pPr>
            <w:r/>
            <w:r>
              <w:rPr>
                <w:rFonts w:ascii="Calibri" w:hAnsi="Calibri"/>
                <w:b w:val="0"/>
                <w:sz w:val="17"/>
              </w:rPr>
              <w:t>The queue worker has started and external/import work is running.</w:t>
            </w:r>
          </w:p>
        </w:tc>
        <w:tc>
          <w:tcPr>
            <w:tcW w:type="dxa" w:w="4464"/>
            <w:vAlign w:val="center"/>
          </w:tcPr>
          <w:p>
            <w:pPr>
              <w:spacing w:before="0" w:after="0" w:line="252" w:lineRule="auto"/>
              <w:jc w:val="left"/>
            </w:pPr>
            <w:r/>
            <w:r>
              <w:rPr>
                <w:rFonts w:ascii="Calibri" w:hAnsi="Calibri"/>
                <w:b w:val="0"/>
                <w:sz w:val="17"/>
              </w:rPr>
              <w:t>Continue polling or show progress/admin diagnostics.</w:t>
            </w:r>
          </w:p>
        </w:tc>
      </w:tr>
      <w:tr>
        <w:trPr>
          <w:cantSplit w:val="true"/>
        </w:trPr>
        <w:tc>
          <w:tcPr>
            <w:tcW w:type="dxa" w:w="2046"/>
            <w:vAlign w:val="center"/>
          </w:tcPr>
          <w:p>
            <w:pPr>
              <w:spacing w:before="0" w:after="0" w:line="252" w:lineRule="auto"/>
              <w:jc w:val="center"/>
            </w:pPr>
            <w:r/>
            <w:r>
              <w:rPr>
                <w:rFonts w:ascii="Calibri" w:hAnsi="Calibri"/>
                <w:b w:val="0"/>
                <w:sz w:val="17"/>
              </w:rPr>
              <w:t>completed</w:t>
            </w:r>
          </w:p>
        </w:tc>
        <w:tc>
          <w:tcPr>
            <w:tcW w:type="dxa" w:w="2790"/>
            <w:vAlign w:val="center"/>
          </w:tcPr>
          <w:p>
            <w:pPr>
              <w:spacing w:before="0" w:after="0" w:line="252" w:lineRule="auto"/>
              <w:jc w:val="left"/>
            </w:pPr>
            <w:r/>
            <w:r>
              <w:rPr>
                <w:rFonts w:ascii="Calibri" w:hAnsi="Calibri"/>
                <w:b w:val="0"/>
                <w:sz w:val="17"/>
              </w:rPr>
              <w:t>The worker finished and stored counters such as jobs_found, jobs_stored, jobs_duplicated, discovered_count, failed_count, and processing_time_ms.</w:t>
            </w:r>
          </w:p>
        </w:tc>
        <w:tc>
          <w:tcPr>
            <w:tcW w:type="dxa" w:w="4464"/>
            <w:vAlign w:val="center"/>
          </w:tcPr>
          <w:p>
            <w:pPr>
              <w:spacing w:before="0" w:after="0" w:line="252" w:lineRule="auto"/>
              <w:jc w:val="left"/>
            </w:pPr>
            <w:r/>
            <w:r>
              <w:rPr>
                <w:rFonts w:ascii="Calibri" w:hAnsi="Calibri"/>
                <w:b w:val="0"/>
                <w:sz w:val="17"/>
              </w:rPr>
              <w:t>Display imported/stored jobs and final metrics.</w:t>
            </w:r>
          </w:p>
        </w:tc>
      </w:tr>
      <w:tr>
        <w:trPr>
          <w:cantSplit w:val="true"/>
        </w:trPr>
        <w:tc>
          <w:tcPr>
            <w:tcW w:type="dxa" w:w="2046"/>
            <w:vAlign w:val="center"/>
          </w:tcPr>
          <w:p>
            <w:pPr>
              <w:spacing w:before="0" w:after="0" w:line="252" w:lineRule="auto"/>
              <w:jc w:val="center"/>
            </w:pPr>
            <w:r/>
            <w:r>
              <w:rPr>
                <w:rFonts w:ascii="Calibri" w:hAnsi="Calibri"/>
                <w:b w:val="0"/>
                <w:sz w:val="17"/>
              </w:rPr>
              <w:t>failed</w:t>
            </w:r>
          </w:p>
        </w:tc>
        <w:tc>
          <w:tcPr>
            <w:tcW w:type="dxa" w:w="2790"/>
            <w:vAlign w:val="center"/>
          </w:tcPr>
          <w:p>
            <w:pPr>
              <w:spacing w:before="0" w:after="0" w:line="252" w:lineRule="auto"/>
              <w:jc w:val="left"/>
            </w:pPr>
            <w:r/>
            <w:r>
              <w:rPr>
                <w:rFonts w:ascii="Calibri" w:hAnsi="Calibri"/>
                <w:b w:val="0"/>
                <w:sz w:val="17"/>
              </w:rPr>
              <w:t>The run ended with an unrecoverable error or failed-only outcome and error_message is stored.</w:t>
            </w:r>
          </w:p>
        </w:tc>
        <w:tc>
          <w:tcPr>
            <w:tcW w:type="dxa" w:w="4464"/>
            <w:vAlign w:val="center"/>
          </w:tcPr>
          <w:p>
            <w:pPr>
              <w:spacing w:before="0" w:after="0" w:line="252" w:lineRule="auto"/>
              <w:jc w:val="left"/>
            </w:pPr>
            <w:r/>
            <w:r>
              <w:rPr>
                <w:rFonts w:ascii="Calibri" w:hAnsi="Calibri"/>
                <w:b w:val="0"/>
                <w:sz w:val="17"/>
              </w:rPr>
              <w:t>Show an error and use admin diagnostics/manual review.</w:t>
            </w:r>
          </w:p>
        </w:tc>
      </w:tr>
    </w:tbl>
    <w:p>
      <w:pPr>
        <w:spacing w:after="80"/>
      </w:pPr>
    </w:p>
    <w:p>
      <w:bookmarkStart w:id="1260868711" w:name="bm_table_33"/>
      <w:pPr>
        <w:jc w:val="center"/>
      </w:pPr>
      <w:r>
        <w:rPr>
          <w:i/>
        </w:rPr>
        <w:t>Table 33. On-demand scraping lifecycle states.</w:t>
      </w:r>
      <w:bookmarkEnd w:id="1260868711"/>
    </w:p>
    <w:p>
      <w:bookmarkStart w:id="191626385" w:name="bm_7_6_source_management_and_target_roles"/>
      <w:pPr>
        <w:pStyle w:val="Heading2"/>
        <w:keepNext/>
      </w:pPr>
      <w:r>
        <w:t>7.6 Source Management and Target Roles</w:t>
      </w:r>
      <w:bookmarkEnd w:id="191626385"/>
    </w:p>
    <w:p>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pPr>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37_source_management_flow.png"/>
                    <pic:cNvPicPr/>
                  </pic:nvPicPr>
                  <pic:blipFill>
                    <a:blip r:embed="rId62"/>
                    <a:stretch>
                      <a:fillRect/>
                    </a:stretch>
                  </pic:blipFill>
                  <pic:spPr>
                    <a:xfrm>
                      <a:off x="0" y="0"/>
                      <a:ext cx="5577840" cy="3486150"/>
                    </a:xfrm>
                    <a:prstGeom prst="rect"/>
                  </pic:spPr>
                </pic:pic>
              </a:graphicData>
            </a:graphic>
          </wp:inline>
        </w:drawing>
      </w:r>
    </w:p>
    <w:p>
      <w:bookmarkStart w:id="888841504" w:name="bm_figure_58"/>
      <w:pPr>
        <w:jc w:val="center"/>
      </w:pPr>
      <w:r>
        <w:rPr>
          <w:i/>
        </w:rPr>
        <w:t>Figure 58. Source management and target-role flow.</w:t>
      </w:r>
      <w:bookmarkEnd w:id="88884150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Source CRUD/status</w:t>
            </w:r>
          </w:p>
        </w:tc>
        <w:tc>
          <w:tcPr>
            <w:tcW w:type="dxa" w:w="2790"/>
            <w:vAlign w:val="center"/>
          </w:tcPr>
          <w:p>
            <w:pPr>
              <w:spacing w:before="0" w:after="0" w:line="252" w:lineRule="auto"/>
              <w:jc w:val="left"/>
            </w:pPr>
            <w:r/>
            <w:r>
              <w:rPr>
                <w:rFonts w:ascii="Calibri" w:hAnsi="Calibri"/>
                <w:b w:val="0"/>
                <w:sz w:val="17"/>
              </w:rPr>
              <w:t>ScrapingSourceController, StoreScrapingSourceRequest, UpdateScrapingSourceRequest</w:t>
            </w:r>
          </w:p>
        </w:tc>
        <w:tc>
          <w:tcPr>
            <w:tcW w:type="dxa" w:w="4464"/>
            <w:vAlign w:val="center"/>
          </w:tcPr>
          <w:p>
            <w:pPr>
              <w:spacing w:before="0" w:after="0" w:line="252" w:lineRule="auto"/>
              <w:jc w:val="left"/>
            </w:pPr>
            <w:r/>
            <w:r>
              <w:rPr>
                <w:rFonts w:ascii="Calibri" w:hAnsi="Calibri"/>
                <w:b w:val="0"/>
                <w:sz w:val="17"/>
              </w:rPr>
              <w:t>Manage source definitions and active/inactive state.</w:t>
            </w:r>
          </w:p>
        </w:tc>
      </w:tr>
      <w:tr>
        <w:trPr>
          <w:cantSplit w:val="true"/>
        </w:trPr>
        <w:tc>
          <w:tcPr>
            <w:tcW w:type="dxa" w:w="2046"/>
            <w:vAlign w:val="center"/>
          </w:tcPr>
          <w:p>
            <w:pPr>
              <w:spacing w:before="0" w:after="0" w:line="252" w:lineRule="auto"/>
              <w:jc w:val="center"/>
            </w:pPr>
            <w:r/>
            <w:r>
              <w:rPr>
                <w:rFonts w:ascii="Calibri" w:hAnsi="Calibri"/>
                <w:b w:val="0"/>
                <w:sz w:val="17"/>
              </w:rPr>
              <w:t>Source support metadata</w:t>
            </w:r>
          </w:p>
        </w:tc>
        <w:tc>
          <w:tcPr>
            <w:tcW w:type="dxa" w:w="2790"/>
            <w:vAlign w:val="center"/>
          </w:tcPr>
          <w:p>
            <w:pPr>
              <w:spacing w:before="0" w:after="0" w:line="252" w:lineRule="auto"/>
              <w:jc w:val="left"/>
            </w:pPr>
            <w:r/>
            <w:r>
              <w:rPr>
                <w:rFonts w:ascii="Calibri" w:hAnsi="Calibri"/>
                <w:b w:val="0"/>
                <w:sz w:val="17"/>
              </w:rPr>
              <w:t>ScrapingSource::supportMetadata()</w:t>
            </w:r>
          </w:p>
        </w:tc>
        <w:tc>
          <w:tcPr>
            <w:tcW w:type="dxa" w:w="4464"/>
            <w:vAlign w:val="center"/>
          </w:tcPr>
          <w:p>
            <w:pPr>
              <w:spacing w:before="0" w:after="0" w:line="252" w:lineRule="auto"/>
              <w:jc w:val="left"/>
            </w:pPr>
            <w:r/>
            <w:r>
              <w:rPr>
                <w:rFonts w:ascii="Calibri" w:hAnsi="Calibri"/>
                <w:b w:val="0"/>
                <w:sz w:val="17"/>
              </w:rPr>
              <w:t>Label demo, supported APIs, config-required sources, external-risk sources, and adapter-missing sources.</w:t>
            </w:r>
          </w:p>
        </w:tc>
      </w:tr>
      <w:tr>
        <w:trPr>
          <w:cantSplit w:val="true"/>
        </w:trPr>
        <w:tc>
          <w:tcPr>
            <w:tcW w:type="dxa" w:w="2046"/>
            <w:vAlign w:val="center"/>
          </w:tcPr>
          <w:p>
            <w:pPr>
              <w:spacing w:before="0" w:after="0" w:line="252" w:lineRule="auto"/>
              <w:jc w:val="center"/>
            </w:pPr>
            <w:r/>
            <w:r>
              <w:rPr>
                <w:rFonts w:ascii="Calibri" w:hAnsi="Calibri"/>
                <w:b w:val="0"/>
                <w:sz w:val="17"/>
              </w:rPr>
              <w:t>Source diagnostics</w:t>
            </w:r>
          </w:p>
        </w:tc>
        <w:tc>
          <w:tcPr>
            <w:tcW w:type="dxa" w:w="2790"/>
            <w:vAlign w:val="center"/>
          </w:tcPr>
          <w:p>
            <w:pPr>
              <w:spacing w:before="0" w:after="0" w:line="252" w:lineRule="auto"/>
              <w:jc w:val="left"/>
            </w:pPr>
            <w:r/>
            <w:r>
              <w:rPr>
                <w:rFonts w:ascii="Calibri" w:hAnsi="Calibri"/>
                <w:b w:val="0"/>
                <w:sz w:val="17"/>
              </w:rPr>
              <w:t>test, testSingle, runSourceDiagnostic</w:t>
            </w:r>
          </w:p>
        </w:tc>
        <w:tc>
          <w:tcPr>
            <w:tcW w:type="dxa" w:w="4464"/>
            <w:vAlign w:val="center"/>
          </w:tcPr>
          <w:p>
            <w:pPr>
              <w:spacing w:before="0" w:after="0" w:line="252" w:lineRule="auto"/>
              <w:jc w:val="left"/>
            </w:pPr>
            <w:r/>
            <w:r>
              <w:rPr>
                <w:rFonts w:ascii="Calibri" w:hAnsi="Calibri"/>
                <w:b w:val="0"/>
                <w:sz w:val="17"/>
              </w:rPr>
              <w:t>Run a small extraction and report support status, jobs stored/rejected, failures, and elapsed time.</w:t>
            </w:r>
          </w:p>
        </w:tc>
      </w:tr>
      <w:tr>
        <w:trPr>
          <w:cantSplit w:val="true"/>
        </w:trPr>
        <w:tc>
          <w:tcPr>
            <w:tcW w:type="dxa" w:w="2046"/>
            <w:vAlign w:val="center"/>
          </w:tcPr>
          <w:p>
            <w:pPr>
              <w:spacing w:before="0" w:after="0" w:line="252" w:lineRule="auto"/>
              <w:jc w:val="center"/>
            </w:pPr>
            <w:r/>
            <w:r>
              <w:rPr>
                <w:rFonts w:ascii="Calibri" w:hAnsi="Calibri"/>
                <w:b w:val="0"/>
                <w:sz w:val="17"/>
              </w:rPr>
              <w:t>Target roles</w:t>
            </w:r>
          </w:p>
        </w:tc>
        <w:tc>
          <w:tcPr>
            <w:tcW w:type="dxa" w:w="2790"/>
            <w:vAlign w:val="center"/>
          </w:tcPr>
          <w:p>
            <w:pPr>
              <w:spacing w:before="0" w:after="0" w:line="252" w:lineRule="auto"/>
              <w:jc w:val="left"/>
            </w:pPr>
            <w:r/>
            <w:r>
              <w:rPr>
                <w:rFonts w:ascii="Calibri" w:hAnsi="Calibri"/>
                <w:b w:val="0"/>
                <w:sz w:val="17"/>
              </w:rPr>
              <w:t>TargetJobRoleController, TargetJobRoleSeeder</w:t>
            </w:r>
          </w:p>
        </w:tc>
        <w:tc>
          <w:tcPr>
            <w:tcW w:type="dxa" w:w="4464"/>
            <w:vAlign w:val="center"/>
          </w:tcPr>
          <w:p>
            <w:pPr>
              <w:spacing w:before="0" w:after="0" w:line="252" w:lineRule="auto"/>
              <w:jc w:val="left"/>
            </w:pPr>
            <w:r/>
            <w:r>
              <w:rPr>
                <w:rFonts w:ascii="Calibri" w:hAnsi="Calibri"/>
                <w:b w:val="0"/>
                <w:sz w:val="17"/>
              </w:rPr>
              <w:t>Manage role names/search queries for market scraping.</w:t>
            </w:r>
          </w:p>
        </w:tc>
      </w:tr>
      <w:tr>
        <w:trPr>
          <w:cantSplit w:val="true"/>
        </w:trPr>
        <w:tc>
          <w:tcPr>
            <w:tcW w:type="dxa" w:w="2046"/>
            <w:vAlign w:val="center"/>
          </w:tcPr>
          <w:p>
            <w:pPr>
              <w:spacing w:before="0" w:after="0" w:line="252" w:lineRule="auto"/>
              <w:jc w:val="center"/>
            </w:pPr>
            <w:r/>
            <w:r>
              <w:rPr>
                <w:rFonts w:ascii="Calibri" w:hAnsi="Calibri"/>
                <w:b w:val="0"/>
                <w:sz w:val="17"/>
              </w:rPr>
              <w:t>Full scraping run</w:t>
            </w:r>
          </w:p>
        </w:tc>
        <w:tc>
          <w:tcPr>
            <w:tcW w:type="dxa" w:w="2790"/>
            <w:vAlign w:val="center"/>
          </w:tcPr>
          <w:p>
            <w:pPr>
              <w:spacing w:before="0" w:after="0" w:line="252" w:lineRule="auto"/>
              <w:jc w:val="left"/>
            </w:pPr>
            <w:r/>
            <w:r>
              <w:rPr>
                <w:rFonts w:ascii="Calibri" w:hAnsi="Calibri"/>
                <w:b w:val="0"/>
                <w:sz w:val="17"/>
              </w:rPr>
              <w:t>runFullScraping, ProcessMarketScrapingCategory</w:t>
            </w:r>
          </w:p>
        </w:tc>
        <w:tc>
          <w:tcPr>
            <w:tcW w:type="dxa" w:w="4464"/>
            <w:vAlign w:val="center"/>
          </w:tcPr>
          <w:p>
            <w:pPr>
              <w:spacing w:before="0" w:after="0" w:line="252" w:lineRule="auto"/>
              <w:jc w:val="left"/>
            </w:pPr>
            <w:r/>
            <w:r>
              <w:rPr>
                <w:rFonts w:ascii="Calibri" w:hAnsi="Calibri"/>
                <w:b w:val="0"/>
                <w:sz w:val="17"/>
              </w:rPr>
              <w:t>Queue source/target pairs and record per-run ScrapingJob status.</w:t>
            </w:r>
          </w:p>
        </w:tc>
      </w:tr>
      <w:tr>
        <w:trPr>
          <w:cantSplit w:val="true"/>
        </w:trPr>
        <w:tc>
          <w:tcPr>
            <w:tcW w:type="dxa" w:w="2046"/>
            <w:vAlign w:val="center"/>
          </w:tcPr>
          <w:p>
            <w:pPr>
              <w:spacing w:before="0" w:after="0" w:line="252" w:lineRule="auto"/>
              <w:jc w:val="center"/>
            </w:pPr>
            <w:r/>
            <w:r>
              <w:rPr>
                <w:rFonts w:ascii="Calibri" w:hAnsi="Calibri"/>
                <w:b w:val="0"/>
                <w:sz w:val="17"/>
              </w:rPr>
              <w:t>Admin evidence</w:t>
            </w:r>
          </w:p>
        </w:tc>
        <w:tc>
          <w:tcPr>
            <w:tcW w:type="dxa" w:w="2790"/>
            <w:vAlign w:val="center"/>
          </w:tcPr>
          <w:p>
            <w:pPr>
              <w:spacing w:before="0" w:after="0" w:line="252" w:lineRule="auto"/>
              <w:jc w:val="left"/>
            </w:pPr>
            <w:r/>
            <w:r>
              <w:rPr>
                <w:rFonts w:ascii="Calibri" w:hAnsi="Calibri"/>
                <w:b w:val="0"/>
                <w:sz w:val="17"/>
              </w:rPr>
              <w:t>Figures 44-47</w:t>
            </w:r>
          </w:p>
        </w:tc>
        <w:tc>
          <w:tcPr>
            <w:tcW w:type="dxa" w:w="4464"/>
            <w:vAlign w:val="center"/>
          </w:tcPr>
          <w:p>
            <w:pPr>
              <w:spacing w:before="0" w:after="0" w:line="252" w:lineRule="auto"/>
              <w:jc w:val="left"/>
            </w:pPr>
            <w:r/>
            <w:r>
              <w:rPr>
                <w:rFonts w:ascii="Calibri" w:hAnsi="Calibri"/>
                <w:b w:val="0"/>
                <w:sz w:val="17"/>
              </w:rPr>
              <w:t>Dashboard, jobs, source diagnostics, and target-role screens show the operator workflow.</w:t>
            </w:r>
          </w:p>
        </w:tc>
      </w:tr>
    </w:tbl>
    <w:p>
      <w:pPr>
        <w:spacing w:after="80"/>
      </w:pPr>
    </w:p>
    <w:p>
      <w:bookmarkStart w:id="1691272597" w:name="bm_table_34"/>
      <w:pPr>
        <w:jc w:val="center"/>
      </w:pPr>
      <w:r>
        <w:rPr>
          <w:i/>
        </w:rPr>
        <w:t>Table 34. Source management and target-role controls.</w:t>
      </w:r>
      <w:bookmarkEnd w:id="1691272597"/>
    </w:p>
    <w:p>
      <w:r>
        <w:t>The admin operational evidence is already shown in Figures 44-47: dashboard, jobs, source diagnostics, and target roles. This chapter refers to those screenshots instead of repeating them, so Chapter 7 can focus on architecture, flows, and implementation behavior.</w:t>
      </w:r>
    </w:p>
    <w:p>
      <w:bookmarkStart w:id="1932679448" w:name="bm_7_7_laravel_import_pipeline_and_deduplication"/>
      <w:pPr>
        <w:pStyle w:val="Heading2"/>
        <w:keepNext/>
      </w:pPr>
      <w:r>
        <w:t>7.7 Laravel Import Pipeline and Deduplication</w:t>
      </w:r>
      <w:bookmarkEnd w:id="1932679448"/>
    </w:p>
    <w:p>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pPr>
        <w:jc w:val="center"/>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38_job_import_deduplication_flow.png"/>
                    <pic:cNvPicPr/>
                  </pic:nvPicPr>
                  <pic:blipFill>
                    <a:blip r:embed="rId63"/>
                    <a:stretch>
                      <a:fillRect/>
                    </a:stretch>
                  </pic:blipFill>
                  <pic:spPr>
                    <a:xfrm>
                      <a:off x="0" y="0"/>
                      <a:ext cx="5577840" cy="3486150"/>
                    </a:xfrm>
                    <a:prstGeom prst="rect"/>
                  </pic:spPr>
                </pic:pic>
              </a:graphicData>
            </a:graphic>
          </wp:inline>
        </w:drawing>
      </w:r>
    </w:p>
    <w:p>
      <w:bookmarkStart w:id="1139731510" w:name="bm_figure_59"/>
      <w:pPr>
        <w:jc w:val="center"/>
      </w:pPr>
      <w:r>
        <w:rPr>
          <w:i/>
        </w:rPr>
        <w:t>Figure 59. Job import and deduplication flow.</w:t>
      </w:r>
      <w:bookmarkEnd w:id="113973151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Deduplication Stage</w:t>
            </w:r>
          </w:p>
        </w:tc>
        <w:tc>
          <w:tcPr>
            <w:tcW w:type="dxa" w:w="2790"/>
            <w:vAlign w:val="center"/>
            <w:shd w:fill="D9EAF7"/>
          </w:tcPr>
          <w:p>
            <w:pPr>
              <w:spacing w:before="0" w:after="0" w:line="252" w:lineRule="auto"/>
              <w:jc w:val="left"/>
            </w:pPr>
            <w:r/>
            <w:r>
              <w:rPr>
                <w:rFonts w:ascii="Calibri" w:hAnsi="Calibri"/>
                <w:b/>
                <w:sz w:val="17"/>
              </w:rPr>
              <w:t>Evidence</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URL match</w:t>
            </w:r>
          </w:p>
        </w:tc>
        <w:tc>
          <w:tcPr>
            <w:tcW w:type="dxa" w:w="2790"/>
            <w:vAlign w:val="center"/>
          </w:tcPr>
          <w:p>
            <w:pPr>
              <w:spacing w:before="0" w:after="0" w:line="252" w:lineRule="auto"/>
              <w:jc w:val="left"/>
            </w:pPr>
            <w:r/>
            <w:r>
              <w:rPr>
                <w:rFonts w:ascii="Calibri" w:hAnsi="Calibri"/>
                <w:b w:val="0"/>
                <w:sz w:val="17"/>
              </w:rPr>
              <w:t>Job::where('url', ...)</w:t>
            </w:r>
          </w:p>
        </w:tc>
        <w:tc>
          <w:tcPr>
            <w:tcW w:type="dxa" w:w="4464"/>
            <w:vAlign w:val="center"/>
          </w:tcPr>
          <w:p>
            <w:pPr>
              <w:spacing w:before="0" w:after="0" w:line="252" w:lineRule="auto"/>
              <w:jc w:val="left"/>
            </w:pPr>
            <w:r/>
            <w:r>
              <w:rPr>
                <w:rFonts w:ascii="Calibri" w:hAnsi="Calibri"/>
                <w:b w:val="0"/>
                <w:sz w:val="17"/>
              </w:rPr>
              <w:t>Strongest available unique source identity.</w:t>
            </w:r>
          </w:p>
        </w:tc>
      </w:tr>
      <w:tr>
        <w:trPr>
          <w:cantSplit w:val="true"/>
        </w:trPr>
        <w:tc>
          <w:tcPr>
            <w:tcW w:type="dxa" w:w="2046"/>
            <w:vAlign w:val="center"/>
          </w:tcPr>
          <w:p>
            <w:pPr>
              <w:spacing w:before="0" w:after="0" w:line="252" w:lineRule="auto"/>
              <w:jc w:val="center"/>
            </w:pPr>
            <w:r/>
            <w:r>
              <w:rPr>
                <w:rFonts w:ascii="Calibri" w:hAnsi="Calibri"/>
                <w:b w:val="0"/>
                <w:sz w:val="17"/>
              </w:rPr>
              <w:t>Title/company variants</w:t>
            </w:r>
          </w:p>
        </w:tc>
        <w:tc>
          <w:tcPr>
            <w:tcW w:type="dxa" w:w="2790"/>
            <w:vAlign w:val="center"/>
          </w:tcPr>
          <w:p>
            <w:pPr>
              <w:spacing w:before="0" w:after="0" w:line="252" w:lineRule="auto"/>
              <w:jc w:val="left"/>
            </w:pPr>
            <w:r/>
            <w:r>
              <w:rPr>
                <w:rFonts w:ascii="Calibri" w:hAnsi="Calibri"/>
                <w:b w:val="0"/>
                <w:sz w:val="17"/>
              </w:rPr>
              <w:t>original title and title-case candidate with company</w:t>
            </w:r>
          </w:p>
        </w:tc>
        <w:tc>
          <w:tcPr>
            <w:tcW w:type="dxa" w:w="4464"/>
            <w:vAlign w:val="center"/>
          </w:tcPr>
          <w:p>
            <w:pPr>
              <w:spacing w:before="0" w:after="0" w:line="252" w:lineRule="auto"/>
              <w:jc w:val="left"/>
            </w:pPr>
            <w:r/>
            <w:r>
              <w:rPr>
                <w:rFonts w:ascii="Calibri" w:hAnsi="Calibri"/>
                <w:b w:val="0"/>
                <w:sz w:val="17"/>
              </w:rPr>
              <w:t>Catches common formatting differences.</w:t>
            </w:r>
          </w:p>
        </w:tc>
      </w:tr>
      <w:tr>
        <w:trPr>
          <w:cantSplit w:val="true"/>
        </w:trPr>
        <w:tc>
          <w:tcPr>
            <w:tcW w:type="dxa" w:w="2046"/>
            <w:vAlign w:val="center"/>
          </w:tcPr>
          <w:p>
            <w:pPr>
              <w:spacing w:before="0" w:after="0" w:line="252" w:lineRule="auto"/>
              <w:jc w:val="center"/>
            </w:pPr>
            <w:r/>
            <w:r>
              <w:rPr>
                <w:rFonts w:ascii="Calibri" w:hAnsi="Calibri"/>
                <w:b w:val="0"/>
                <w:sz w:val="17"/>
              </w:rPr>
              <w:t>Lowercase title/company</w:t>
            </w:r>
          </w:p>
        </w:tc>
        <w:tc>
          <w:tcPr>
            <w:tcW w:type="dxa" w:w="2790"/>
            <w:vAlign w:val="center"/>
          </w:tcPr>
          <w:p>
            <w:pPr>
              <w:spacing w:before="0" w:after="0" w:line="252" w:lineRule="auto"/>
              <w:jc w:val="left"/>
            </w:pPr>
            <w:r/>
            <w:r>
              <w:rPr>
                <w:rFonts w:ascii="Calibri" w:hAnsi="Calibri"/>
                <w:b w:val="0"/>
                <w:sz w:val="17"/>
              </w:rPr>
              <w:t>squished lowercase title and company comparison</w:t>
            </w:r>
          </w:p>
        </w:tc>
        <w:tc>
          <w:tcPr>
            <w:tcW w:type="dxa" w:w="4464"/>
            <w:vAlign w:val="center"/>
          </w:tcPr>
          <w:p>
            <w:pPr>
              <w:spacing w:before="0" w:after="0" w:line="252" w:lineRule="auto"/>
              <w:jc w:val="left"/>
            </w:pPr>
            <w:r/>
            <w:r>
              <w:rPr>
                <w:rFonts w:ascii="Calibri" w:hAnsi="Calibri"/>
                <w:b w:val="0"/>
                <w:sz w:val="17"/>
              </w:rPr>
              <w:t>Catches casing/spacing differences.</w:t>
            </w:r>
          </w:p>
        </w:tc>
      </w:tr>
      <w:tr>
        <w:trPr>
          <w:cantSplit w:val="true"/>
        </w:trPr>
        <w:tc>
          <w:tcPr>
            <w:tcW w:type="dxa" w:w="2046"/>
            <w:vAlign w:val="center"/>
          </w:tcPr>
          <w:p>
            <w:pPr>
              <w:spacing w:before="0" w:after="0" w:line="252" w:lineRule="auto"/>
              <w:jc w:val="center"/>
            </w:pPr>
            <w:r/>
            <w:r>
              <w:rPr>
                <w:rFonts w:ascii="Calibri" w:hAnsi="Calibri"/>
                <w:b w:val="0"/>
                <w:sz w:val="17"/>
              </w:rPr>
              <w:t>Update or create</w:t>
            </w:r>
          </w:p>
        </w:tc>
        <w:tc>
          <w:tcPr>
            <w:tcW w:type="dxa" w:w="2790"/>
            <w:vAlign w:val="center"/>
          </w:tcPr>
          <w:p>
            <w:pPr>
              <w:spacing w:before="0" w:after="0" w:line="252" w:lineRule="auto"/>
              <w:jc w:val="left"/>
            </w:pPr>
            <w:r/>
            <w:r>
              <w:rPr>
                <w:rFonts w:ascii="Calibri" w:hAnsi="Calibri"/>
                <w:b w:val="0"/>
                <w:sz w:val="17"/>
              </w:rPr>
              <w:t>Import runs inside DB::transaction</w:t>
            </w:r>
          </w:p>
        </w:tc>
        <w:tc>
          <w:tcPr>
            <w:tcW w:type="dxa" w:w="4464"/>
            <w:vAlign w:val="center"/>
          </w:tcPr>
          <w:p>
            <w:pPr>
              <w:spacing w:before="0" w:after="0" w:line="252" w:lineRule="auto"/>
              <w:jc w:val="left"/>
            </w:pPr>
            <w:r/>
            <w:r>
              <w:rPr>
                <w:rFonts w:ascii="Calibri" w:hAnsi="Calibri"/>
                <w:b w:val="0"/>
                <w:sz w:val="17"/>
              </w:rPr>
              <w:t>Keeps lookup, save, and skill sync atomic.</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SkillSyncService::syncJobSkills(..., detaching: false)</w:t>
            </w:r>
          </w:p>
        </w:tc>
        <w:tc>
          <w:tcPr>
            <w:tcW w:type="dxa" w:w="4464"/>
            <w:vAlign w:val="center"/>
          </w:tcPr>
          <w:p>
            <w:pPr>
              <w:spacing w:before="0" w:after="0" w:line="252" w:lineRule="auto"/>
              <w:jc w:val="left"/>
            </w:pPr>
            <w:r/>
            <w:r>
              <w:rPr>
                <w:rFonts w:ascii="Calibri" w:hAnsi="Calibri"/>
                <w:b w:val="0"/>
                <w:sz w:val="17"/>
              </w:rPr>
              <w:t>Preserves and extends job-skill matching evidence.</w:t>
            </w:r>
          </w:p>
        </w:tc>
      </w:tr>
    </w:tbl>
    <w:p>
      <w:pPr>
        <w:spacing w:after="80"/>
      </w:pPr>
    </w:p>
    <w:p>
      <w:bookmarkStart w:id="739212585" w:name="bm_table_35"/>
      <w:pPr>
        <w:jc w:val="center"/>
      </w:pPr>
      <w:r>
        <w:rPr>
          <w:i/>
        </w:rPr>
        <w:t>Table 35. Import and deduplication stages.</w:t>
      </w:r>
      <w:bookmarkEnd w:id="739212585"/>
    </w:p>
    <w:p>
      <w:r>
        <w:t>The current duplicate strategy is appropriate for a demo system, but a stronger production importer should add source-specific IDs, canonical URLs, content hashes, expiration states, and reviewed merge rules.</w:t>
      </w:r>
    </w:p>
    <w:p>
      <w:bookmarkStart w:id="1737546080" w:name="bm_7_8_failed_url_handling_and_dead_letter_queue"/>
      <w:pPr>
        <w:pStyle w:val="Heading2"/>
        <w:keepNext/>
      </w:pPr>
      <w:r>
        <w:t>7.8 Failed URL Handling and Dead Letter Queue</w:t>
      </w:r>
      <w:bookmarkEnd w:id="1737546080"/>
    </w:p>
    <w:p>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pPr>
        <w:jc w:val="center"/>
      </w:pPr>
      <w:r>
        <w:drawing>
          <wp:inline xmlns:a="http://schemas.openxmlformats.org/drawingml/2006/main" xmlns:pic="http://schemas.openxmlformats.org/drawingml/2006/picture">
            <wp:extent cx="5577840" cy="3486150"/>
            <wp:docPr id="55" name="Picture 55"/>
            <wp:cNvGraphicFramePr>
              <a:graphicFrameLocks noChangeAspect="1"/>
            </wp:cNvGraphicFramePr>
            <a:graphic>
              <a:graphicData uri="http://schemas.openxmlformats.org/drawingml/2006/picture">
                <pic:pic>
                  <pic:nvPicPr>
                    <pic:cNvPr id="0" name="39_scraping_failure_dlq_flow.png"/>
                    <pic:cNvPicPr/>
                  </pic:nvPicPr>
                  <pic:blipFill>
                    <a:blip r:embed="rId64"/>
                    <a:stretch>
                      <a:fillRect/>
                    </a:stretch>
                  </pic:blipFill>
                  <pic:spPr>
                    <a:xfrm>
                      <a:off x="0" y="0"/>
                      <a:ext cx="5577840" cy="3486150"/>
                    </a:xfrm>
                    <a:prstGeom prst="rect"/>
                  </pic:spPr>
                </pic:pic>
              </a:graphicData>
            </a:graphic>
          </wp:inline>
        </w:drawing>
      </w:r>
    </w:p>
    <w:p>
      <w:bookmarkStart w:id="2074942560" w:name="bm_figure_60"/>
      <w:pPr>
        <w:jc w:val="center"/>
      </w:pPr>
      <w:r>
        <w:rPr>
          <w:i/>
        </w:rPr>
        <w:t>Figure 60. Failed URL and retry flow.</w:t>
      </w:r>
      <w:bookmarkEnd w:id="207494256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Failure Type</w:t>
            </w:r>
          </w:p>
        </w:tc>
        <w:tc>
          <w:tcPr>
            <w:tcW w:type="dxa" w:w="2790"/>
            <w:vAlign w:val="center"/>
            <w:shd w:fill="D9EAF7"/>
          </w:tcPr>
          <w:p>
            <w:pPr>
              <w:spacing w:before="0" w:after="0" w:line="252" w:lineRule="auto"/>
              <w:jc w:val="left"/>
            </w:pPr>
            <w:r/>
            <w:r>
              <w:rPr>
                <w:rFonts w:ascii="Calibri" w:hAnsi="Calibri"/>
                <w:b/>
                <w:sz w:val="17"/>
              </w:rPr>
              <w:t>Handling</w:t>
            </w:r>
          </w:p>
        </w:tc>
        <w:tc>
          <w:tcPr>
            <w:tcW w:type="dxa" w:w="4464"/>
            <w:vAlign w:val="center"/>
            <w:shd w:fill="D9EAF7"/>
          </w:tcPr>
          <w:p>
            <w:pPr>
              <w:spacing w:before="0" w:after="0" w:line="252" w:lineRule="auto"/>
              <w:jc w:val="left"/>
            </w:pPr>
            <w:r/>
            <w:r>
              <w:rPr>
                <w:rFonts w:ascii="Calibri" w:hAnsi="Calibri"/>
                <w:b/>
                <w:sz w:val="17"/>
              </w:rPr>
              <w:t>User/Admin Visibility</w:t>
            </w:r>
          </w:p>
        </w:tc>
      </w:tr>
      <w:tr>
        <w:trPr>
          <w:cantSplit w:val="true"/>
        </w:trPr>
        <w:tc>
          <w:tcPr>
            <w:tcW w:type="dxa" w:w="2046"/>
            <w:vAlign w:val="center"/>
          </w:tcPr>
          <w:p>
            <w:pPr>
              <w:spacing w:before="0" w:after="0" w:line="252" w:lineRule="auto"/>
              <w:jc w:val="center"/>
            </w:pPr>
            <w:r/>
            <w:r>
              <w:rPr>
                <w:rFonts w:ascii="Calibri" w:hAnsi="Calibri"/>
                <w:b w:val="0"/>
                <w:sz w:val="17"/>
              </w:rPr>
              <w:t>Timeout or network error</w:t>
            </w:r>
          </w:p>
        </w:tc>
        <w:tc>
          <w:tcPr>
            <w:tcW w:type="dxa" w:w="2790"/>
            <w:vAlign w:val="center"/>
          </w:tcPr>
          <w:p>
            <w:pPr>
              <w:spacing w:before="0" w:after="0" w:line="252" w:lineRule="auto"/>
              <w:jc w:val="left"/>
            </w:pPr>
            <w:r/>
            <w:r>
              <w:rPr>
                <w:rFonts w:ascii="Calibri" w:hAnsi="Calibri"/>
                <w:b w:val="0"/>
                <w:sz w:val="17"/>
              </w:rPr>
              <w:t>Operational category reported through failed URL callback when available.</w:t>
            </w:r>
          </w:p>
        </w:tc>
        <w:tc>
          <w:tcPr>
            <w:tcW w:type="dxa" w:w="4464"/>
            <w:vAlign w:val="center"/>
          </w:tcPr>
          <w:p>
            <w:pPr>
              <w:spacing w:before="0" w:after="0" w:line="252" w:lineRule="auto"/>
              <w:jc w:val="left"/>
            </w:pPr>
            <w:r/>
            <w:r>
              <w:rPr>
                <w:rFonts w:ascii="Calibri" w:hAnsi="Calibri"/>
                <w:b w:val="0"/>
                <w:sz w:val="17"/>
              </w:rPr>
              <w:t>Admin failed-URL list and source diagnostics.</w:t>
            </w:r>
          </w:p>
        </w:tc>
      </w:tr>
      <w:tr>
        <w:trPr>
          <w:cantSplit w:val="true"/>
        </w:trPr>
        <w:tc>
          <w:tcPr>
            <w:tcW w:type="dxa" w:w="2046"/>
            <w:vAlign w:val="center"/>
          </w:tcPr>
          <w:p>
            <w:pPr>
              <w:spacing w:before="0" w:after="0" w:line="252" w:lineRule="auto"/>
              <w:jc w:val="center"/>
            </w:pPr>
            <w:r/>
            <w:r>
              <w:rPr>
                <w:rFonts w:ascii="Calibri" w:hAnsi="Calibri"/>
                <w:b w:val="0"/>
                <w:sz w:val="17"/>
              </w:rPr>
              <w:t>Parse or quality failure</w:t>
            </w:r>
          </w:p>
        </w:tc>
        <w:tc>
          <w:tcPr>
            <w:tcW w:type="dxa" w:w="2790"/>
            <w:vAlign w:val="center"/>
          </w:tcPr>
          <w:p>
            <w:pPr>
              <w:spacing w:before="0" w:after="0" w:line="252" w:lineRule="auto"/>
              <w:jc w:val="left"/>
            </w:pPr>
            <w:r/>
            <w:r>
              <w:rPr>
                <w:rFonts w:ascii="Calibri" w:hAnsi="Calibri"/>
                <w:b w:val="0"/>
                <w:sz w:val="17"/>
              </w:rPr>
              <w:t>Adapter may classify empty, rejected, or data-quality failed outcomes.</w:t>
            </w:r>
          </w:p>
        </w:tc>
        <w:tc>
          <w:tcPr>
            <w:tcW w:type="dxa" w:w="4464"/>
            <w:vAlign w:val="center"/>
          </w:tcPr>
          <w:p>
            <w:pPr>
              <w:spacing w:before="0" w:after="0" w:line="252" w:lineRule="auto"/>
              <w:jc w:val="left"/>
            </w:pPr>
            <w:r/>
            <w:r>
              <w:rPr>
                <w:rFonts w:ascii="Calibri" w:hAnsi="Calibri"/>
                <w:b w:val="0"/>
                <w:sz w:val="17"/>
              </w:rPr>
              <w:t>Source diagnostic result and counters.</w:t>
            </w:r>
          </w:p>
        </w:tc>
      </w:tr>
      <w:tr>
        <w:trPr>
          <w:cantSplit w:val="true"/>
        </w:trPr>
        <w:tc>
          <w:tcPr>
            <w:tcW w:type="dxa" w:w="2046"/>
            <w:vAlign w:val="center"/>
          </w:tcPr>
          <w:p>
            <w:pPr>
              <w:spacing w:before="0" w:after="0" w:line="252" w:lineRule="auto"/>
              <w:jc w:val="center"/>
            </w:pPr>
            <w:r/>
            <w:r>
              <w:rPr>
                <w:rFonts w:ascii="Calibri" w:hAnsi="Calibri"/>
                <w:b w:val="0"/>
                <w:sz w:val="17"/>
              </w:rPr>
              <w:t>Duplicate candidate</w:t>
            </w:r>
          </w:p>
        </w:tc>
        <w:tc>
          <w:tcPr>
            <w:tcW w:type="dxa" w:w="2790"/>
            <w:vAlign w:val="center"/>
          </w:tcPr>
          <w:p>
            <w:pPr>
              <w:spacing w:before="0" w:after="0" w:line="252" w:lineRule="auto"/>
              <w:jc w:val="left"/>
            </w:pPr>
            <w:r/>
            <w:r>
              <w:rPr>
                <w:rFonts w:ascii="Calibri" w:hAnsi="Calibri"/>
                <w:b w:val="0"/>
                <w:sz w:val="17"/>
              </w:rPr>
              <w:t>Import check/import path tracks duplicate or non-created outcomes.</w:t>
            </w:r>
          </w:p>
        </w:tc>
        <w:tc>
          <w:tcPr>
            <w:tcW w:type="dxa" w:w="4464"/>
            <w:vAlign w:val="center"/>
          </w:tcPr>
          <w:p>
            <w:pPr>
              <w:spacing w:before="0" w:after="0" w:line="252" w:lineRule="auto"/>
              <w:jc w:val="left"/>
            </w:pPr>
            <w:r/>
            <w:r>
              <w:rPr>
                <w:rFonts w:ascii="Calibri" w:hAnsi="Calibri"/>
                <w:b w:val="0"/>
                <w:sz w:val="17"/>
              </w:rPr>
              <w:t>Batch/on-demand counters rather than a user-facing error.</w:t>
            </w:r>
          </w:p>
        </w:tc>
      </w:tr>
      <w:tr>
        <w:trPr>
          <w:cantSplit w:val="true"/>
        </w:trPr>
        <w:tc>
          <w:tcPr>
            <w:tcW w:type="dxa" w:w="2046"/>
            <w:vAlign w:val="center"/>
          </w:tcPr>
          <w:p>
            <w:pPr>
              <w:spacing w:before="0" w:after="0" w:line="252" w:lineRule="auto"/>
              <w:jc w:val="center"/>
            </w:pPr>
            <w:r/>
            <w:r>
              <w:rPr>
                <w:rFonts w:ascii="Calibri" w:hAnsi="Calibri"/>
                <w:b w:val="0"/>
                <w:sz w:val="17"/>
              </w:rPr>
              <w:t>Source disabled or unsupported</w:t>
            </w:r>
          </w:p>
        </w:tc>
        <w:tc>
          <w:tcPr>
            <w:tcW w:type="dxa" w:w="2790"/>
            <w:vAlign w:val="center"/>
          </w:tcPr>
          <w:p>
            <w:pPr>
              <w:spacing w:before="0" w:after="0" w:line="252" w:lineRule="auto"/>
              <w:jc w:val="left"/>
            </w:pPr>
            <w:r/>
            <w:r>
              <w:rPr>
                <w:rFonts w:ascii="Calibri" w:hAnsi="Calibri"/>
                <w:b w:val="0"/>
                <w:sz w:val="17"/>
              </w:rPr>
              <w:t>Source is skipped before full run or reported as adapter missing/config required.</w:t>
            </w:r>
          </w:p>
        </w:tc>
        <w:tc>
          <w:tcPr>
            <w:tcW w:type="dxa" w:w="4464"/>
            <w:vAlign w:val="center"/>
          </w:tcPr>
          <w:p>
            <w:pPr>
              <w:spacing w:before="0" w:after="0" w:line="252" w:lineRule="auto"/>
              <w:jc w:val="left"/>
            </w:pPr>
            <w:r/>
            <w:r>
              <w:rPr>
                <w:rFonts w:ascii="Calibri" w:hAnsi="Calibri"/>
                <w:b w:val="0"/>
                <w:sz w:val="17"/>
              </w:rPr>
              <w:t>Admin source status and planned/skipped run summary.</w:t>
            </w:r>
          </w:p>
        </w:tc>
      </w:tr>
      <w:tr>
        <w:trPr>
          <w:cantSplit w:val="true"/>
        </w:trPr>
        <w:tc>
          <w:tcPr>
            <w:tcW w:type="dxa" w:w="2046"/>
            <w:vAlign w:val="center"/>
          </w:tcPr>
          <w:p>
            <w:pPr>
              <w:spacing w:before="0" w:after="0" w:line="252" w:lineRule="auto"/>
              <w:jc w:val="center"/>
            </w:pPr>
            <w:r/>
            <w:r>
              <w:rPr>
                <w:rFonts w:ascii="Calibri" w:hAnsi="Calibri"/>
                <w:b w:val="0"/>
                <w:sz w:val="17"/>
              </w:rPr>
              <w:t>Missing internal token</w:t>
            </w:r>
          </w:p>
        </w:tc>
        <w:tc>
          <w:tcPr>
            <w:tcW w:type="dxa" w:w="2790"/>
            <w:vAlign w:val="center"/>
          </w:tcPr>
          <w:p>
            <w:pPr>
              <w:spacing w:before="0" w:after="0" w:line="252" w:lineRule="auto"/>
              <w:jc w:val="left"/>
            </w:pPr>
            <w:r/>
            <w:r>
              <w:rPr>
                <w:rFonts w:ascii="Calibri" w:hAnsi="Calibri"/>
                <w:b w:val="0"/>
                <w:sz w:val="17"/>
              </w:rPr>
              <w:t>scraper.token middleware rejects Laravel import callbacks.</w:t>
            </w:r>
          </w:p>
        </w:tc>
        <w:tc>
          <w:tcPr>
            <w:tcW w:type="dxa" w:w="4464"/>
            <w:vAlign w:val="center"/>
          </w:tcPr>
          <w:p>
            <w:pPr>
              <w:spacing w:before="0" w:after="0" w:line="252" w:lineRule="auto"/>
              <w:jc w:val="left"/>
            </w:pPr>
            <w:r/>
            <w:r>
              <w:rPr>
                <w:rFonts w:ascii="Calibri" w:hAnsi="Calibri"/>
                <w:b w:val="0"/>
                <w:sz w:val="17"/>
              </w:rPr>
              <w:t>Request rejected; should be reviewed through logs/config.</w:t>
            </w:r>
          </w:p>
        </w:tc>
      </w:tr>
    </w:tbl>
    <w:p>
      <w:pPr>
        <w:spacing w:after="80"/>
      </w:pPr>
    </w:p>
    <w:p>
      <w:bookmarkStart w:id="2002848751" w:name="bm_table_36"/>
      <w:pPr>
        <w:jc w:val="center"/>
      </w:pPr>
      <w:r>
        <w:rPr>
          <w:i/>
        </w:rPr>
        <w:t>Table 36. Failed URL and operational failure handling.</w:t>
      </w:r>
      <w:bookmarkEnd w:id="2002848751"/>
    </w:p>
    <w:p>
      <w:r>
        <w:t>The current retry-failures admin endpoint marks selected failed URLs as retried. It does not yet dispatch a targeted re-fetch job. The book therefore describes it as operational retry marking, not as a complete production DLQ processor.</w:t>
      </w:r>
    </w:p>
    <w:p>
      <w:bookmarkStart w:id="914940634" w:name="bm_7_9_admin_diagnostics_and_retry_operations"/>
      <w:pPr>
        <w:pStyle w:val="Heading2"/>
        <w:keepNext/>
      </w:pPr>
      <w:r>
        <w:t>7.9 Admin Diagnostics and Retry Operations</w:t>
      </w:r>
      <w:bookmarkEnd w:id="914940634"/>
    </w:p>
    <w:p>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bookmarkStart w:id="1929275962" w:name="bm_7_10_security_tokens_rate_limits_and_proxy_configuration"/>
      <w:pPr>
        <w:pStyle w:val="Heading2"/>
        <w:keepNext/>
      </w:pPr>
      <w:r>
        <w:t>7.10 Security, Tokens, Rate Limits, and Proxy Configuration</w:t>
      </w:r>
      <w:bookmarkEnd w:id="1929275962"/>
    </w:p>
    <w:p>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pPr>
        <w:jc w:val="center"/>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40_scraping_security_boundaries.png"/>
                    <pic:cNvPicPr/>
                  </pic:nvPicPr>
                  <pic:blipFill>
                    <a:blip r:embed="rId65"/>
                    <a:stretch>
                      <a:fillRect/>
                    </a:stretch>
                  </pic:blipFill>
                  <pic:spPr>
                    <a:xfrm>
                      <a:off x="0" y="0"/>
                      <a:ext cx="5577840" cy="3486150"/>
                    </a:xfrm>
                    <a:prstGeom prst="rect"/>
                  </pic:spPr>
                </pic:pic>
              </a:graphicData>
            </a:graphic>
          </wp:inline>
        </w:drawing>
      </w:r>
    </w:p>
    <w:p>
      <w:bookmarkStart w:id="701429208" w:name="bm_figure_61"/>
      <w:pPr>
        <w:jc w:val="center"/>
      </w:pPr>
      <w:r>
        <w:rPr>
          <w:i/>
        </w:rPr>
        <w:t>Figure 61. Scraping security boundaries.</w:t>
      </w:r>
      <w:bookmarkEnd w:id="70142920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 Configuration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Laravel import token</w:t>
            </w:r>
          </w:p>
        </w:tc>
        <w:tc>
          <w:tcPr>
            <w:tcW w:type="dxa" w:w="2790"/>
            <w:vAlign w:val="center"/>
          </w:tcPr>
          <w:p>
            <w:pPr>
              <w:spacing w:before="0" w:after="0" w:line="252" w:lineRule="auto"/>
              <w:jc w:val="left"/>
            </w:pPr>
            <w:r/>
            <w:r>
              <w:rPr>
                <w:rFonts w:ascii="Calibri" w:hAnsi="Calibri"/>
                <w:b w:val="0"/>
                <w:sz w:val="17"/>
              </w:rPr>
              <w:t>VerifyScraperToken, SCRAPY_API_TOKEN, LARAVEL_API_TOKEN</w:t>
            </w:r>
          </w:p>
        </w:tc>
        <w:tc>
          <w:tcPr>
            <w:tcW w:type="dxa" w:w="4464"/>
            <w:vAlign w:val="center"/>
          </w:tcPr>
          <w:p>
            <w:pPr>
              <w:spacing w:before="0" w:after="0" w:line="252" w:lineRule="auto"/>
              <w:jc w:val="left"/>
            </w:pPr>
            <w:r/>
            <w:r>
              <w:rPr>
                <w:rFonts w:ascii="Calibri" w:hAnsi="Calibri"/>
                <w:b w:val="0"/>
                <w:sz w:val="17"/>
              </w:rPr>
              <w:t>Protects /jobs/import, /jobs/import/check, /jobs/import/failed, and /proxies/active.</w:t>
            </w:r>
          </w:p>
        </w:tc>
      </w:tr>
      <w:tr>
        <w:trPr>
          <w:cantSplit w:val="true"/>
        </w:trPr>
        <w:tc>
          <w:tcPr>
            <w:tcW w:type="dxa" w:w="2046"/>
            <w:vAlign w:val="center"/>
          </w:tcPr>
          <w:p>
            <w:pPr>
              <w:spacing w:before="0" w:after="0" w:line="252" w:lineRule="auto"/>
              <w:jc w:val="center"/>
            </w:pPr>
            <w:r/>
            <w:r>
              <w:rPr>
                <w:rFonts w:ascii="Calibri" w:hAnsi="Calibri"/>
                <w:b w:val="0"/>
                <w:sz w:val="17"/>
              </w:rPr>
              <w:t>Laravel-to-miner token</w:t>
            </w:r>
          </w:p>
        </w:tc>
        <w:tc>
          <w:tcPr>
            <w:tcW w:type="dxa" w:w="2790"/>
            <w:vAlign w:val="center"/>
          </w:tcPr>
          <w:p>
            <w:pPr>
              <w:spacing w:before="0" w:after="0" w:line="252" w:lineRule="auto"/>
              <w:jc w:val="left"/>
            </w:pPr>
            <w:r/>
            <w:r>
              <w:rPr>
                <w:rFonts w:ascii="Calibri" w:hAnsi="Calibri"/>
                <w:b w:val="0"/>
                <w:sz w:val="17"/>
              </w:rPr>
              <w:t>SCRAPER_SERVICE_TOKEN, X-Scraper-Service-Token</w:t>
            </w:r>
          </w:p>
        </w:tc>
        <w:tc>
          <w:tcPr>
            <w:tcW w:type="dxa" w:w="4464"/>
            <w:vAlign w:val="center"/>
          </w:tcPr>
          <w:p>
            <w:pPr>
              <w:spacing w:before="0" w:after="0" w:line="252" w:lineRule="auto"/>
              <w:jc w:val="left"/>
            </w:pPr>
            <w:r/>
            <w:r>
              <w:rPr>
                <w:rFonts w:ascii="Calibri" w:hAnsi="Calibri"/>
                <w:b w:val="0"/>
                <w:sz w:val="17"/>
              </w:rPr>
              <w:t>Prevents public calls to AI Job Miner /scrape.</w:t>
            </w:r>
          </w:p>
        </w:tc>
      </w:tr>
      <w:tr>
        <w:trPr>
          <w:cantSplit w:val="true"/>
        </w:trPr>
        <w:tc>
          <w:tcPr>
            <w:tcW w:type="dxa" w:w="2046"/>
            <w:vAlign w:val="center"/>
          </w:tcPr>
          <w:p>
            <w:pPr>
              <w:spacing w:before="0" w:after="0" w:line="252" w:lineRule="auto"/>
              <w:jc w:val="center"/>
            </w:pPr>
            <w:r/>
            <w:r>
              <w:rPr>
                <w:rFonts w:ascii="Calibri" w:hAnsi="Calibri"/>
                <w:b w:val="0"/>
                <w:sz w:val="17"/>
              </w:rPr>
              <w:t>Scraper throttling</w:t>
            </w:r>
          </w:p>
        </w:tc>
        <w:tc>
          <w:tcPr>
            <w:tcW w:type="dxa" w:w="2790"/>
            <w:vAlign w:val="center"/>
          </w:tcPr>
          <w:p>
            <w:pPr>
              <w:spacing w:before="0" w:after="0" w:line="252" w:lineRule="auto"/>
              <w:jc w:val="left"/>
            </w:pPr>
            <w:r/>
            <w:r>
              <w:rPr>
                <w:rFonts w:ascii="Calibri" w:hAnsi="Calibri"/>
                <w:b w:val="0"/>
                <w:sz w:val="17"/>
              </w:rPr>
              <w:t>throttle:scraper route middleware</w:t>
            </w:r>
          </w:p>
        </w:tc>
        <w:tc>
          <w:tcPr>
            <w:tcW w:type="dxa" w:w="4464"/>
            <w:vAlign w:val="center"/>
          </w:tcPr>
          <w:p>
            <w:pPr>
              <w:spacing w:before="0" w:after="0" w:line="252" w:lineRule="auto"/>
              <w:jc w:val="left"/>
            </w:pPr>
            <w:r/>
            <w:r>
              <w:rPr>
                <w:rFonts w:ascii="Calibri" w:hAnsi="Calibri"/>
                <w:b w:val="0"/>
                <w:sz w:val="17"/>
              </w:rPr>
              <w:t>Limits protected callback traffic.</w:t>
            </w:r>
          </w:p>
        </w:tc>
      </w:tr>
      <w:tr>
        <w:trPr>
          <w:cantSplit w:val="true"/>
        </w:trPr>
        <w:tc>
          <w:tcPr>
            <w:tcW w:type="dxa" w:w="2046"/>
            <w:vAlign w:val="center"/>
          </w:tcPr>
          <w:p>
            <w:pPr>
              <w:spacing w:before="0" w:after="0" w:line="252" w:lineRule="auto"/>
              <w:jc w:val="center"/>
            </w:pPr>
            <w:r/>
            <w:r>
              <w:rPr>
                <w:rFonts w:ascii="Calibri" w:hAnsi="Calibri"/>
                <w:b w:val="0"/>
                <w:sz w:val="17"/>
              </w:rPr>
              <w:t>Secret redaction</w:t>
            </w:r>
          </w:p>
        </w:tc>
        <w:tc>
          <w:tcPr>
            <w:tcW w:type="dxa" w:w="2790"/>
            <w:vAlign w:val="center"/>
          </w:tcPr>
          <w:p>
            <w:pPr>
              <w:spacing w:before="0" w:after="0" w:line="252" w:lineRule="auto"/>
              <w:jc w:val="left"/>
            </w:pPr>
            <w:r/>
            <w:r>
              <w:rPr>
                <w:rFonts w:ascii="Calibri" w:hAnsi="Calibri"/>
                <w:b w:val="0"/>
                <w:sz w:val="17"/>
              </w:rPr>
              <w:t>redactForLogs, _sanitize_sensitive</w:t>
            </w:r>
          </w:p>
        </w:tc>
        <w:tc>
          <w:tcPr>
            <w:tcW w:type="dxa" w:w="4464"/>
            <w:vAlign w:val="center"/>
          </w:tcPr>
          <w:p>
            <w:pPr>
              <w:spacing w:before="0" w:after="0" w:line="252" w:lineRule="auto"/>
              <w:jc w:val="left"/>
            </w:pPr>
            <w:r/>
            <w:r>
              <w:rPr>
                <w:rFonts w:ascii="Calibri" w:hAnsi="Calibri"/>
                <w:b w:val="0"/>
                <w:sz w:val="17"/>
              </w:rPr>
              <w:t>Avoids logging tokens, API keys, app IDs, authorization headers, passwords, and secrets.</w:t>
            </w:r>
          </w:p>
        </w:tc>
      </w:tr>
      <w:tr>
        <w:trPr>
          <w:cantSplit w:val="true"/>
        </w:trPr>
        <w:tc>
          <w:tcPr>
            <w:tcW w:type="dxa" w:w="2046"/>
            <w:vAlign w:val="center"/>
          </w:tcPr>
          <w:p>
            <w:pPr>
              <w:spacing w:before="0" w:after="0" w:line="252" w:lineRule="auto"/>
              <w:jc w:val="center"/>
            </w:pPr>
            <w:r/>
            <w:r>
              <w:rPr>
                <w:rFonts w:ascii="Calibri" w:hAnsi="Calibri"/>
                <w:b w:val="0"/>
                <w:sz w:val="17"/>
              </w:rPr>
              <w:t>External API keys</w:t>
            </w:r>
          </w:p>
        </w:tc>
        <w:tc>
          <w:tcPr>
            <w:tcW w:type="dxa" w:w="2790"/>
            <w:vAlign w:val="center"/>
          </w:tcPr>
          <w:p>
            <w:pPr>
              <w:spacing w:before="0" w:after="0" w:line="252" w:lineRule="auto"/>
              <w:jc w:val="left"/>
            </w:pPr>
            <w:r/>
            <w:r>
              <w:rPr>
                <w:rFonts w:ascii="Calibri" w:hAnsi="Calibri"/>
                <w:b w:val="0"/>
                <w:sz w:val="17"/>
              </w:rPr>
              <w:t>ADZUNA_APP_ID, ADZUNA_APP_KEY</w:t>
            </w:r>
          </w:p>
        </w:tc>
        <w:tc>
          <w:tcPr>
            <w:tcW w:type="dxa" w:w="4464"/>
            <w:vAlign w:val="center"/>
          </w:tcPr>
          <w:p>
            <w:pPr>
              <w:spacing w:before="0" w:after="0" w:line="252" w:lineRule="auto"/>
              <w:jc w:val="left"/>
            </w:pPr>
            <w:r/>
            <w:r>
              <w:rPr>
                <w:rFonts w:ascii="Calibri" w:hAnsi="Calibri"/>
                <w:b w:val="0"/>
                <w:sz w:val="17"/>
              </w:rPr>
              <w:t>Enables Adzuna adapter when configured; missing keys are reported honestly.</w:t>
            </w:r>
          </w:p>
        </w:tc>
      </w:tr>
      <w:tr>
        <w:trPr>
          <w:cantSplit w:val="true"/>
        </w:trPr>
        <w:tc>
          <w:tcPr>
            <w:tcW w:type="dxa" w:w="2046"/>
            <w:vAlign w:val="center"/>
          </w:tcPr>
          <w:p>
            <w:pPr>
              <w:spacing w:before="0" w:after="0" w:line="252" w:lineRule="auto"/>
              <w:jc w:val="center"/>
            </w:pPr>
            <w:r/>
            <w:r>
              <w:rPr>
                <w:rFonts w:ascii="Calibri" w:hAnsi="Calibri"/>
                <w:b w:val="0"/>
                <w:sz w:val="17"/>
              </w:rPr>
              <w:t>Proxy configuration</w:t>
            </w:r>
          </w:p>
        </w:tc>
        <w:tc>
          <w:tcPr>
            <w:tcW w:type="dxa" w:w="2790"/>
            <w:vAlign w:val="center"/>
          </w:tcPr>
          <w:p>
            <w:pPr>
              <w:spacing w:before="0" w:after="0" w:line="252" w:lineRule="auto"/>
              <w:jc w:val="left"/>
            </w:pPr>
            <w:r/>
            <w:r>
              <w:rPr>
                <w:rFonts w:ascii="Calibri" w:hAnsi="Calibri"/>
                <w:b w:val="0"/>
                <w:sz w:val="17"/>
              </w:rPr>
              <w:t>SCRAPER_USE_PROXIES, /proxies/active</w:t>
            </w:r>
          </w:p>
        </w:tc>
        <w:tc>
          <w:tcPr>
            <w:tcW w:type="dxa" w:w="4464"/>
            <w:vAlign w:val="center"/>
          </w:tcPr>
          <w:p>
            <w:pPr>
              <w:spacing w:before="0" w:after="0" w:line="252" w:lineRule="auto"/>
              <w:jc w:val="left"/>
            </w:pPr>
            <w:r/>
            <w:r>
              <w:rPr>
                <w:rFonts w:ascii="Calibri" w:hAnsi="Calibri"/>
                <w:b w:val="0"/>
                <w:sz w:val="17"/>
              </w:rPr>
              <w:t>Optional operational feature; not a permission bypass or reliability guarantee.</w:t>
            </w:r>
          </w:p>
        </w:tc>
      </w:tr>
      <w:tr>
        <w:trPr>
          <w:cantSplit w:val="true"/>
        </w:trPr>
        <w:tc>
          <w:tcPr>
            <w:tcW w:type="dxa" w:w="2046"/>
            <w:vAlign w:val="center"/>
          </w:tcPr>
          <w:p>
            <w:pPr>
              <w:spacing w:before="0" w:after="0" w:line="252" w:lineRule="auto"/>
              <w:jc w:val="center"/>
            </w:pPr>
            <w:r/>
            <w:r>
              <w:rPr>
                <w:rFonts w:ascii="Calibri" w:hAnsi="Calibri"/>
                <w:b w:val="0"/>
                <w:sz w:val="17"/>
              </w:rPr>
              <w:t>Rate-limit configuration</w:t>
            </w:r>
          </w:p>
        </w:tc>
        <w:tc>
          <w:tcPr>
            <w:tcW w:type="dxa" w:w="2790"/>
            <w:vAlign w:val="center"/>
          </w:tcPr>
          <w:p>
            <w:pPr>
              <w:spacing w:before="0" w:after="0" w:line="252" w:lineRule="auto"/>
              <w:jc w:val="left"/>
            </w:pPr>
            <w:r/>
            <w:r>
              <w:rPr>
                <w:rFonts w:ascii="Calibri" w:hAnsi="Calibri"/>
                <w:b w:val="0"/>
                <w:sz w:val="17"/>
              </w:rPr>
              <w:t>SCRAPER_RATE_LIMIT_PER_MINUTE and Scrapy delay/retry settings</w:t>
            </w:r>
          </w:p>
        </w:tc>
        <w:tc>
          <w:tcPr>
            <w:tcW w:type="dxa" w:w="4464"/>
            <w:vAlign w:val="center"/>
          </w:tcPr>
          <w:p>
            <w:pPr>
              <w:spacing w:before="0" w:after="0" w:line="252" w:lineRule="auto"/>
              <w:jc w:val="left"/>
            </w:pPr>
            <w:r/>
            <w:r>
              <w:rPr>
                <w:rFonts w:ascii="Calibri" w:hAnsi="Calibri"/>
                <w:b w:val="0"/>
                <w:sz w:val="17"/>
              </w:rPr>
              <w:t>Documents conservative runtime policy, but source-specific terms still matter.</w:t>
            </w:r>
          </w:p>
        </w:tc>
      </w:tr>
      <w:tr>
        <w:trPr>
          <w:cantSplit w:val="true"/>
        </w:trPr>
        <w:tc>
          <w:tcPr>
            <w:tcW w:type="dxa" w:w="2046"/>
            <w:vAlign w:val="center"/>
          </w:tcPr>
          <w:p>
            <w:pPr>
              <w:spacing w:before="0" w:after="0" w:line="252" w:lineRule="auto"/>
              <w:jc w:val="center"/>
            </w:pPr>
            <w:r/>
            <w:r>
              <w:rPr>
                <w:rFonts w:ascii="Calibri" w:hAnsi="Calibri"/>
                <w:b w:val="0"/>
                <w:sz w:val="17"/>
              </w:rPr>
              <w:t>Robots and terms</w:t>
            </w:r>
          </w:p>
        </w:tc>
        <w:tc>
          <w:tcPr>
            <w:tcW w:type="dxa" w:w="2790"/>
            <w:vAlign w:val="center"/>
          </w:tcPr>
          <w:p>
            <w:pPr>
              <w:spacing w:before="0" w:after="0" w:line="252" w:lineRule="auto"/>
              <w:jc w:val="left"/>
            </w:pPr>
            <w:r/>
            <w:r>
              <w:rPr>
                <w:rFonts w:ascii="Calibri" w:hAnsi="Calibri"/>
                <w:b w:val="0"/>
                <w:sz w:val="17"/>
              </w:rPr>
              <w:t>Scrapy ROBOTSTXT_OBEY = True; RFC 9309 context [41]</w:t>
            </w:r>
          </w:p>
        </w:tc>
        <w:tc>
          <w:tcPr>
            <w:tcW w:type="dxa" w:w="4464"/>
            <w:vAlign w:val="center"/>
          </w:tcPr>
          <w:p>
            <w:pPr>
              <w:spacing w:before="0" w:after="0" w:line="252" w:lineRule="auto"/>
              <w:jc w:val="left"/>
            </w:pPr>
            <w:r/>
            <w:r>
              <w:rPr>
                <w:rFonts w:ascii="Calibri" w:hAnsi="Calibri"/>
                <w:b w:val="0"/>
                <w:sz w:val="17"/>
              </w:rPr>
              <w:t>Ethical scraping requires respecting source rules and terms.</w:t>
            </w:r>
          </w:p>
        </w:tc>
      </w:tr>
    </w:tbl>
    <w:p>
      <w:pPr>
        <w:spacing w:after="80"/>
      </w:pPr>
    </w:p>
    <w:p>
      <w:bookmarkStart w:id="1630405964" w:name="bm_table_37"/>
      <w:pPr>
        <w:jc w:val="center"/>
      </w:pPr>
      <w:r>
        <w:rPr>
          <w:i/>
        </w:rPr>
        <w:t>Table 37. Scraping security and configuration controls.</w:t>
      </w:r>
      <w:bookmarkEnd w:id="1630405964"/>
    </w:p>
    <w:p>
      <w:bookmarkStart w:id="857432936" w:name="bm_7_11_job_mining_api_contracts"/>
      <w:pPr>
        <w:pStyle w:val="Heading2"/>
        <w:keepNext/>
      </w:pPr>
      <w:r>
        <w:t>7.11 Job Mining API Contracts</w:t>
      </w:r>
      <w:bookmarkEnd w:id="857432936"/>
    </w:p>
    <w:p>
      <w:r>
        <w:t>The scraping API surface has three groups: authenticated user endpoints, protected internal scraper endpoints, and admin endpoints. Detailed examples are included in Appendix A so maintainers can reuse them without exposing real tokens. The examples follow an OpenAPI-style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Group</w:t>
            </w:r>
          </w:p>
        </w:tc>
        <w:tc>
          <w:tcPr>
            <w:tcW w:type="dxa" w:w="2604"/>
            <w:vAlign w:val="center"/>
            <w:shd w:fill="D9EAF7"/>
          </w:tcPr>
          <w:p>
            <w:pPr>
              <w:spacing w:before="0" w:after="0" w:line="252" w:lineRule="auto"/>
              <w:jc w:val="left"/>
            </w:pPr>
            <w:r/>
            <w:r>
              <w:rPr>
                <w:rFonts w:ascii="Calibri" w:hAnsi="Calibri"/>
                <w:b/>
                <w:sz w:val="17"/>
              </w:rPr>
              <w:t>Method and Path</w:t>
            </w:r>
          </w:p>
        </w:tc>
        <w:tc>
          <w:tcPr>
            <w:tcW w:type="dxa" w:w="2232"/>
            <w:vAlign w:val="center"/>
            <w:shd w:fill="D9EAF7"/>
          </w:tcPr>
          <w:p>
            <w:pPr>
              <w:spacing w:before="0" w:after="0" w:line="252" w:lineRule="auto"/>
              <w:jc w:val="left"/>
            </w:pPr>
            <w:r/>
            <w:r>
              <w:rPr>
                <w:rFonts w:ascii="Calibri" w:hAnsi="Calibri"/>
                <w:b/>
                <w:sz w:val="17"/>
              </w:rPr>
              <w:t>Auth / Middleware</w:t>
            </w:r>
          </w:p>
        </w:tc>
        <w:tc>
          <w:tcPr>
            <w:tcW w:type="dxa" w:w="2790"/>
            <w:vAlign w:val="center"/>
            <w:shd w:fill="D9EAF7"/>
          </w:tcPr>
          <w:p>
            <w:pPr>
              <w:spacing w:before="0" w:after="0" w:line="252" w:lineRule="auto"/>
              <w:jc w:val="left"/>
            </w:pPr>
            <w:r/>
            <w:r>
              <w:rPr>
                <w:rFonts w:ascii="Calibri" w:hAnsi="Calibri"/>
                <w:b/>
                <w:sz w:val="17"/>
              </w:rPr>
              <w:t>Purpose</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Queue on-demand scraping for a query.</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/api/v1/jobs/scrape-if-missing</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Return existing jobs or queue scraping when missing.</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GET /api/v1/scraping-status/{jobId}</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Poll lifecycle state and counters.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/api/v1/jobs/import/check</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Check duplicate URL before import.</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Validate, deduplicate, save/update job, and sync skills.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/api/v1/jobs/import/failed</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Store failed source URL evidence.</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GET /api/v1/proxies/active</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Return active proxy definitions when enabled.</w:t>
            </w:r>
          </w:p>
        </w:tc>
      </w:tr>
      <w:tr>
        <w:trPr>
          <w:cantSplit w:val="true"/>
        </w:trPr>
        <w:tc>
          <w:tcPr>
            <w:tcW w:type="dxa" w:w="1674"/>
            <w:vAlign w:val="center"/>
          </w:tcPr>
          <w:p>
            <w:pPr>
              <w:spacing w:before="0" w:after="0" w:line="252" w:lineRule="auto"/>
              <w:jc w:val="center"/>
            </w:pPr>
            <w:r/>
            <w:r>
              <w:rPr>
                <w:rFonts w:ascii="Calibri" w:hAnsi="Calibri"/>
                <w:b w:val="0"/>
                <w:sz w:val="17"/>
              </w:rPr>
              <w:t>Scraper service</w:t>
            </w:r>
          </w:p>
        </w:tc>
        <w:tc>
          <w:tcPr>
            <w:tcW w:type="dxa" w:w="2604"/>
            <w:vAlign w:val="center"/>
          </w:tcPr>
          <w:p>
            <w:pPr>
              <w:spacing w:before="0" w:after="0" w:line="252" w:lineRule="auto"/>
              <w:jc w:val="left"/>
            </w:pPr>
            <w:r/>
            <w:r>
              <w:rPr>
                <w:rFonts w:ascii="Calibri" w:hAnsi="Calibri"/>
                <w:b w:val="0"/>
                <w:sz w:val="17"/>
              </w:rPr>
              <w:t>POST /scrape on AI Job Miner</w:t>
            </w:r>
          </w:p>
        </w:tc>
        <w:tc>
          <w:tcPr>
            <w:tcW w:type="dxa" w:w="2232"/>
            <w:vAlign w:val="center"/>
          </w:tcPr>
          <w:p>
            <w:pPr>
              <w:spacing w:before="0" w:after="0" w:line="252" w:lineRule="auto"/>
              <w:jc w:val="left"/>
            </w:pPr>
            <w:r/>
            <w:r>
              <w:rPr>
                <w:rFonts w:ascii="Calibri" w:hAnsi="Calibri"/>
                <w:b w:val="0"/>
                <w:sz w:val="17"/>
              </w:rPr>
              <w:t>X-Scraper-Service-Token: &lt;internal-token&gt;</w:t>
            </w:r>
          </w:p>
        </w:tc>
        <w:tc>
          <w:tcPr>
            <w:tcW w:type="dxa" w:w="2790"/>
            <w:vAlign w:val="center"/>
          </w:tcPr>
          <w:p>
            <w:pPr>
              <w:spacing w:before="0" w:after="0" w:line="252" w:lineRule="auto"/>
              <w:jc w:val="left"/>
            </w:pPr>
            <w:r/>
            <w:r>
              <w:rPr>
                <w:rFonts w:ascii="Calibri" w:hAnsi="Calibri"/>
                <w:b w:val="0"/>
                <w:sz w:val="17"/>
              </w:rPr>
              <w:t>Execute adapter work for Laravel worker.</w:t>
            </w:r>
          </w:p>
        </w:tc>
      </w:tr>
      <w:tr>
        <w:trPr>
          <w:cantSplit w:val="true"/>
        </w:trPr>
        <w:tc>
          <w:tcPr>
            <w:tcW w:type="dxa" w:w="1674"/>
            <w:vAlign w:val="center"/>
          </w:tcPr>
          <w:p>
            <w:pPr>
              <w:spacing w:before="0" w:after="0" w:line="252" w:lineRule="auto"/>
              <w:jc w:val="center"/>
            </w:pPr>
            <w:r/>
            <w:r>
              <w:rPr>
                <w:rFonts w:ascii="Calibri" w:hAnsi="Calibri"/>
                <w:b w:val="0"/>
                <w:sz w:val="17"/>
              </w:rPr>
              <w:t>Admin</w:t>
            </w:r>
          </w:p>
        </w:tc>
        <w:tc>
          <w:tcPr>
            <w:tcW w:type="dxa" w:w="2604"/>
            <w:vAlign w:val="center"/>
          </w:tcPr>
          <w:p>
            <w:pPr>
              <w:spacing w:before="0" w:after="0" w:line="252" w:lineRule="auto"/>
              <w:jc w:val="left"/>
            </w:pPr>
            <w:r/>
            <w:r>
              <w:rPr>
                <w:rFonts w:ascii="Calibri" w:hAnsi="Calibri"/>
                <w:b w:val="0"/>
                <w:sz w:val="17"/>
              </w:rPr>
              <w:t>/api/v1/admin/scraping-sources*, /api/v1/admin/target-roles*, /api/v1/admin/scraping/run-full</w:t>
            </w:r>
          </w:p>
        </w:tc>
        <w:tc>
          <w:tcPr>
            <w:tcW w:type="dxa" w:w="2232"/>
            <w:vAlign w:val="center"/>
          </w:tcPr>
          <w:p>
            <w:pPr>
              <w:spacing w:before="0" w:after="0" w:line="252" w:lineRule="auto"/>
              <w:jc w:val="left"/>
            </w:pPr>
            <w:r/>
            <w:r>
              <w:rPr>
                <w:rFonts w:ascii="Calibri" w:hAnsi="Calibri"/>
                <w:b w:val="0"/>
                <w:sz w:val="17"/>
              </w:rPr>
              <w:t>User token plus admin middleware</w:t>
            </w:r>
          </w:p>
        </w:tc>
        <w:tc>
          <w:tcPr>
            <w:tcW w:type="dxa" w:w="2790"/>
            <w:vAlign w:val="center"/>
          </w:tcPr>
          <w:p>
            <w:pPr>
              <w:spacing w:before="0" w:after="0" w:line="252" w:lineRule="auto"/>
              <w:jc w:val="left"/>
            </w:pPr>
            <w:r/>
            <w:r>
              <w:rPr>
                <w:rFonts w:ascii="Calibri" w:hAnsi="Calibri"/>
                <w:b w:val="0"/>
                <w:sz w:val="17"/>
              </w:rPr>
              <w:t>Manage sources, target roles, diagnostics, and full runs.</w:t>
            </w:r>
          </w:p>
        </w:tc>
      </w:tr>
    </w:tbl>
    <w:p>
      <w:pPr>
        <w:spacing w:after="80"/>
      </w:pPr>
    </w:p>
    <w:p>
      <w:bookmarkStart w:id="80924891" w:name="bm_table_38"/>
      <w:pPr>
        <w:jc w:val="center"/>
      </w:pPr>
      <w:r>
        <w:rPr>
          <w:i/>
        </w:rPr>
        <w:t>Table 38. Job mining API contract summary.</w:t>
      </w:r>
      <w:bookmarkEnd w:id="80924891"/>
    </w:p>
    <w:p>
      <w:r>
        <w:t>On-demand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w:t>
            </w:r>
          </w:p>
        </w:tc>
      </w:tr>
    </w:tbl>
    <w:p>
      <w:pPr>
        <w:spacing w:after="80"/>
      </w:pPr>
    </w:p>
    <w:p>
      <w:r>
        <w:t>Internal import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w:t>
            </w:r>
          </w:p>
        </w:tc>
      </w:tr>
    </w:tbl>
    <w:p>
      <w:pPr>
        <w:spacing w:after="80"/>
      </w:pPr>
    </w:p>
    <w:p>
      <w:bookmarkStart w:id="67275537" w:name="bm_7_12_scraping_evaluation_and_validation_evidence"/>
      <w:pPr>
        <w:pStyle w:val="Heading2"/>
        <w:keepNext/>
      </w:pPr>
      <w:r>
        <w:t>7.12 Scraping Evaluation and Validation Evidence</w:t>
      </w:r>
      <w:bookmarkEnd w:id="67275537"/>
    </w:p>
    <w:p>
      <w:r>
        <w:t>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through form requests and transactions. Docker Compose wires the ai-job-miner service, long-running scraping worker, tokens, and callback URLs.</w:t>
      </w:r>
    </w:p>
    <w:p>
      <w:pPr>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41_scraping_validation_evidence.png"/>
                    <pic:cNvPicPr/>
                  </pic:nvPicPr>
                  <pic:blipFill>
                    <a:blip r:embed="rId66"/>
                    <a:stretch>
                      <a:fillRect/>
                    </a:stretch>
                  </pic:blipFill>
                  <pic:spPr>
                    <a:xfrm>
                      <a:off x="0" y="0"/>
                      <a:ext cx="5577840" cy="3486150"/>
                    </a:xfrm>
                    <a:prstGeom prst="rect"/>
                  </pic:spPr>
                </pic:pic>
              </a:graphicData>
            </a:graphic>
          </wp:inline>
        </w:drawing>
      </w:r>
    </w:p>
    <w:p>
      <w:bookmarkStart w:id="262175321" w:name="bm_figure_62"/>
      <w:pPr>
        <w:jc w:val="center"/>
      </w:pPr>
      <w:r>
        <w:rPr>
          <w:i/>
        </w:rPr>
        <w:t>Figure 62. Scraping validation evidence.</w:t>
      </w:r>
      <w:bookmarkEnd w:id="26217532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w:t>
            </w:r>
          </w:p>
        </w:tc>
        <w:tc>
          <w:tcPr>
            <w:tcW w:type="dxa" w:w="2604"/>
            <w:vAlign w:val="center"/>
            <w:shd w:fill="D9EAF7"/>
          </w:tcPr>
          <w:p>
            <w:pPr>
              <w:spacing w:before="0" w:after="0" w:line="252" w:lineRule="auto"/>
              <w:jc w:val="left"/>
            </w:pPr>
            <w:r/>
            <w:r>
              <w:rPr>
                <w:rFonts w:ascii="Calibri" w:hAnsi="Calibri"/>
                <w:b/>
                <w:sz w:val="17"/>
              </w:rPr>
              <w:t>Result to Record</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python -m compileall ai-job-miner</w:t>
            </w:r>
          </w:p>
        </w:tc>
        <w:tc>
          <w:tcPr>
            <w:tcW w:type="dxa" w:w="2604"/>
            <w:vAlign w:val="center"/>
          </w:tcPr>
          <w:p>
            <w:pPr>
              <w:spacing w:before="0" w:after="0" w:line="252" w:lineRule="auto"/>
              <w:jc w:val="left"/>
            </w:pPr>
            <w:r/>
            <w:r>
              <w:rPr>
                <w:rFonts w:ascii="Calibri" w:hAnsi="Calibri"/>
                <w:b w:val="0"/>
                <w:sz w:val="17"/>
              </w:rPr>
              <w:t>Passed using the bundled Python runtime.</w:t>
            </w:r>
          </w:p>
        </w:tc>
        <w:tc>
          <w:tcPr>
            <w:tcW w:type="dxa" w:w="2232"/>
            <w:vAlign w:val="center"/>
          </w:tcPr>
          <w:p>
            <w:pPr>
              <w:spacing w:before="0" w:after="0" w:line="252" w:lineRule="auto"/>
              <w:jc w:val="left"/>
            </w:pPr>
            <w:r/>
            <w:r>
              <w:rPr>
                <w:rFonts w:ascii="Calibri" w:hAnsi="Calibri"/>
                <w:b w:val="0"/>
                <w:sz w:val="17"/>
              </w:rPr>
              <w:t>Python syntax/importability for the service files.</w:t>
            </w:r>
          </w:p>
        </w:tc>
        <w:tc>
          <w:tcPr>
            <w:tcW w:type="dxa" w:w="2790"/>
            <w:vAlign w:val="center"/>
          </w:tcPr>
          <w:p>
            <w:pPr>
              <w:spacing w:before="0" w:after="0" w:line="252" w:lineRule="auto"/>
              <w:jc w:val="left"/>
            </w:pPr>
            <w:r/>
            <w:r>
              <w:rPr>
                <w:rFonts w:ascii="Calibri" w:hAnsi="Calibri"/>
                <w:b w:val="0"/>
                <w:sz w:val="17"/>
              </w:rPr>
              <w:t>Not runtime source success.</w:t>
            </w:r>
          </w:p>
        </w:tc>
      </w:tr>
      <w:tr>
        <w:trPr>
          <w:cantSplit w:val="true"/>
        </w:trPr>
        <w:tc>
          <w:tcPr>
            <w:tcW w:type="dxa" w:w="1674"/>
            <w:vAlign w:val="center"/>
          </w:tcPr>
          <w:p>
            <w:pPr>
              <w:spacing w:before="0" w:after="0" w:line="252" w:lineRule="auto"/>
              <w:jc w:val="center"/>
            </w:pPr>
            <w:r/>
            <w:r>
              <w:rPr>
                <w:rFonts w:ascii="Calibri" w:hAnsi="Calibri"/>
                <w:b w:val="0"/>
                <w:sz w:val="17"/>
              </w:rPr>
              <w:t>python -m pytest in ai-job-miner</w:t>
            </w:r>
          </w:p>
        </w:tc>
        <w:tc>
          <w:tcPr>
            <w:tcW w:type="dxa" w:w="2604"/>
            <w:vAlign w:val="center"/>
          </w:tcPr>
          <w:p>
            <w:pPr>
              <w:spacing w:before="0" w:after="0" w:line="252" w:lineRule="auto"/>
              <w:jc w:val="left"/>
            </w:pPr>
            <w:r/>
            <w:r>
              <w:rPr>
                <w:rFonts w:ascii="Calibri" w:hAnsi="Calibri"/>
                <w:b w:val="0"/>
                <w:sz w:val="17"/>
              </w:rPr>
              <w:t>Passed inside the running container: 75 tests, 1 warning.</w:t>
            </w:r>
          </w:p>
        </w:tc>
        <w:tc>
          <w:tcPr>
            <w:tcW w:type="dxa" w:w="2232"/>
            <w:vAlign w:val="center"/>
          </w:tcPr>
          <w:p>
            <w:pPr>
              <w:spacing w:before="0" w:after="0" w:line="252" w:lineRule="auto"/>
              <w:jc w:val="left"/>
            </w:pPr>
            <w:r/>
            <w:r>
              <w:rPr>
                <w:rFonts w:ascii="Calibri" w:hAnsi="Calibri"/>
                <w:b w:val="0"/>
                <w:sz w:val="17"/>
              </w:rPr>
              <w:t>Service logic and adapter parser behavior under tests.</w:t>
            </w:r>
          </w:p>
        </w:tc>
        <w:tc>
          <w:tcPr>
            <w:tcW w:type="dxa" w:w="2790"/>
            <w:vAlign w:val="center"/>
          </w:tcPr>
          <w:p>
            <w:pPr>
              <w:spacing w:before="0" w:after="0" w:line="252" w:lineRule="auto"/>
              <w:jc w:val="left"/>
            </w:pPr>
            <w:r/>
            <w:r>
              <w:rPr>
                <w:rFonts w:ascii="Calibri" w:hAnsi="Calibri"/>
                <w:b w:val="0"/>
                <w:sz w:val="17"/>
              </w:rPr>
              <w:t>Mocked tests do not prove real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AI Job Miner /health returned 200 with {"status":"ok","service":"CareerCompass Job Miner"}; /metrics returned Prometheus-style scraper counters.</w:t>
            </w:r>
          </w:p>
        </w:tc>
        <w:tc>
          <w:tcPr>
            <w:tcW w:type="dxa" w:w="2232"/>
            <w:vAlign w:val="center"/>
          </w:tcPr>
          <w:p>
            <w:pPr>
              <w:spacing w:before="0" w:after="0" w:line="252" w:lineRule="auto"/>
              <w:jc w:val="left"/>
            </w:pPr>
            <w:r/>
            <w:r>
              <w:rPr>
                <w:rFonts w:ascii="Calibri" w:hAnsi="Calibri"/>
                <w:b w:val="0"/>
                <w:sz w:val="17"/>
              </w:rPr>
              <w:t>FastAPI job-miner service is alive and exposes basic scraper metrics.</w:t>
            </w:r>
          </w:p>
        </w:tc>
        <w:tc>
          <w:tcPr>
            <w:tcW w:type="dxa" w:w="2790"/>
            <w:vAlign w:val="center"/>
          </w:tcPr>
          <w:p>
            <w:pPr>
              <w:spacing w:before="0" w:after="0" w:line="252" w:lineRule="auto"/>
              <w:jc w:val="left"/>
            </w:pPr>
            <w:r/>
            <w:r>
              <w:rPr>
                <w:rFonts w:ascii="Calibri" w:hAnsi="Calibri"/>
                <w:b w:val="0"/>
                <w:sz w:val="17"/>
              </w:rPr>
              <w:t>Not source coverage or data quality.</w:t>
            </w:r>
          </w:p>
        </w:tc>
      </w:tr>
      <w:tr>
        <w:trPr>
          <w:cantSplit w:val="true"/>
        </w:trPr>
        <w:tc>
          <w:tcPr>
            <w:tcW w:type="dxa" w:w="1674"/>
            <w:vAlign w:val="center"/>
          </w:tcPr>
          <w:p>
            <w:pPr>
              <w:spacing w:before="0" w:after="0" w:line="252" w:lineRule="auto"/>
              <w:jc w:val="center"/>
            </w:pPr>
            <w:r/>
            <w:r>
              <w:rPr>
                <w:rFonts w:ascii="Calibri" w:hAnsi="Calibri"/>
                <w:b w:val="0"/>
                <w:sz w:val="17"/>
              </w:rPr>
              <w:t>Docker Compose config</w:t>
            </w:r>
          </w:p>
        </w:tc>
        <w:tc>
          <w:tcPr>
            <w:tcW w:type="dxa" w:w="2604"/>
            <w:vAlign w:val="center"/>
          </w:tcPr>
          <w:p>
            <w:pPr>
              <w:spacing w:before="0" w:after="0" w:line="252" w:lineRule="auto"/>
              <w:jc w:val="left"/>
            </w:pPr>
            <w:r/>
            <w:r>
              <w:rPr>
                <w:rFonts w:ascii="Calibri" w:hAnsi="Calibri"/>
                <w:b w:val="0"/>
                <w:sz w:val="17"/>
              </w:rPr>
              <w:t>Passed for base plus production overlay.</w:t>
            </w:r>
          </w:p>
        </w:tc>
        <w:tc>
          <w:tcPr>
            <w:tcW w:type="dxa" w:w="2232"/>
            <w:vAlign w:val="center"/>
          </w:tcPr>
          <w:p>
            <w:pPr>
              <w:spacing w:before="0" w:after="0" w:line="252" w:lineRule="auto"/>
              <w:jc w:val="left"/>
            </w:pPr>
            <w:r/>
            <w:r>
              <w:rPr>
                <w:rFonts w:ascii="Calibri" w:hAnsi="Calibri"/>
                <w:b w:val="0"/>
                <w:sz w:val="17"/>
              </w:rPr>
              <w:t>Service wiring, tokens, workers, and ports are valid YAML/config.</w:t>
            </w:r>
          </w:p>
        </w:tc>
        <w:tc>
          <w:tcPr>
            <w:tcW w:type="dxa" w:w="2790"/>
            <w:vAlign w:val="center"/>
          </w:tcPr>
          <w:p>
            <w:pPr>
              <w:spacing w:before="0" w:after="0" w:line="252" w:lineRule="auto"/>
              <w:jc w:val="left"/>
            </w:pPr>
            <w:r/>
            <w:r>
              <w:rPr>
                <w:rFonts w:ascii="Calibri" w:hAnsi="Calibri"/>
                <w:b w:val="0"/>
                <w:sz w:val="17"/>
              </w:rPr>
              <w:t>Not external scraping success.</w:t>
            </w:r>
          </w:p>
        </w:tc>
      </w:tr>
      <w:tr>
        <w:trPr>
          <w:cantSplit w:val="true"/>
        </w:trPr>
        <w:tc>
          <w:tcPr>
            <w:tcW w:type="dxa" w:w="1674"/>
            <w:vAlign w:val="center"/>
          </w:tcPr>
          <w:p>
            <w:pPr>
              <w:spacing w:before="0" w:after="0" w:line="252" w:lineRule="auto"/>
              <w:jc w:val="center"/>
            </w:pPr>
            <w:r/>
            <w:r>
              <w:rPr>
                <w:rFonts w:ascii="Calibri" w:hAnsi="Calibri"/>
                <w:b w:val="0"/>
                <w:sz w:val="17"/>
              </w:rPr>
              <w:t>Deterministic demo scrape</w:t>
            </w:r>
          </w:p>
        </w:tc>
        <w:tc>
          <w:tcPr>
            <w:tcW w:type="dxa" w:w="2604"/>
            <w:vAlign w:val="center"/>
          </w:tcPr>
          <w:p>
            <w:pPr>
              <w:spacing w:before="0" w:after="0" w:line="252" w:lineRule="auto"/>
              <w:jc w:val="left"/>
            </w:pPr>
            <w:r/>
            <w:r>
              <w:rPr>
                <w:rFonts w:ascii="Calibri" w:hAnsi="Calibri"/>
                <w:b w:val="0"/>
                <w:sz w:val="17"/>
              </w:rPr>
              <w:t>Protected /scrape call using CareerCompass Demo Jobs returned SUCCESS, previewed 3 jobs, stored 3, and reported 0 failed URLs; smoke rows were cleaned afterward.</w:t>
            </w:r>
          </w:p>
        </w:tc>
        <w:tc>
          <w:tcPr>
            <w:tcW w:type="dxa" w:w="2232"/>
            <w:vAlign w:val="center"/>
          </w:tcPr>
          <w:p>
            <w:pPr>
              <w:spacing w:before="0" w:after="0" w:line="252" w:lineRule="auto"/>
              <w:jc w:val="left"/>
            </w:pPr>
            <w:r/>
            <w:r>
              <w:rPr>
                <w:rFonts w:ascii="Calibri" w:hAnsi="Calibri"/>
                <w:b w:val="0"/>
                <w:sz w:val="17"/>
              </w:rPr>
              <w:t>Demo adapter and Laravel import path can work together without external websites.</w:t>
            </w:r>
          </w:p>
        </w:tc>
        <w:tc>
          <w:tcPr>
            <w:tcW w:type="dxa" w:w="2790"/>
            <w:vAlign w:val="center"/>
          </w:tcPr>
          <w:p>
            <w:pPr>
              <w:spacing w:before="0" w:after="0" w:line="252" w:lineRule="auto"/>
              <w:jc w:val="left"/>
            </w:pPr>
            <w:r/>
            <w:r>
              <w:rPr>
                <w:rFonts w:ascii="Calibri" w:hAnsi="Calibri"/>
                <w:b w:val="0"/>
                <w:sz w:val="17"/>
              </w:rPr>
              <w:t>Direct service call bypassed the queue worker, so the temporary ScrapingJob status stayed pending and was not status-polling evidence.</w:t>
            </w:r>
          </w:p>
        </w:tc>
      </w:tr>
      <w:tr>
        <w:trPr>
          <w:cantSplit w:val="true"/>
        </w:trPr>
        <w:tc>
          <w:tcPr>
            <w:tcW w:type="dxa" w:w="1674"/>
            <w:vAlign w:val="center"/>
          </w:tcPr>
          <w:p>
            <w:pPr>
              <w:spacing w:before="0" w:after="0" w:line="252" w:lineRule="auto"/>
              <w:jc w:val="center"/>
            </w:pPr>
            <w:r/>
            <w:r>
              <w:rPr>
                <w:rFonts w:ascii="Calibri" w:hAnsi="Calibri"/>
                <w:b w:val="0"/>
                <w:sz w:val="17"/>
              </w:rPr>
              <w:t>Import API validation</w:t>
            </w:r>
          </w:p>
        </w:tc>
        <w:tc>
          <w:tcPr>
            <w:tcW w:type="dxa" w:w="2604"/>
            <w:vAlign w:val="center"/>
          </w:tcPr>
          <w:p>
            <w:pPr>
              <w:spacing w:before="0" w:after="0" w:line="252" w:lineRule="auto"/>
              <w:jc w:val="left"/>
            </w:pPr>
            <w:r/>
            <w:r>
              <w:rPr>
                <w:rFonts w:ascii="Calibri" w:hAnsi="Calibri"/>
                <w:b w:val="0"/>
                <w:sz w:val="17"/>
              </w:rPr>
              <w:t>Documented from form requests and controller code.</w:t>
            </w:r>
          </w:p>
        </w:tc>
        <w:tc>
          <w:tcPr>
            <w:tcW w:type="dxa" w:w="2232"/>
            <w:vAlign w:val="center"/>
          </w:tcPr>
          <w:p>
            <w:pPr>
              <w:spacing w:before="0" w:after="0" w:line="252" w:lineRule="auto"/>
              <w:jc w:val="left"/>
            </w:pPr>
            <w:r/>
            <w:r>
              <w:rPr>
                <w:rFonts w:ascii="Calibri" w:hAnsi="Calibri"/>
                <w:b w:val="0"/>
                <w:sz w:val="17"/>
              </w:rPr>
              <w:t>Laravel accepts structured payloads and rejects unsafe data.</w:t>
            </w:r>
          </w:p>
        </w:tc>
        <w:tc>
          <w:tcPr>
            <w:tcW w:type="dxa" w:w="2790"/>
            <w:vAlign w:val="center"/>
          </w:tcPr>
          <w:p>
            <w:pPr>
              <w:spacing w:before="0" w:after="0" w:line="252" w:lineRule="auto"/>
              <w:jc w:val="left"/>
            </w:pPr>
            <w:r/>
            <w:r>
              <w:rPr>
                <w:rFonts w:ascii="Calibri" w:hAnsi="Calibri"/>
                <w:b w:val="0"/>
                <w:sz w:val="17"/>
              </w:rPr>
              <w:t>Not a complete benchmark.</w:t>
            </w:r>
          </w:p>
        </w:tc>
      </w:tr>
      <w:tr>
        <w:trPr>
          <w:cantSplit w:val="true"/>
        </w:trPr>
        <w:tc>
          <w:tcPr>
            <w:tcW w:type="dxa" w:w="1674"/>
            <w:vAlign w:val="center"/>
          </w:tcPr>
          <w:p>
            <w:pPr>
              <w:spacing w:before="0" w:after="0" w:line="252" w:lineRule="auto"/>
              <w:jc w:val="center"/>
            </w:pPr>
            <w:r/>
            <w:r>
              <w:rPr>
                <w:rFonts w:ascii="Calibri" w:hAnsi="Calibri"/>
                <w:b w:val="0"/>
                <w:sz w:val="17"/>
              </w:rPr>
              <w:t>Admin diagnostics screenshots</w:t>
            </w:r>
          </w:p>
        </w:tc>
        <w:tc>
          <w:tcPr>
            <w:tcW w:type="dxa" w:w="2604"/>
            <w:vAlign w:val="center"/>
          </w:tcPr>
          <w:p>
            <w:pPr>
              <w:spacing w:before="0" w:after="0" w:line="252" w:lineRule="auto"/>
              <w:jc w:val="left"/>
            </w:pPr>
            <w:r/>
            <w:r>
              <w:rPr>
                <w:rFonts w:ascii="Calibri" w:hAnsi="Calibri"/>
                <w:b w:val="0"/>
                <w:sz w:val="17"/>
              </w:rPr>
              <w:t>Figures 44-47.</w:t>
            </w:r>
          </w:p>
        </w:tc>
        <w:tc>
          <w:tcPr>
            <w:tcW w:type="dxa" w:w="2232"/>
            <w:vAlign w:val="center"/>
          </w:tcPr>
          <w:p>
            <w:pPr>
              <w:spacing w:before="0" w:after="0" w:line="252" w:lineRule="auto"/>
              <w:jc w:val="left"/>
            </w:pPr>
            <w:r/>
            <w:r>
              <w:rPr>
                <w:rFonts w:ascii="Calibri" w:hAnsi="Calibri"/>
                <w:b w:val="0"/>
                <w:sz w:val="17"/>
              </w:rPr>
              <w:t>Admin UI supports source, job, dashboard, and target-role operations.</w:t>
            </w:r>
          </w:p>
        </w:tc>
        <w:tc>
          <w:tcPr>
            <w:tcW w:type="dxa" w:w="2790"/>
            <w:vAlign w:val="center"/>
          </w:tcPr>
          <w:p>
            <w:pPr>
              <w:spacing w:before="0" w:after="0" w:line="252" w:lineRule="auto"/>
              <w:jc w:val="left"/>
            </w:pPr>
            <w:r/>
            <w:r>
              <w:rPr>
                <w:rFonts w:ascii="Calibri" w:hAnsi="Calibri"/>
                <w:b w:val="0"/>
                <w:sz w:val="17"/>
              </w:rPr>
              <w:t>Point-in-time demo evidence.</w:t>
            </w:r>
          </w:p>
        </w:tc>
      </w:tr>
    </w:tbl>
    <w:p>
      <w:pPr>
        <w:spacing w:after="80"/>
      </w:pPr>
    </w:p>
    <w:p>
      <w:bookmarkStart w:id="581448764" w:name="bm_table_39"/>
      <w:pPr>
        <w:jc w:val="center"/>
      </w:pPr>
      <w:r>
        <w:rPr>
          <w:i/>
        </w:rPr>
        <w:t>Table 39. Scraping validation evidence.</w:t>
      </w:r>
      <w:bookmarkEnd w:id="581448764"/>
    </w:p>
    <w:p>
      <w:r>
        <w:t>The final smoke test used a direct protected /scrape request to validate the deterministic demo adapter and Laravel import path. A full authenticated /jobs/scrape-if-missing queue lifecycle with browser polling remains a recommended final demonstration check because it exercises the user-facing queue trigger and status-polling path rather than only the internal scraper contract.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Primary Evidence</w:t>
            </w:r>
          </w:p>
        </w:tc>
        <w:tc>
          <w:tcPr>
            <w:tcW w:type="dxa" w:w="4464"/>
            <w:vAlign w:val="center"/>
            <w:shd w:fill="D9EAF7"/>
          </w:tcPr>
          <w:p>
            <w:pPr>
              <w:spacing w:before="0" w:after="0" w:line="252" w:lineRule="auto"/>
              <w:jc w:val="left"/>
            </w:pPr>
            <w:r/>
            <w:r>
              <w:rPr>
                <w:rFonts w:ascii="Calibri" w:hAnsi="Calibri"/>
                <w:b/>
                <w:sz w:val="17"/>
              </w:rPr>
              <w:t>Summary</w:t>
            </w:r>
          </w:p>
        </w:tc>
      </w:tr>
      <w:tr>
        <w:trPr>
          <w:cantSplit w:val="true"/>
        </w:trPr>
        <w:tc>
          <w:tcPr>
            <w:tcW w:type="dxa" w:w="2046"/>
            <w:vAlign w:val="center"/>
          </w:tcPr>
          <w:p>
            <w:pPr>
              <w:spacing w:before="0" w:after="0" w:line="252" w:lineRule="auto"/>
              <w:jc w:val="center"/>
            </w:pPr>
            <w:r/>
            <w:r>
              <w:rPr>
                <w:rFonts w:ascii="Calibri" w:hAnsi="Calibri"/>
                <w:b w:val="0"/>
                <w:sz w:val="17"/>
              </w:rPr>
              <w:t>FastAPI service/API layer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Provides /health, /metrics, and protected /scrape orchestration.</w:t>
            </w:r>
          </w:p>
        </w:tc>
      </w:tr>
      <w:tr>
        <w:trPr>
          <w:cantSplit w:val="true"/>
        </w:trPr>
        <w:tc>
          <w:tcPr>
            <w:tcW w:type="dxa" w:w="2046"/>
            <w:vAlign w:val="center"/>
          </w:tcPr>
          <w:p>
            <w:pPr>
              <w:spacing w:before="0" w:after="0" w:line="252" w:lineRule="auto"/>
              <w:jc w:val="center"/>
            </w:pPr>
            <w:r/>
            <w:r>
              <w:rPr>
                <w:rFonts w:ascii="Calibri" w:hAnsi="Calibri"/>
                <w:b w:val="0"/>
                <w:sz w:val="17"/>
              </w:rPr>
              <w:t>Demo/local adapter</w:t>
            </w:r>
          </w:p>
        </w:tc>
        <w:tc>
          <w:tcPr>
            <w:tcW w:type="dxa" w:w="2790"/>
            <w:vAlign w:val="center"/>
          </w:tcPr>
          <w:p>
            <w:pPr>
              <w:spacing w:before="0" w:after="0" w:line="252" w:lineRule="auto"/>
              <w:jc w:val="left"/>
            </w:pPr>
            <w:r/>
            <w:r>
              <w:rPr>
                <w:rFonts w:ascii="Calibri" w:hAnsi="Calibri"/>
                <w:b w:val="0"/>
                <w:sz w:val="17"/>
              </w:rPr>
              <w:t>CareerCompass Demo Jobs source path and tests</w:t>
            </w:r>
          </w:p>
        </w:tc>
        <w:tc>
          <w:tcPr>
            <w:tcW w:type="dxa" w:w="4464"/>
            <w:vAlign w:val="center"/>
          </w:tcPr>
          <w:p>
            <w:pPr>
              <w:spacing w:before="0" w:after="0" w:line="252" w:lineRule="auto"/>
              <w:jc w:val="left"/>
            </w:pPr>
            <w:r/>
            <w:r>
              <w:rPr>
                <w:rFonts w:ascii="Calibri" w:hAnsi="Calibri"/>
                <w:b w:val="0"/>
                <w:sz w:val="17"/>
              </w:rPr>
              <w:t>Deterministic source used for safe smoke evidence without external websites.</w:t>
            </w:r>
          </w:p>
        </w:tc>
      </w:tr>
      <w:tr>
        <w:trPr>
          <w:cantSplit w:val="true"/>
        </w:trPr>
        <w:tc>
          <w:tcPr>
            <w:tcW w:type="dxa" w:w="2046"/>
            <w:vAlign w:val="center"/>
          </w:tcPr>
          <w:p>
            <w:pPr>
              <w:spacing w:before="0" w:after="0" w:line="252" w:lineRule="auto"/>
              <w:jc w:val="center"/>
            </w:pPr>
            <w:r/>
            <w:r>
              <w:rPr>
                <w:rFonts w:ascii="Calibri" w:hAnsi="Calibri"/>
                <w:b w:val="0"/>
                <w:sz w:val="17"/>
              </w:rPr>
              <w:t>Adzuna/API adapter</w:t>
            </w:r>
          </w:p>
        </w:tc>
        <w:tc>
          <w:tcPr>
            <w:tcW w:type="dxa" w:w="2790"/>
            <w:vAlign w:val="center"/>
          </w:tcPr>
          <w:p>
            <w:pPr>
              <w:spacing w:before="0" w:after="0" w:line="252" w:lineRule="auto"/>
              <w:jc w:val="left"/>
            </w:pPr>
            <w:r/>
            <w:r>
              <w:rPr>
                <w:rFonts w:ascii="Calibri" w:hAnsi="Calibri"/>
                <w:b w:val="0"/>
                <w:sz w:val="17"/>
              </w:rPr>
              <w:t>Adzuna source code and environment keys</w:t>
            </w:r>
          </w:p>
        </w:tc>
        <w:tc>
          <w:tcPr>
            <w:tcW w:type="dxa" w:w="4464"/>
            <w:vAlign w:val="center"/>
          </w:tcPr>
          <w:p>
            <w:pPr>
              <w:spacing w:before="0" w:after="0" w:line="252" w:lineRule="auto"/>
              <w:jc w:val="left"/>
            </w:pPr>
            <w:r/>
            <w:r>
              <w:rPr>
                <w:rFonts w:ascii="Calibri" w:hAnsi="Calibri"/>
                <w:b w:val="0"/>
                <w:sz w:val="17"/>
              </w:rPr>
              <w:t>Optional external API source when credentials and quotas are configured.</w:t>
            </w:r>
          </w:p>
        </w:tc>
      </w:tr>
      <w:tr>
        <w:trPr>
          <w:cantSplit w:val="true"/>
        </w:trPr>
        <w:tc>
          <w:tcPr>
            <w:tcW w:type="dxa" w:w="2046"/>
            <w:vAlign w:val="center"/>
          </w:tcPr>
          <w:p>
            <w:pPr>
              <w:spacing w:before="0" w:after="0" w:line="252" w:lineRule="auto"/>
              <w:jc w:val="center"/>
            </w:pPr>
            <w:r/>
            <w:r>
              <w:rPr>
                <w:rFonts w:ascii="Calibri" w:hAnsi="Calibri"/>
                <w:b w:val="0"/>
                <w:sz w:val="17"/>
              </w:rPr>
              <w:t>HTML/Scrapy-related path</w:t>
            </w:r>
          </w:p>
        </w:tc>
        <w:tc>
          <w:tcPr>
            <w:tcW w:type="dxa" w:w="2790"/>
            <w:vAlign w:val="center"/>
          </w:tcPr>
          <w:p>
            <w:pPr>
              <w:spacing w:before="0" w:after="0" w:line="252" w:lineRule="auto"/>
              <w:jc w:val="left"/>
            </w:pPr>
            <w:r/>
            <w:r>
              <w:rPr>
                <w:rFonts w:ascii="Calibri" w:hAnsi="Calibri"/>
                <w:b w:val="0"/>
                <w:sz w:val="17"/>
              </w:rPr>
              <w:t>ai_job_miner/settings.py, spiders, pipelines</w:t>
            </w:r>
          </w:p>
        </w:tc>
        <w:tc>
          <w:tcPr>
            <w:tcW w:type="dxa" w:w="4464"/>
            <w:vAlign w:val="center"/>
          </w:tcPr>
          <w:p>
            <w:pPr>
              <w:spacing w:before="0" w:after="0" w:line="252" w:lineRule="auto"/>
              <w:jc w:val="left"/>
            </w:pPr>
            <w:r/>
            <w:r>
              <w:rPr>
                <w:rFonts w:ascii="Calibri" w:hAnsi="Calibri"/>
                <w:b w:val="0"/>
                <w:sz w:val="17"/>
              </w:rPr>
              <w:t>Public-page crawling path with robots/delay/retry configuration boundaries.</w:t>
            </w:r>
          </w:p>
        </w:tc>
      </w:tr>
      <w:tr>
        <w:trPr>
          <w:cantSplit w:val="true"/>
        </w:trPr>
        <w:tc>
          <w:tcPr>
            <w:tcW w:type="dxa" w:w="2046"/>
            <w:vAlign w:val="center"/>
          </w:tcPr>
          <w:p>
            <w:pPr>
              <w:spacing w:before="0" w:after="0" w:line="252" w:lineRule="auto"/>
              <w:jc w:val="center"/>
            </w:pPr>
            <w:r/>
            <w:r>
              <w:rPr>
                <w:rFonts w:ascii="Calibri" w:hAnsi="Calibri"/>
                <w:b w:val="0"/>
                <w:sz w:val="17"/>
              </w:rPr>
              <w:t>Laravel JobController</w:t>
            </w:r>
          </w:p>
        </w:tc>
        <w:tc>
          <w:tcPr>
            <w:tcW w:type="dxa" w:w="2790"/>
            <w:vAlign w:val="center"/>
          </w:tcPr>
          <w:p>
            <w:pPr>
              <w:spacing w:before="0" w:after="0" w:line="252" w:lineRule="auto"/>
              <w:jc w:val="left"/>
            </w:pPr>
            <w:r/>
            <w:r>
              <w:rPr>
                <w:rFonts w:ascii="Calibri" w:hAnsi="Calibri"/>
                <w:b w:val="0"/>
                <w:sz w:val="17"/>
              </w:rPr>
              <w:t>JobController</w:t>
            </w:r>
          </w:p>
        </w:tc>
        <w:tc>
          <w:tcPr>
            <w:tcW w:type="dxa" w:w="4464"/>
            <w:vAlign w:val="center"/>
          </w:tcPr>
          <w:p>
            <w:pPr>
              <w:spacing w:before="0" w:after="0" w:line="252" w:lineRule="auto"/>
              <w:jc w:val="left"/>
            </w:pPr>
            <w:r/>
            <w:r>
              <w:rPr>
                <w:rFonts w:ascii="Calibri" w:hAnsi="Calibri"/>
                <w:b w:val="0"/>
                <w:sz w:val="17"/>
              </w:rPr>
              <w:t>Starts on-demand scraping and exposes status polling.</w:t>
            </w:r>
          </w:p>
        </w:tc>
      </w:tr>
      <w:tr>
        <w:trPr>
          <w:cantSplit w:val="true"/>
        </w:trPr>
        <w:tc>
          <w:tcPr>
            <w:tcW w:type="dxa" w:w="2046"/>
            <w:vAlign w:val="center"/>
          </w:tcPr>
          <w:p>
            <w:pPr>
              <w:spacing w:before="0" w:after="0" w:line="252" w:lineRule="auto"/>
              <w:jc w:val="center"/>
            </w:pPr>
            <w:r/>
            <w:r>
              <w:rPr>
                <w:rFonts w:ascii="Calibri" w:hAnsi="Calibri"/>
                <w:b w:val="0"/>
                <w:sz w:val="17"/>
              </w:rPr>
              <w:t>Laravel ScrapedJobController</w:t>
            </w:r>
          </w:p>
        </w:tc>
        <w:tc>
          <w:tcPr>
            <w:tcW w:type="dxa" w:w="2790"/>
            <w:vAlign w:val="center"/>
          </w:tcPr>
          <w:p>
            <w:pPr>
              <w:spacing w:before="0" w:after="0" w:line="252" w:lineRule="auto"/>
              <w:jc w:val="left"/>
            </w:pPr>
            <w:r/>
            <w:r>
              <w:rPr>
                <w:rFonts w:ascii="Calibri" w:hAnsi="Calibri"/>
                <w:b w:val="0"/>
                <w:sz w:val="17"/>
              </w:rPr>
              <w:t>ScrapedJobController</w:t>
            </w:r>
          </w:p>
        </w:tc>
        <w:tc>
          <w:tcPr>
            <w:tcW w:type="dxa" w:w="4464"/>
            <w:vAlign w:val="center"/>
          </w:tcPr>
          <w:p>
            <w:pPr>
              <w:spacing w:before="0" w:after="0" w:line="252" w:lineRule="auto"/>
              <w:jc w:val="left"/>
            </w:pPr>
            <w:r/>
            <w:r>
              <w:rPr>
                <w:rFonts w:ascii="Calibri" w:hAnsi="Calibri"/>
                <w:b w:val="0"/>
                <w:sz w:val="17"/>
              </w:rPr>
              <w:t>Validates imports, checks duplicates, records failures, and redacts logs.</w:t>
            </w:r>
          </w:p>
        </w:tc>
      </w:tr>
      <w:tr>
        <w:trPr>
          <w:cantSplit w:val="true"/>
        </w:trPr>
        <w:tc>
          <w:tcPr>
            <w:tcW w:type="dxa" w:w="2046"/>
            <w:vAlign w:val="center"/>
          </w:tcPr>
          <w:p>
            <w:pPr>
              <w:spacing w:before="0" w:after="0" w:line="252" w:lineRule="auto"/>
              <w:jc w:val="center"/>
            </w:pPr>
            <w:r/>
            <w:r>
              <w:rPr>
                <w:rFonts w:ascii="Calibri" w:hAnsi="Calibri"/>
                <w:b w:val="0"/>
                <w:sz w:val="17"/>
              </w:rPr>
              <w:t>Queue jobs</w:t>
            </w:r>
          </w:p>
        </w:tc>
        <w:tc>
          <w:tcPr>
            <w:tcW w:type="dxa" w:w="2790"/>
            <w:vAlign w:val="center"/>
          </w:tcPr>
          <w:p>
            <w:pPr>
              <w:spacing w:before="0" w:after="0" w:line="252" w:lineRule="auto"/>
              <w:jc w:val="left"/>
            </w:pPr>
            <w:r/>
            <w:r>
              <w:rPr>
                <w:rFonts w:ascii="Calibri" w:hAnsi="Calibri"/>
                <w:b w:val="0"/>
                <w:sz w:val="17"/>
              </w:rPr>
              <w:t>ProcessOnDemandJobScraping, market scraping jobs</w:t>
            </w:r>
          </w:p>
        </w:tc>
        <w:tc>
          <w:tcPr>
            <w:tcW w:type="dxa" w:w="4464"/>
            <w:vAlign w:val="center"/>
          </w:tcPr>
          <w:p>
            <w:pPr>
              <w:spacing w:before="0" w:after="0" w:line="252" w:lineRule="auto"/>
              <w:jc w:val="left"/>
            </w:pPr>
            <w:r/>
            <w:r>
              <w:rPr>
                <w:rFonts w:ascii="Calibri" w:hAnsi="Calibri"/>
                <w:b w:val="0"/>
                <w:sz w:val="17"/>
              </w:rPr>
              <w:t>Move long network tasks out of browser request time.</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w:t>
            </w:r>
          </w:p>
        </w:tc>
        <w:tc>
          <w:tcPr>
            <w:tcW w:type="dxa" w:w="4464"/>
            <w:vAlign w:val="center"/>
          </w:tcPr>
          <w:p>
            <w:pPr>
              <w:spacing w:before="0" w:after="0" w:line="252" w:lineRule="auto"/>
              <w:jc w:val="left"/>
            </w:pPr>
            <w:r/>
            <w:r>
              <w:rPr>
                <w:rFonts w:ascii="Calibri" w:hAnsi="Calibri"/>
                <w:b w:val="0"/>
                <w:sz w:val="17"/>
              </w:rPr>
              <w:t>Connects imported job requirements to canonical skills.</w:t>
            </w:r>
          </w:p>
        </w:tc>
      </w:tr>
      <w:tr>
        <w:trPr>
          <w:cantSplit w:val="true"/>
        </w:trPr>
        <w:tc>
          <w:tcPr>
            <w:tcW w:type="dxa" w:w="2046"/>
            <w:vAlign w:val="center"/>
          </w:tcPr>
          <w:p>
            <w:pPr>
              <w:spacing w:before="0" w:after="0" w:line="252" w:lineRule="auto"/>
              <w:jc w:val="center"/>
            </w:pPr>
            <w:r/>
            <w:r>
              <w:rPr>
                <w:rFonts w:ascii="Calibri" w:hAnsi="Calibri"/>
                <w:b w:val="0"/>
                <w:sz w:val="17"/>
              </w:rPr>
              <w:t>Admin source/target controllers</w:t>
            </w:r>
          </w:p>
        </w:tc>
        <w:tc>
          <w:tcPr>
            <w:tcW w:type="dxa" w:w="2790"/>
            <w:vAlign w:val="center"/>
          </w:tcPr>
          <w:p>
            <w:pPr>
              <w:spacing w:before="0" w:after="0" w:line="252" w:lineRule="auto"/>
              <w:jc w:val="left"/>
            </w:pPr>
            <w:r/>
            <w:r>
              <w:rPr>
                <w:rFonts w:ascii="Calibri" w:hAnsi="Calibri"/>
                <w:b w:val="0"/>
                <w:sz w:val="17"/>
              </w:rPr>
              <w:t>ScrapingSourceController, TargetJobRoleController</w:t>
            </w:r>
          </w:p>
        </w:tc>
        <w:tc>
          <w:tcPr>
            <w:tcW w:type="dxa" w:w="4464"/>
            <w:vAlign w:val="center"/>
          </w:tcPr>
          <w:p>
            <w:pPr>
              <w:spacing w:before="0" w:after="0" w:line="252" w:lineRule="auto"/>
              <w:jc w:val="left"/>
            </w:pPr>
            <w:r/>
            <w:r>
              <w:rPr>
                <w:rFonts w:ascii="Calibri" w:hAnsi="Calibri"/>
                <w:b w:val="0"/>
                <w:sz w:val="17"/>
              </w:rPr>
              <w:t>Manage active sources, diagnostics, target roles, and full-run triggers.</w:t>
            </w:r>
          </w:p>
        </w:tc>
      </w:tr>
      <w:tr>
        <w:trPr>
          <w:cantSplit w:val="true"/>
        </w:trPr>
        <w:tc>
          <w:tcPr>
            <w:tcW w:type="dxa" w:w="2046"/>
            <w:vAlign w:val="center"/>
          </w:tcPr>
          <w:p>
            <w:pPr>
              <w:spacing w:before="0" w:after="0" w:line="252" w:lineRule="auto"/>
              <w:jc w:val="center"/>
            </w:pPr>
            <w:r/>
            <w:r>
              <w:rPr>
                <w:rFonts w:ascii="Calibri" w:hAnsi="Calibri"/>
                <w:b w:val="0"/>
                <w:sz w:val="17"/>
              </w:rPr>
              <w:t>Frontend admin/user pages</w:t>
            </w:r>
          </w:p>
        </w:tc>
        <w:tc>
          <w:tcPr>
            <w:tcW w:type="dxa" w:w="2790"/>
            <w:vAlign w:val="center"/>
          </w:tcPr>
          <w:p>
            <w:pPr>
              <w:spacing w:before="0" w:after="0" w:line="252" w:lineRule="auto"/>
              <w:jc w:val="left"/>
            </w:pPr>
            <w:r/>
            <w:r>
              <w:rPr>
                <w:rFonts w:ascii="Calibri" w:hAnsi="Calibri"/>
                <w:b w:val="0"/>
                <w:sz w:val="17"/>
              </w:rPr>
              <w:t>frontend/src/pages/admin, user job pages</w:t>
            </w:r>
          </w:p>
        </w:tc>
        <w:tc>
          <w:tcPr>
            <w:tcW w:type="dxa" w:w="4464"/>
            <w:vAlign w:val="center"/>
          </w:tcPr>
          <w:p>
            <w:pPr>
              <w:spacing w:before="0" w:after="0" w:line="252" w:lineRule="auto"/>
              <w:jc w:val="left"/>
            </w:pPr>
            <w:r/>
            <w:r>
              <w:rPr>
                <w:rFonts w:ascii="Calibri" w:hAnsi="Calibri"/>
                <w:b w:val="0"/>
                <w:sz w:val="17"/>
              </w:rPr>
              <w:t>Surface jobs, sources, targets, status, and retry/diagnostic views.</w:t>
            </w:r>
          </w:p>
        </w:tc>
      </w:tr>
    </w:tbl>
    <w:p>
      <w:pPr>
        <w:spacing w:after="80"/>
      </w:pPr>
    </w:p>
    <w:p>
      <w:r>
        <w:t>*AI Job Miner Source and Function Inventory Summary.*</w:t>
      </w:r>
    </w:p>
    <w:p>
      <w:r>
        <w:t>No source coverage percentage, success rate, or every-job-board claim is made. External-source behavior should be retested shortly before the final defense if the team wants live demonstration evidence.</w:t>
      </w:r>
    </w:p>
    <w:p>
      <w:bookmarkStart w:id="446419172" w:name="bm_7_13_limitations_ethics_and_future_work"/>
      <w:pPr>
        <w:pStyle w:val="Heading2"/>
        <w:keepNext/>
      </w:pPr>
      <w:r>
        <w:t>7.13 Limitations, Ethics, and Future Work</w:t>
      </w:r>
      <w:bookmarkEnd w:id="446419172"/>
    </w:p>
    <w:p>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Boundary</w:t>
            </w:r>
          </w:p>
        </w:tc>
        <w:tc>
          <w:tcPr>
            <w:tcW w:type="dxa" w:w="4464"/>
            <w:vAlign w:val="center"/>
            <w:shd w:fill="D9EAF7"/>
          </w:tcPr>
          <w:p>
            <w:pPr>
              <w:spacing w:before="0" w:after="0" w:line="252" w:lineRule="auto"/>
              <w:jc w:val="left"/>
            </w:pPr>
            <w:r/>
            <w:r>
              <w:rPr>
                <w:rFonts w:ascii="Calibri" w:hAnsi="Calibri"/>
                <w:b/>
                <w:sz w:val="17"/>
              </w:rPr>
              <w:t>Future Work</w:t>
            </w:r>
          </w:p>
        </w:tc>
      </w:tr>
      <w:tr>
        <w:trPr>
          <w:cantSplit w:val="true"/>
        </w:trPr>
        <w:tc>
          <w:tcPr>
            <w:tcW w:type="dxa" w:w="2046"/>
            <w:vAlign w:val="center"/>
          </w:tcPr>
          <w:p>
            <w:pPr>
              <w:spacing w:before="0" w:after="0" w:line="252" w:lineRule="auto"/>
              <w:jc w:val="center"/>
            </w:pPr>
            <w:r/>
            <w:r>
              <w:rPr>
                <w:rFonts w:ascii="Calibri" w:hAnsi="Calibri"/>
                <w:b w:val="0"/>
                <w:sz w:val="17"/>
              </w:rPr>
              <w:t>Source coverage</w:t>
            </w:r>
          </w:p>
        </w:tc>
        <w:tc>
          <w:tcPr>
            <w:tcW w:type="dxa" w:w="2790"/>
            <w:vAlign w:val="center"/>
          </w:tcPr>
          <w:p>
            <w:pPr>
              <w:spacing w:before="0" w:after="0" w:line="252" w:lineRule="auto"/>
              <w:jc w:val="left"/>
            </w:pPr>
            <w:r/>
            <w:r>
              <w:rPr>
                <w:rFonts w:ascii="Calibri" w:hAnsi="Calibri"/>
                <w:b w:val="0"/>
                <w:sz w:val="17"/>
              </w:rPr>
              <w:t>Demo/local source is deterministic; external adapters are partial and unstable.</w:t>
            </w:r>
          </w:p>
        </w:tc>
        <w:tc>
          <w:tcPr>
            <w:tcW w:type="dxa" w:w="4464"/>
            <w:vAlign w:val="center"/>
          </w:tcPr>
          <w:p>
            <w:pPr>
              <w:spacing w:before="0" w:after="0" w:line="252" w:lineRule="auto"/>
              <w:jc w:val="left"/>
            </w:pPr>
            <w:r/>
            <w:r>
              <w:rPr>
                <w:rFonts w:ascii="Calibri" w:hAnsi="Calibri"/>
                <w:b w:val="0"/>
                <w:sz w:val="17"/>
              </w:rPr>
              <w:t>Add reviewed source policies and source-specific adapters.</w:t>
            </w:r>
          </w:p>
        </w:tc>
      </w:tr>
      <w:tr>
        <w:trPr>
          <w:cantSplit w:val="true"/>
        </w:trPr>
        <w:tc>
          <w:tcPr>
            <w:tcW w:type="dxa" w:w="2046"/>
            <w:vAlign w:val="center"/>
          </w:tcPr>
          <w:p>
            <w:pPr>
              <w:spacing w:before="0" w:after="0" w:line="252" w:lineRule="auto"/>
              <w:jc w:val="center"/>
            </w:pPr>
            <w:r/>
            <w:r>
              <w:rPr>
                <w:rFonts w:ascii="Calibri" w:hAnsi="Calibri"/>
                <w:b w:val="0"/>
                <w:sz w:val="17"/>
              </w:rPr>
              <w:t>External terms</w:t>
            </w:r>
          </w:p>
        </w:tc>
        <w:tc>
          <w:tcPr>
            <w:tcW w:type="dxa" w:w="2790"/>
            <w:vAlign w:val="center"/>
          </w:tcPr>
          <w:p>
            <w:pPr>
              <w:spacing w:before="0" w:after="0" w:line="252" w:lineRule="auto"/>
              <w:jc w:val="left"/>
            </w:pPr>
            <w:r/>
            <w:r>
              <w:rPr>
                <w:rFonts w:ascii="Calibri" w:hAnsi="Calibri"/>
                <w:b w:val="0"/>
                <w:sz w:val="17"/>
              </w:rPr>
              <w:t>Code cannot prove permission for every source.</w:t>
            </w:r>
          </w:p>
        </w:tc>
        <w:tc>
          <w:tcPr>
            <w:tcW w:type="dxa" w:w="4464"/>
            <w:vAlign w:val="center"/>
          </w:tcPr>
          <w:p>
            <w:pPr>
              <w:spacing w:before="0" w:after="0" w:line="252" w:lineRule="auto"/>
              <w:jc w:val="left"/>
            </w:pPr>
            <w:r/>
            <w:r>
              <w:rPr>
                <w:rFonts w:ascii="Calibri" w:hAnsi="Calibri"/>
                <w:b w:val="0"/>
                <w:sz w:val="17"/>
              </w:rPr>
              <w:t>Record robots/terms review per source before enabling external runs.</w:t>
            </w:r>
          </w:p>
        </w:tc>
      </w:tr>
      <w:tr>
        <w:trPr>
          <w:cantSplit w:val="true"/>
        </w:trPr>
        <w:tc>
          <w:tcPr>
            <w:tcW w:type="dxa" w:w="2046"/>
            <w:vAlign w:val="center"/>
          </w:tcPr>
          <w:p>
            <w:pPr>
              <w:spacing w:before="0" w:after="0" w:line="252" w:lineRule="auto"/>
              <w:jc w:val="center"/>
            </w:pPr>
            <w:r/>
            <w:r>
              <w:rPr>
                <w:rFonts w:ascii="Calibri" w:hAnsi="Calibri"/>
                <w:b w:val="0"/>
                <w:sz w:val="17"/>
              </w:rPr>
              <w:t>Rate limits</w:t>
            </w:r>
          </w:p>
        </w:tc>
        <w:tc>
          <w:tcPr>
            <w:tcW w:type="dxa" w:w="2790"/>
            <w:vAlign w:val="center"/>
          </w:tcPr>
          <w:p>
            <w:pPr>
              <w:spacing w:before="0" w:after="0" w:line="252" w:lineRule="auto"/>
              <w:jc w:val="left"/>
            </w:pPr>
            <w:r/>
            <w:r>
              <w:rPr>
                <w:rFonts w:ascii="Calibri" w:hAnsi="Calibri"/>
                <w:b w:val="0"/>
                <w:sz w:val="17"/>
              </w:rPr>
              <w:t>Scrapy delay/retry settings and rate-limit config exist.</w:t>
            </w:r>
          </w:p>
        </w:tc>
        <w:tc>
          <w:tcPr>
            <w:tcW w:type="dxa" w:w="4464"/>
            <w:vAlign w:val="center"/>
          </w:tcPr>
          <w:p>
            <w:pPr>
              <w:spacing w:before="0" w:after="0" w:line="252" w:lineRule="auto"/>
              <w:jc w:val="left"/>
            </w:pPr>
            <w:r/>
            <w:r>
              <w:rPr>
                <w:rFonts w:ascii="Calibri" w:hAnsi="Calibri"/>
                <w:b w:val="0"/>
                <w:sz w:val="17"/>
              </w:rPr>
              <w:t>Add per-source rate-limit dashboard and enforcement.</w:t>
            </w:r>
          </w:p>
        </w:tc>
      </w:tr>
      <w:tr>
        <w:trPr>
          <w:cantSplit w:val="true"/>
        </w:trPr>
        <w:tc>
          <w:tcPr>
            <w:tcW w:type="dxa" w:w="2046"/>
            <w:vAlign w:val="center"/>
          </w:tcPr>
          <w:p>
            <w:pPr>
              <w:spacing w:before="0" w:after="0" w:line="252" w:lineRule="auto"/>
              <w:jc w:val="center"/>
            </w:pPr>
            <w:r/>
            <w:r>
              <w:rPr>
                <w:rFonts w:ascii="Calibri" w:hAnsi="Calibri"/>
                <w:b w:val="0"/>
                <w:sz w:val="17"/>
              </w:rPr>
              <w:t>API keys</w:t>
            </w:r>
          </w:p>
        </w:tc>
        <w:tc>
          <w:tcPr>
            <w:tcW w:type="dxa" w:w="2790"/>
            <w:vAlign w:val="center"/>
          </w:tcPr>
          <w:p>
            <w:pPr>
              <w:spacing w:before="0" w:after="0" w:line="252" w:lineRule="auto"/>
              <w:jc w:val="left"/>
            </w:pPr>
            <w:r/>
            <w:r>
              <w:rPr>
                <w:rFonts w:ascii="Calibri" w:hAnsi="Calibri"/>
                <w:b w:val="0"/>
                <w:sz w:val="17"/>
              </w:rPr>
              <w:t>Adzuna uses environment credentials when configured [40].</w:t>
            </w:r>
          </w:p>
        </w:tc>
        <w:tc>
          <w:tcPr>
            <w:tcW w:type="dxa" w:w="4464"/>
            <w:vAlign w:val="center"/>
          </w:tcPr>
          <w:p>
            <w:pPr>
              <w:spacing w:before="0" w:after="0" w:line="252" w:lineRule="auto"/>
              <w:jc w:val="left"/>
            </w:pPr>
            <w:r/>
            <w:r>
              <w:rPr>
                <w:rFonts w:ascii="Calibri" w:hAnsi="Calibri"/>
                <w:b w:val="0"/>
                <w:sz w:val="17"/>
              </w:rPr>
              <w:t>Add secret rotation and key-status diagnostics.</w:t>
            </w:r>
          </w:p>
        </w:tc>
      </w:tr>
      <w:tr>
        <w:trPr>
          <w:cantSplit w:val="true"/>
        </w:trPr>
        <w:tc>
          <w:tcPr>
            <w:tcW w:type="dxa" w:w="2046"/>
            <w:vAlign w:val="center"/>
          </w:tcPr>
          <w:p>
            <w:pPr>
              <w:spacing w:before="0" w:after="0" w:line="252" w:lineRule="auto"/>
              <w:jc w:val="center"/>
            </w:pPr>
            <w:r/>
            <w:r>
              <w:rPr>
                <w:rFonts w:ascii="Calibri" w:hAnsi="Calibri"/>
                <w:b w:val="0"/>
                <w:sz w:val="17"/>
              </w:rPr>
              <w:t>Proxies</w:t>
            </w:r>
          </w:p>
        </w:tc>
        <w:tc>
          <w:tcPr>
            <w:tcW w:type="dxa" w:w="2790"/>
            <w:vAlign w:val="center"/>
          </w:tcPr>
          <w:p>
            <w:pPr>
              <w:spacing w:before="0" w:after="0" w:line="252" w:lineRule="auto"/>
              <w:jc w:val="left"/>
            </w:pPr>
            <w:r/>
            <w:r>
              <w:rPr>
                <w:rFonts w:ascii="Calibri" w:hAnsi="Calibri"/>
                <w:b w:val="0"/>
                <w:sz w:val="17"/>
              </w:rPr>
              <w:t>Optional protected proxy route exists.</w:t>
            </w:r>
          </w:p>
        </w:tc>
        <w:tc>
          <w:tcPr>
            <w:tcW w:type="dxa" w:w="4464"/>
            <w:vAlign w:val="center"/>
          </w:tcPr>
          <w:p>
            <w:pPr>
              <w:spacing w:before="0" w:after="0" w:line="252" w:lineRule="auto"/>
              <w:jc w:val="left"/>
            </w:pPr>
            <w:r/>
            <w:r>
              <w:rPr>
                <w:rFonts w:ascii="Calibri" w:hAnsi="Calibri"/>
                <w:b w:val="0"/>
                <w:sz w:val="17"/>
              </w:rPr>
              <w:t>Use only compliant proxies and document source permission.</w:t>
            </w:r>
          </w:p>
        </w:tc>
      </w:tr>
      <w:tr>
        <w:trPr>
          <w:cantSplit w:val="true"/>
        </w:trPr>
        <w:tc>
          <w:tcPr>
            <w:tcW w:type="dxa" w:w="2046"/>
            <w:vAlign w:val="center"/>
          </w:tcPr>
          <w:p>
            <w:pPr>
              <w:spacing w:before="0" w:after="0" w:line="252" w:lineRule="auto"/>
              <w:jc w:val="center"/>
            </w:pPr>
            <w:r/>
            <w:r>
              <w:rPr>
                <w:rFonts w:ascii="Calibri" w:hAnsi="Calibri"/>
                <w:b w:val="0"/>
                <w:sz w:val="17"/>
              </w:rPr>
              <w:t>Duplicate detection</w:t>
            </w:r>
          </w:p>
        </w:tc>
        <w:tc>
          <w:tcPr>
            <w:tcW w:type="dxa" w:w="2790"/>
            <w:vAlign w:val="center"/>
          </w:tcPr>
          <w:p>
            <w:pPr>
              <w:spacing w:before="0" w:after="0" w:line="252" w:lineRule="auto"/>
              <w:jc w:val="left"/>
            </w:pPr>
            <w:r/>
            <w:r>
              <w:rPr>
                <w:rFonts w:ascii="Calibri" w:hAnsi="Calibri"/>
                <w:b w:val="0"/>
                <w:sz w:val="17"/>
              </w:rPr>
              <w:t>URL and title/company transaction logic.</w:t>
            </w:r>
          </w:p>
        </w:tc>
        <w:tc>
          <w:tcPr>
            <w:tcW w:type="dxa" w:w="4464"/>
            <w:vAlign w:val="center"/>
          </w:tcPr>
          <w:p>
            <w:pPr>
              <w:spacing w:before="0" w:after="0" w:line="252" w:lineRule="auto"/>
              <w:jc w:val="left"/>
            </w:pPr>
            <w:r/>
            <w:r>
              <w:rPr>
                <w:rFonts w:ascii="Calibri" w:hAnsi="Calibri"/>
                <w:b w:val="0"/>
                <w:sz w:val="17"/>
              </w:rPr>
              <w:t>Add canonical IDs, URL normalization, and content hashes.</w:t>
            </w:r>
          </w:p>
        </w:tc>
      </w:tr>
      <w:tr>
        <w:trPr>
          <w:cantSplit w:val="true"/>
        </w:trPr>
        <w:tc>
          <w:tcPr>
            <w:tcW w:type="dxa" w:w="2046"/>
            <w:vAlign w:val="center"/>
          </w:tcPr>
          <w:p>
            <w:pPr>
              <w:spacing w:before="0" w:after="0" w:line="252" w:lineRule="auto"/>
              <w:jc w:val="center"/>
            </w:pPr>
            <w:r/>
            <w:r>
              <w:rPr>
                <w:rFonts w:ascii="Calibri" w:hAnsi="Calibri"/>
                <w:b w:val="0"/>
                <w:sz w:val="17"/>
              </w:rPr>
              <w:t>Data freshness</w:t>
            </w:r>
          </w:p>
        </w:tc>
        <w:tc>
          <w:tcPr>
            <w:tcW w:type="dxa" w:w="2790"/>
            <w:vAlign w:val="center"/>
          </w:tcPr>
          <w:p>
            <w:pPr>
              <w:spacing w:before="0" w:after="0" w:line="252" w:lineRule="auto"/>
              <w:jc w:val="left"/>
            </w:pPr>
            <w:r/>
            <w:r>
              <w:rPr>
                <w:rFonts w:ascii="Calibri" w:hAnsi="Calibri"/>
                <w:b w:val="0"/>
                <w:sz w:val="17"/>
              </w:rPr>
              <w:t>Imported jobs remain until managed.</w:t>
            </w:r>
          </w:p>
        </w:tc>
        <w:tc>
          <w:tcPr>
            <w:tcW w:type="dxa" w:w="4464"/>
            <w:vAlign w:val="center"/>
          </w:tcPr>
          <w:p>
            <w:pPr>
              <w:spacing w:before="0" w:after="0" w:line="252" w:lineRule="auto"/>
              <w:jc w:val="left"/>
            </w:pPr>
            <w:r/>
            <w:r>
              <w:rPr>
                <w:rFonts w:ascii="Calibri" w:hAnsi="Calibri"/>
                <w:b w:val="0"/>
                <w:sz w:val="17"/>
              </w:rPr>
              <w:t>Add expiration, archival, and human review queue.</w:t>
            </w:r>
          </w:p>
        </w:tc>
      </w:tr>
      <w:tr>
        <w:trPr>
          <w:cantSplit w:val="true"/>
        </w:trPr>
        <w:tc>
          <w:tcPr>
            <w:tcW w:type="dxa" w:w="2046"/>
            <w:vAlign w:val="center"/>
          </w:tcPr>
          <w:p>
            <w:pPr>
              <w:spacing w:before="0" w:after="0" w:line="252" w:lineRule="auto"/>
              <w:jc w:val="center"/>
            </w:pPr>
            <w:r/>
            <w:r>
              <w:rPr>
                <w:rFonts w:ascii="Calibri" w:hAnsi="Calibri"/>
                <w:b w:val="0"/>
                <w:sz w:val="17"/>
              </w:rPr>
              <w:t>Failed URLs</w:t>
            </w:r>
          </w:p>
        </w:tc>
        <w:tc>
          <w:tcPr>
            <w:tcW w:type="dxa" w:w="2790"/>
            <w:vAlign w:val="center"/>
          </w:tcPr>
          <w:p>
            <w:pPr>
              <w:spacing w:before="0" w:after="0" w:line="252" w:lineRule="auto"/>
              <w:jc w:val="left"/>
            </w:pPr>
            <w:r/>
            <w:r>
              <w:rPr>
                <w:rFonts w:ascii="Calibri" w:hAnsi="Calibri"/>
                <w:b w:val="0"/>
                <w:sz w:val="17"/>
              </w:rPr>
              <w:t>Failed URL records and retry marking.</w:t>
            </w:r>
          </w:p>
        </w:tc>
        <w:tc>
          <w:tcPr>
            <w:tcW w:type="dxa" w:w="4464"/>
            <w:vAlign w:val="center"/>
          </w:tcPr>
          <w:p>
            <w:pPr>
              <w:spacing w:before="0" w:after="0" w:line="252" w:lineRule="auto"/>
              <w:jc w:val="left"/>
            </w:pPr>
            <w:r/>
            <w:r>
              <w:rPr>
                <w:rFonts w:ascii="Calibri" w:hAnsi="Calibri"/>
                <w:b w:val="0"/>
                <w:sz w:val="17"/>
              </w:rPr>
              <w:t>Add targeted DLQ reprocessing with attempt counts.</w:t>
            </w:r>
          </w:p>
        </w:tc>
      </w:tr>
      <w:tr>
        <w:trPr>
          <w:cantSplit w:val="true"/>
        </w:trPr>
        <w:tc>
          <w:tcPr>
            <w:tcW w:type="dxa" w:w="2046"/>
            <w:vAlign w:val="center"/>
          </w:tcPr>
          <w:p>
            <w:pPr>
              <w:spacing w:before="0" w:after="0" w:line="252" w:lineRule="auto"/>
              <w:jc w:val="center"/>
            </w:pPr>
            <w:r/>
            <w:r>
              <w:rPr>
                <w:rFonts w:ascii="Calibri" w:hAnsi="Calibri"/>
                <w:b w:val="0"/>
                <w:sz w:val="17"/>
              </w:rPr>
              <w:t>Evaluation</w:t>
            </w:r>
          </w:p>
        </w:tc>
        <w:tc>
          <w:tcPr>
            <w:tcW w:type="dxa" w:w="2790"/>
            <w:vAlign w:val="center"/>
          </w:tcPr>
          <w:p>
            <w:pPr>
              <w:spacing w:before="0" w:after="0" w:line="252" w:lineRule="auto"/>
              <w:jc w:val="left"/>
            </w:pPr>
            <w:r/>
            <w:r>
              <w:rPr>
                <w:rFonts w:ascii="Calibri" w:hAnsi="Calibri"/>
                <w:b w:val="0"/>
                <w:sz w:val="17"/>
              </w:rPr>
              <w:t>Tests and structural validation.</w:t>
            </w:r>
          </w:p>
        </w:tc>
        <w:tc>
          <w:tcPr>
            <w:tcW w:type="dxa" w:w="4464"/>
            <w:vAlign w:val="center"/>
          </w:tcPr>
          <w:p>
            <w:pPr>
              <w:spacing w:before="0" w:after="0" w:line="252" w:lineRule="auto"/>
              <w:jc w:val="left"/>
            </w:pPr>
            <w:r/>
            <w:r>
              <w:rPr>
                <w:rFonts w:ascii="Calibri" w:hAnsi="Calibri"/>
                <w:b w:val="0"/>
                <w:sz w:val="17"/>
              </w:rPr>
              <w:t>Add reproducible live-source health checks without inflated claims.</w:t>
            </w:r>
          </w:p>
        </w:tc>
      </w:tr>
    </w:tbl>
    <w:p>
      <w:pPr>
        <w:spacing w:after="80"/>
      </w:pPr>
    </w:p>
    <w:p>
      <w:bookmarkStart w:id="1710014015" w:name="bm_table_40"/>
      <w:pPr>
        <w:jc w:val="center"/>
      </w:pPr>
      <w:r>
        <w:rPr>
          <w:i/>
        </w:rPr>
        <w:t>Table 40. Scraping limitations, ethics, and future work.</w:t>
      </w:r>
      <w:bookmarkEnd w:id="1710014015"/>
    </w:p>
    <w:p>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r>
        <w:br w:type="page"/>
      </w:r>
    </w:p>
    <w:p>
      <w:bookmarkStart w:id="1500157622" w:name="bm_chapter_8_testing_and_evaluation"/>
      <w:pPr>
        <w:pStyle w:val="Heading1"/>
        <w:keepNext/>
      </w:pPr>
      <w:r>
        <w:t>Chapter 8: Testing and Evaluation</w:t>
      </w:r>
      <w:bookmarkEnd w:id="1500157622"/>
    </w:p>
    <w:p>
      <w:bookmarkStart w:id="1557063523" w:name="bm_8_1_introduction"/>
      <w:pPr>
        <w:pStyle w:val="Heading2"/>
        <w:keepNext/>
      </w:pPr>
      <w:r>
        <w:t>8.1 Introduction</w:t>
      </w:r>
      <w:bookmarkEnd w:id="1557063523"/>
    </w:p>
    <w:p>
      <w:r>
        <w:t>Evaluation was performed using repository-aware commands and browser evidence. The goal was to verify that each major part of the graduation/demo system runs and to document limitations honestly.</w:t>
      </w:r>
    </w:p>
    <w:p>
      <w:bookmarkStart w:id="1997725808" w:name="bm_8_2_testing_strategy"/>
      <w:pPr>
        <w:pStyle w:val="Heading2"/>
        <w:keepNext/>
      </w:pPr>
      <w:r>
        <w:t>8.2 Testing Strategy</w:t>
      </w:r>
      <w:bookmarkEnd w:id="1997725808"/>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2074663696" w:name="bm_8_3_backend_testing"/>
      <w:pPr>
        <w:pStyle w:val="Heading2"/>
        <w:keepNext/>
      </w:pPr>
      <w:r>
        <w:t>8.3 Backend Testing</w:t>
      </w:r>
      <w:bookmarkEnd w:id="2074663696"/>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1899373455" w:name="bm_8_4_frontend_testing"/>
      <w:pPr>
        <w:pStyle w:val="Heading2"/>
        <w:keepNext/>
      </w:pPr>
      <w:r>
        <w:t>8.4 Frontend Testing</w:t>
      </w:r>
      <w:bookmarkEnd w:id="1899373455"/>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1736942397" w:name="bm_8_5_python_services_testing"/>
      <w:pPr>
        <w:pStyle w:val="Heading2"/>
        <w:keepNext/>
      </w:pPr>
      <w:r>
        <w:t>8.5 Python Services Testing</w:t>
      </w:r>
      <w:bookmarkEnd w:id="1736942397"/>
    </w:p>
    <w:p>
      <w:r>
        <w:t>Python syntax compilation passed for both AI services. The AI Job Miner pytest suite was rerun inside the running ai-job-miner Docker container and passed with 75 tests and 1 warning. The local bundled Python runtime still did not include pytest, so the successful pytest evidence is specifically container-based. The AI CV Analyzer pytest suite was not rerun in this cleanup pass; AI CV Analyzer syntax compilation passed, and earlier smoke/Colab evidence remains documented separately.</w:t>
      </w:r>
    </w:p>
    <w:p>
      <w:bookmarkStart w:id="1688284226" w:name="bm_8_6_docker_and_integration_testing"/>
      <w:pPr>
        <w:pStyle w:val="Heading2"/>
        <w:keepNext/>
      </w:pPr>
      <w:r>
        <w:t>8.6 Docker and Integration Testing</w:t>
      </w:r>
      <w:bookmarkEnd w:id="1688284226"/>
    </w:p>
    <w:p>
      <w:r>
        <w:t>Docker Desktop was initially unavailable to the shell, then was started through docker desktop start. Docker Compose configuration validation passed for the base plus production overlay files. docker compose up -d was used without a rebuild to start the existing local stack. After startup settled, docker compose ps showed the main app containers running, with backend, frontend, Nginx, job miner, database, and queue workers healthy. Health probes returned 200 for /api/health, /api/ready, /status, AI Job Miner /health, and the AI CV Analyzer root endpoint. These checks prove service availability in the local demo stack, not external source reliability.</w:t>
      </w:r>
    </w:p>
    <w:p>
      <w:pPr>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19_validation_summary.png"/>
                    <pic:cNvPicPr/>
                  </pic:nvPicPr>
                  <pic:blipFill>
                    <a:blip r:embed="rId67"/>
                    <a:stretch>
                      <a:fillRect/>
                    </a:stretch>
                  </pic:blipFill>
                  <pic:spPr>
                    <a:xfrm>
                      <a:off x="0" y="0"/>
                      <a:ext cx="5577840" cy="3486150"/>
                    </a:xfrm>
                    <a:prstGeom prst="rect"/>
                  </pic:spPr>
                </pic:pic>
              </a:graphicData>
            </a:graphic>
          </wp:inline>
        </w:drawing>
      </w:r>
    </w:p>
    <w:p>
      <w:bookmarkStart w:id="355768611" w:name="bm_figure_49"/>
      <w:pPr>
        <w:jc w:val="center"/>
      </w:pPr>
      <w:r>
        <w:rPr>
          <w:i/>
        </w:rPr>
        <w:t>Figure 49. Validation command evidence.</w:t>
      </w:r>
      <w:bookmarkEnd w:id="355768611"/>
    </w:p>
    <w:p>
      <w:bookmarkStart w:id="1541139945" w:name="bm_8_7_ci_cd_validation"/>
      <w:pPr>
        <w:pStyle w:val="Heading2"/>
        <w:keepNext/>
      </w:pPr>
      <w:r>
        <w:t>8.7 CI/CD Validation</w:t>
      </w:r>
      <w:bookmarkEnd w:id="1541139945"/>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1317533379" w:name="bm_8_8_ai_cv_analyzer_model_evidence"/>
      <w:pPr>
        <w:pStyle w:val="Heading2"/>
        <w:keepNext/>
      </w:pPr>
      <w:r>
        <w:t>8.8 AI CV Analyzer Model Evidence</w:t>
      </w:r>
      <w:bookmarkEnd w:id="1317533379"/>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the cleaned dataset or model weights.</w:t>
            </w:r>
          </w:p>
        </w:tc>
      </w:tr>
      <w:tr>
        <w:trPr>
          <w:cantSplit w:val="true"/>
        </w:trPr>
        <w:tc>
          <w:tcPr>
            <w:tcW w:type="dxa" w:w="1674"/>
            <w:vAlign w:val="center"/>
          </w:tcPr>
          <w:p>
            <w:pPr>
              <w:spacing w:before="0" w:after="0" w:line="252" w:lineRule="auto"/>
              <w:jc w:val="center"/>
            </w:pPr>
            <w:r/>
            <w:r>
              <w:rPr>
                <w:rFonts w:ascii="Calibri" w:hAnsi="Calibri"/>
                <w:b w:val="0"/>
                <w:sz w:val="17"/>
              </w:rPr>
              <w:t>Colab training-results PDF</w:t>
            </w:r>
          </w:p>
        </w:tc>
        <w:tc>
          <w:tcPr>
            <w:tcW w:type="dxa" w:w="2604"/>
            <w:vAlign w:val="center"/>
          </w:tcPr>
          <w:p>
            <w:pPr>
              <w:spacing w:before="0" w:after="0" w:line="252" w:lineRule="auto"/>
              <w:jc w:val="left"/>
            </w:pPr>
            <w:r/>
            <w:r>
              <w:rPr>
                <w:rFonts w:ascii="Calibri" w:hAnsi="Calibri"/>
                <w:b w:val="0"/>
                <w:sz w:val="17"/>
              </w:rPr>
              <w:t>Exported PDF under docs/graduation-book/model-analysis/colab_train_ner_results.pdf</w:t>
            </w:r>
          </w:p>
        </w:tc>
        <w:tc>
          <w:tcPr>
            <w:tcW w:type="dxa" w:w="2232"/>
            <w:vAlign w:val="center"/>
          </w:tcPr>
          <w:p>
            <w:pPr>
              <w:spacing w:before="0" w:after="0" w:line="252" w:lineRule="auto"/>
              <w:jc w:val="left"/>
            </w:pPr>
            <w:r/>
            <w:r>
              <w:rPr>
                <w:rFonts w:ascii="Calibri" w:hAnsi="Calibri"/>
                <w:b w:val="0"/>
                <w:sz w:val="17"/>
              </w:rPr>
              <w:t>Shows recorded NER fine-tuning/evaluation outputs: 41,319 train rows, 4,592 test rows, and final epoch precision 0.933307, recall 0.940521, F1 0.936900, accuracy 0.976376.</w:t>
            </w:r>
          </w:p>
        </w:tc>
        <w:tc>
          <w:tcPr>
            <w:tcW w:type="dxa" w:w="2790"/>
            <w:vAlign w:val="center"/>
          </w:tcPr>
          <w:p>
            <w:pPr>
              <w:spacing w:before="0" w:after="0" w:line="252" w:lineRule="auto"/>
              <w:jc w:val="left"/>
            </w:pPr>
            <w:r/>
            <w:r>
              <w:rPr>
                <w:rFonts w:ascii="Calibri" w:hAnsi="Calibri"/>
                <w:b w:val="0"/>
                <w:sz w:val="17"/>
              </w:rPr>
              <w:t>It does not prove readiness for real deployment and may not be reproducible without the same dataset, runtime, and model artifacts.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491896420" w:name="bm_table_41"/>
      <w:pPr>
        <w:jc w:val="center"/>
      </w:pPr>
      <w:r>
        <w:rPr>
          <w:i/>
        </w:rPr>
        <w:t>Table 41. Model evaluation evidence.</w:t>
      </w:r>
      <w:bookmarkEnd w:id="491896420"/>
    </w:p>
    <w:p>
      <w:bookmarkStart w:id="1266618688" w:name="bm_8_9_ner_extraction_examples"/>
      <w:pPr>
        <w:pStyle w:val="Heading2"/>
        <w:keepNext/>
      </w:pPr>
      <w:r>
        <w:t>8.9 NER Extraction Examples</w:t>
      </w:r>
      <w:bookmarkEnd w:id="1266618688"/>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1422044545" w:name="bm_table_42"/>
      <w:pPr>
        <w:jc w:val="center"/>
      </w:pPr>
      <w:r>
        <w:rPr>
          <w:i/>
        </w:rPr>
        <w:t>Table 42. NER extraction examples.</w:t>
      </w:r>
      <w:bookmarkEnd w:id="1422044545"/>
    </w:p>
    <w:p>
      <w:bookmarkStart w:id="1077789853" w:name="bm_8_10_semantic_matching_vs_tf_idf_fallback_examples"/>
      <w:pPr>
        <w:pStyle w:val="Heading2"/>
        <w:keepNext/>
      </w:pPr>
      <w:r>
        <w:t>8.10 Semantic Matching vs TF-IDF Fallback Examples</w:t>
      </w:r>
      <w:bookmarkEnd w:id="1077789853"/>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738522032" w:name="bm_table_43"/>
      <w:pPr>
        <w:jc w:val="center"/>
      </w:pPr>
      <w:r>
        <w:rPr>
          <w:i/>
        </w:rPr>
        <w:t>Table 43. Semantic matching and TF-IDF example results.</w:t>
      </w:r>
      <w:bookmarkEnd w:id="738522032"/>
    </w:p>
    <w:p>
      <w:bookmarkStart w:id="277492868" w:name="bm_8_11_model_evaluation_limitations"/>
      <w:pPr>
        <w:pStyle w:val="Heading2"/>
        <w:keepNext/>
      </w:pPr>
      <w:r>
        <w:t>8.11 Model Evaluation Limitations</w:t>
      </w:r>
      <w:bookmarkEnd w:id="277492868"/>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42 are expected-behavior examples, while the TF-IDF values in Table 43 are actual small local fallback checks.</w:t>
      </w:r>
    </w:p>
    <w:p>
      <w:pPr>
        <w:pStyle w:val="ListBullet"/>
      </w:pPr>
      <w:r>
        <w:t>A stronger final defense package should add a fixed labeled CV test set, saved per-label NER metrics, and CI-friendly inference smoke tests.</w:t>
      </w:r>
    </w:p>
    <w:p>
      <w:bookmarkStart w:id="185726937" w:name="bm_8_12_cv_analyzer_mini_dataset_evaluation"/>
      <w:pPr>
        <w:pStyle w:val="Heading2"/>
        <w:keepNext/>
      </w:pPr>
      <w:r>
        <w:t>8.12 CV Analyzer Mini Dataset Evaluation</w:t>
      </w:r>
      <w:bookmarkEnd w:id="185726937"/>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1965895626" w:name="bm_8_13_recommendation_mini_dataset_evaluation"/>
      <w:pPr>
        <w:pStyle w:val="Heading2"/>
        <w:keepNext/>
      </w:pPr>
      <w:r>
        <w:t>8.13 Recommendation Mini Dataset Evaluation</w:t>
      </w:r>
      <w:bookmarkEnd w:id="1965895626"/>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36577094" w:name="bm_8_14_gap_analysis_mini_dataset_evaluation"/>
      <w:pPr>
        <w:pStyle w:val="Heading2"/>
        <w:keepNext/>
      </w:pPr>
      <w:r>
        <w:t>8.14 Gap Analysis Mini Dataset Evaluation</w:t>
      </w:r>
      <w:bookmarkEnd w:id="136577094"/>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2055390129" w:name="bm_mini_dataset_files"/>
      <w:pPr>
        <w:pStyle w:val="Heading3"/>
        <w:keepNext/>
      </w:pPr>
      <w:r>
        <w:t>Mini Dataset Files</w:t>
      </w:r>
      <w:bookmarkEnd w:id="2055390129"/>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247979562" w:name="bm_table_44"/>
      <w:pPr>
        <w:jc w:val="center"/>
      </w:pPr>
      <w:r>
        <w:rPr>
          <w:i/>
        </w:rPr>
        <w:t>Table 44. Mini CV dataset.</w:t>
      </w:r>
      <w:bookmarkEnd w:id="124797956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429401545" w:name="bm_table_45"/>
      <w:pPr>
        <w:jc w:val="center"/>
      </w:pPr>
      <w:r>
        <w:rPr>
          <w:i/>
        </w:rPr>
        <w:t>Table 45. Mini job dataset.</w:t>
      </w:r>
      <w:bookmarkEnd w:id="429401545"/>
    </w:p>
    <w:p>
      <w:bookmarkStart w:id="1904427403" w:name="bm_metric_definitions"/>
      <w:pPr>
        <w:pStyle w:val="Heading3"/>
        <w:keepNext/>
      </w:pPr>
      <w:r>
        <w:t>Metric Definitions</w:t>
      </w:r>
      <w:bookmarkEnd w:id="1904427403"/>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1349777591" w:name="bm_table_46"/>
      <w:pPr>
        <w:jc w:val="center"/>
      </w:pPr>
      <w:r>
        <w:rPr>
          <w:i/>
        </w:rPr>
        <w:t>Table 46. Mini evaluation metrics.</w:t>
      </w:r>
      <w:bookmarkEnd w:id="1349777591"/>
    </w:p>
    <w:p>
      <w:bookmarkStart w:id="1593174942" w:name="bm_recommendation_ranking_details"/>
      <w:pPr>
        <w:pStyle w:val="Heading3"/>
        <w:keepNext/>
      </w:pPr>
      <w:r>
        <w:t>Recommendation Ranking Details</w:t>
      </w:r>
      <w:bookmarkEnd w:id="159317494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1007458284" w:name="bm_table_47"/>
      <w:pPr>
        <w:jc w:val="center"/>
      </w:pPr>
      <w:r>
        <w:rPr>
          <w:i/>
        </w:rPr>
        <w:t>Table 47. Recommendation ranking details.</w:t>
      </w:r>
      <w:bookmarkEnd w:id="1007458284"/>
    </w:p>
    <w:p>
      <w:bookmarkStart w:id="2075632219" w:name="bm_gap_analysis_pair_details"/>
      <w:pPr>
        <w:pStyle w:val="Heading3"/>
        <w:keepNext/>
      </w:pPr>
      <w:r>
        <w:t>Gap Analysis Pair Details</w:t>
      </w:r>
      <w:bookmarkEnd w:id="207563221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175951858" w:name="bm_table_48"/>
      <w:pPr>
        <w:jc w:val="center"/>
      </w:pPr>
      <w:r>
        <w:rPr>
          <w:i/>
        </w:rPr>
        <w:t>Table 48. Gap analysis pair details.</w:t>
      </w:r>
      <w:bookmarkEnd w:id="1175951858"/>
    </w:p>
    <w:p>
      <w:bookmarkStart w:id="760488025" w:name="bm_8_15_ai_cv_analyzer_smoke_evaluation"/>
      <w:pPr>
        <w:pStyle w:val="Heading2"/>
        <w:keepNext/>
      </w:pPr>
      <w:r>
        <w:t>8.15 AI CV Analyzer Smoke Evaluation</w:t>
      </w:r>
      <w:bookmarkEnd w:id="760488025"/>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'pdfplumber'. The pure Python TF-IDF matcher was available, with a backend-overlap probe score of 0.5101.</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Package</w:t>
            </w:r>
          </w:p>
        </w:tc>
        <w:tc>
          <w:tcPr>
            <w:tcW w:type="dxa" w:w="7068"/>
            <w:vAlign w:val="center"/>
            <w:shd w:fill="D9EAF7"/>
          </w:tcPr>
          <w:p>
            <w:pPr>
              <w:spacing w:before="0" w:after="0" w:line="252" w:lineRule="auto"/>
              <w:jc w:val="left"/>
            </w:pPr>
            <w:r/>
            <w:r>
              <w:rPr>
                <w:rFonts w:ascii="Calibri" w:hAnsi="Calibri"/>
                <w:b/>
                <w:sz w:val="17"/>
              </w:rPr>
              <w:t>Status</w:t>
            </w:r>
          </w:p>
        </w:tc>
      </w:tr>
      <w:tr>
        <w:trPr>
          <w:cantSplit w:val="true"/>
        </w:trPr>
        <w:tc>
          <w:tcPr>
            <w:tcW w:type="dxa" w:w="2232"/>
            <w:vAlign w:val="center"/>
          </w:tcPr>
          <w:p>
            <w:pPr>
              <w:spacing w:before="0" w:after="0" w:line="252" w:lineRule="auto"/>
              <w:jc w:val="center"/>
            </w:pPr>
            <w:r/>
            <w:r>
              <w:rPr>
                <w:rFonts w:ascii="Calibri" w:hAnsi="Calibri"/>
                <w:b w:val="0"/>
                <w:sz w:val="17"/>
              </w:rPr>
              <w:t>easyocr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pdfplumber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pydantic</w:t>
            </w:r>
          </w:p>
        </w:tc>
        <w:tc>
          <w:tcPr>
            <w:tcW w:type="dxa" w:w="7068"/>
            <w:vAlign w:val="center"/>
          </w:tcPr>
          <w:p>
            <w:pPr>
              <w:spacing w:before="0" w:after="0" w:line="252" w:lineRule="auto"/>
              <w:jc w:val="left"/>
            </w:pPr>
            <w:r/>
            <w:r>
              <w:rPr>
                <w:rFonts w:ascii="Calibri" w:hAnsi="Calibri"/>
                <w:b w:val="0"/>
                <w:sz w:val="17"/>
              </w:rPr>
              <w:t>Available</w:t>
            </w:r>
          </w:p>
        </w:tc>
      </w:tr>
      <w:tr>
        <w:trPr>
          <w:cantSplit w:val="true"/>
        </w:trPr>
        <w:tc>
          <w:tcPr>
            <w:tcW w:type="dxa" w:w="2232"/>
            <w:vAlign w:val="center"/>
          </w:tcPr>
          <w:p>
            <w:pPr>
              <w:spacing w:before="0" w:after="0" w:line="252" w:lineRule="auto"/>
              <w:jc w:val="center"/>
            </w:pPr>
            <w:r/>
            <w:r>
              <w:rPr>
                <w:rFonts w:ascii="Calibri" w:hAnsi="Calibri"/>
                <w:b w:val="0"/>
                <w:sz w:val="17"/>
              </w:rPr>
              <w:t>sentence_transformers</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torch</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transformers</w:t>
            </w:r>
          </w:p>
        </w:tc>
        <w:tc>
          <w:tcPr>
            <w:tcW w:type="dxa" w:w="7068"/>
            <w:vAlign w:val="center"/>
          </w:tcPr>
          <w:p>
            <w:pPr>
              <w:spacing w:before="0" w:after="0" w:line="252" w:lineRule="auto"/>
              <w:jc w:val="left"/>
            </w:pPr>
            <w:r/>
            <w:r>
              <w:rPr>
                <w:rFonts w:ascii="Calibri" w:hAnsi="Calibri"/>
                <w:b w:val="0"/>
                <w:sz w:val="17"/>
              </w:rPr>
              <w:t>Unavailable</w:t>
            </w:r>
          </w:p>
        </w:tc>
      </w:tr>
    </w:tbl>
    <w:p>
      <w:pPr>
        <w:spacing w:after="80"/>
      </w:pPr>
    </w:p>
    <w:p>
      <w:r>
        <w:t>*Dependency probe for the AI CV Analyzer smoke evaluation.*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0.971</w:t>
            </w:r>
          </w:p>
        </w:tc>
        <w:tc>
          <w:tcPr>
            <w:tcW w:type="dxa" w:w="3906"/>
            <w:vAlign w:val="center"/>
          </w:tcPr>
          <w:p>
            <w:pPr>
              <w:spacing w:before="0" w:after="0" w:line="252" w:lineRule="auto"/>
              <w:jc w:val="left"/>
            </w:pPr>
            <w:r/>
            <w:r>
              <w:rPr>
                <w:rFonts w:ascii="Calibri" w:hAnsi="Calibri"/>
                <w:b w:val="0"/>
                <w:sz w:val="17"/>
              </w:rPr>
              <w:t>Five manually labeled text samples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Expected skill labels defined in smoke sample JSON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0.985</w:t>
            </w:r>
          </w:p>
        </w:tc>
        <w:tc>
          <w:tcPr>
            <w:tcW w:type="dxa" w:w="3906"/>
            <w:vAlign w:val="center"/>
          </w:tcPr>
          <w:p>
            <w:pPr>
              <w:spacing w:before="0" w:after="0" w:line="252" w:lineRule="auto"/>
              <w:jc w:val="left"/>
            </w:pPr>
            <w:r/>
            <w:r>
              <w:rPr>
                <w:rFonts w:ascii="Calibri" w:hAnsi="Calibri"/>
                <w:b w:val="0"/>
                <w:sz w:val="17"/>
              </w:rPr>
              <w:t>Deterministic text smoke metric, not NER benchmark</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role inference over sample text</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domain evidence markers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One mismatch preserved as evidence of limitation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Parsing status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Includes low-information abstention sample</w:t>
            </w:r>
          </w:p>
        </w:tc>
      </w:tr>
    </w:tbl>
    <w:p>
      <w:pPr>
        <w:spacing w:after="80"/>
      </w:pPr>
    </w:p>
    <w:p>
      <w:r>
        <w:t>*AI CV Analyzer smoke evaluation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52" w:lineRule="auto"/>
              <w:jc w:val="center"/>
            </w:pPr>
            <w:r/>
            <w:r>
              <w:rPr>
                <w:rFonts w:ascii="Calibri" w:hAnsi="Calibri"/>
                <w:b/>
                <w:sz w:val="15"/>
              </w:rPr>
              <w:t>Sample</w:t>
            </w:r>
          </w:p>
        </w:tc>
        <w:tc>
          <w:tcPr>
            <w:tcW w:type="dxa" w:w="1550"/>
            <w:vAlign w:val="center"/>
            <w:shd w:fill="D9EAF7"/>
          </w:tcPr>
          <w:p>
            <w:pPr>
              <w:spacing w:before="0" w:after="0" w:line="252" w:lineRule="auto"/>
              <w:jc w:val="left"/>
            </w:pPr>
            <w:r/>
            <w:r>
              <w:rPr>
                <w:rFonts w:ascii="Calibri" w:hAnsi="Calibri"/>
                <w:b/>
                <w:sz w:val="15"/>
              </w:rPr>
              <w:t>Skill F1</w:t>
            </w:r>
          </w:p>
        </w:tc>
        <w:tc>
          <w:tcPr>
            <w:tcW w:type="dxa" w:w="1550"/>
            <w:vAlign w:val="center"/>
            <w:shd w:fill="D9EAF7"/>
          </w:tcPr>
          <w:p>
            <w:pPr>
              <w:spacing w:before="0" w:after="0" w:line="252" w:lineRule="auto"/>
              <w:jc w:val="left"/>
            </w:pPr>
            <w:r/>
            <w:r>
              <w:rPr>
                <w:rFonts w:ascii="Calibri" w:hAnsi="Calibri"/>
                <w:b/>
                <w:sz w:val="15"/>
              </w:rPr>
              <w:t>Role</w:t>
            </w:r>
          </w:p>
        </w:tc>
        <w:tc>
          <w:tcPr>
            <w:tcW w:type="dxa" w:w="1550"/>
            <w:vAlign w:val="center"/>
            <w:shd w:fill="D9EAF7"/>
          </w:tcPr>
          <w:p>
            <w:pPr>
              <w:spacing w:before="0" w:after="0" w:line="252" w:lineRule="auto"/>
              <w:jc w:val="left"/>
            </w:pPr>
            <w:r/>
            <w:r>
              <w:rPr>
                <w:rFonts w:ascii="Calibri" w:hAnsi="Calibri"/>
                <w:b/>
                <w:sz w:val="15"/>
              </w:rPr>
              <w:t>Domain</w:t>
            </w:r>
          </w:p>
        </w:tc>
        <w:tc>
          <w:tcPr>
            <w:tcW w:type="dxa" w:w="1550"/>
            <w:vAlign w:val="center"/>
            <w:shd w:fill="D9EAF7"/>
          </w:tcPr>
          <w:p>
            <w:pPr>
              <w:spacing w:before="0" w:after="0" w:line="252" w:lineRule="auto"/>
              <w:jc w:val="left"/>
            </w:pPr>
            <w:r/>
            <w:r>
              <w:rPr>
                <w:rFonts w:ascii="Calibri" w:hAnsi="Calibri"/>
                <w:b/>
                <w:sz w:val="15"/>
              </w:rPr>
              <w:t>Seniority</w:t>
            </w:r>
          </w:p>
        </w:tc>
        <w:tc>
          <w:tcPr>
            <w:tcW w:type="dxa" w:w="1550"/>
            <w:vAlign w:val="center"/>
            <w:shd w:fill="D9EAF7"/>
          </w:tcPr>
          <w:p>
            <w:pPr>
              <w:spacing w:before="0" w:after="0" w:line="252" w:lineRule="auto"/>
              <w:jc w:val="left"/>
            </w:pPr>
            <w:r/>
            <w:r>
              <w:rPr>
                <w:rFonts w:ascii="Calibri" w:hAnsi="Calibri"/>
                <w:b/>
                <w:sz w:val="15"/>
              </w:rPr>
              <w:t>Status</w:t>
            </w:r>
          </w:p>
        </w:tc>
      </w:tr>
      <w:tr>
        <w:trPr>
          <w:cantSplit w:val="true"/>
        </w:trPr>
        <w:tc>
          <w:tcPr>
            <w:tcW w:type="dxa" w:w="1550"/>
            <w:vAlign w:val="center"/>
          </w:tcPr>
          <w:p>
            <w:pPr>
              <w:spacing w:before="0" w:after="0" w:line="252" w:lineRule="auto"/>
              <w:jc w:val="center"/>
            </w:pPr>
            <w:r/>
            <w:r>
              <w:rPr>
                <w:rFonts w:ascii="Calibri" w:hAnsi="Calibri"/>
                <w:b w:val="0"/>
                <w:sz w:val="15"/>
              </w:rPr>
              <w:t>smoke_backend_laravel</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Check</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smoke_data_analyst</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smoke_frontend_react</w:t>
            </w:r>
          </w:p>
        </w:tc>
        <w:tc>
          <w:tcPr>
            <w:tcW w:type="dxa" w:w="1550"/>
            <w:vAlign w:val="center"/>
          </w:tcPr>
          <w:p>
            <w:pPr>
              <w:spacing w:before="0" w:after="0" w:line="252" w:lineRule="auto"/>
              <w:jc w:val="left"/>
            </w:pPr>
            <w:r/>
            <w:r>
              <w:rPr>
                <w:rFonts w:ascii="Calibri" w:hAnsi="Calibri"/>
                <w:b w:val="0"/>
                <w:sz w:val="15"/>
              </w:rPr>
              <w:t>0.923</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smoke_devops_cloud</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smoke_low_information</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bl>
    <w:p>
      <w:pPr>
        <w:spacing w:after="80"/>
      </w:pPr>
    </w:p>
    <w:p>
      <w:r>
        <w:t>*Per-sample AI CV Analyzer smoke evaluation results.*</w:t>
      </w:r>
    </w:p>
    <w:p>
      <w:pPr>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30_ai_cv_analyzer_smoke_metrics.png"/>
                    <pic:cNvPicPr/>
                  </pic:nvPicPr>
                  <pic:blipFill>
                    <a:blip r:embed="rId68"/>
                    <a:stretch>
                      <a:fillRect/>
                    </a:stretch>
                  </pic:blipFill>
                  <pic:spPr>
                    <a:xfrm>
                      <a:off x="0" y="0"/>
                      <a:ext cx="5577840" cy="3486150"/>
                    </a:xfrm>
                    <a:prstGeom prst="rect"/>
                  </pic:spPr>
                </pic:pic>
              </a:graphicData>
            </a:graphic>
          </wp:inline>
        </w:drawing>
      </w:r>
    </w:p>
    <w:p>
      <w:bookmarkStart w:id="1688504710" w:name="bm_figure_30"/>
      <w:pPr>
        <w:jc w:val="center"/>
      </w:pPr>
      <w:r>
        <w:rPr>
          <w:i/>
        </w:rPr>
        <w:t>Figure 30. AI CV Analyzer smoke evaluation metrics.</w:t>
      </w:r>
      <w:bookmarkEnd w:id="1688504710"/>
    </w:p>
    <w:p>
      <w:bookmarkStart w:id="219211180" w:name="bm_8_16_job_miner_evaluation"/>
      <w:pPr>
        <w:pStyle w:val="Heading2"/>
        <w:keepNext/>
      </w:pPr>
      <w:r>
        <w:t>8.16 Job Miner Evaluation</w:t>
      </w:r>
      <w:bookmarkEnd w:id="219211180"/>
    </w:p>
    <w:p>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bookmarkStart w:id="1230256434" w:name="bm_8_17_application_tracker_evaluation"/>
      <w:pPr>
        <w:pStyle w:val="Heading2"/>
        <w:keepNext/>
      </w:pPr>
      <w:r>
        <w:t>8.17 Application Tracker Evaluation</w:t>
      </w:r>
      <w:bookmarkEnd w:id="1230256434"/>
    </w:p>
    <w:p>
      <w:r>
        <w:t>The application tracker was evaluated by saving a selected job to the tracker and loading the Applications page. The screenshot shows saved opportunity state. Backend tests also include application tracker behavior.</w:t>
      </w:r>
    </w:p>
    <w:p>
      <w:bookmarkStart w:id="1101026526" w:name="bm_8_18_admin_dashboard_evaluation"/>
      <w:pPr>
        <w:pStyle w:val="Heading2"/>
        <w:keepNext/>
      </w:pPr>
      <w:r>
        <w:t>8.18 Admin Dashboard Evaluation</w:t>
      </w:r>
      <w:bookmarkEnd w:id="1101026526"/>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762868485" w:name="bm_8_19_performance_observations"/>
      <w:pPr>
        <w:pStyle w:val="Heading2"/>
        <w:keepNext/>
      </w:pPr>
      <w:r>
        <w:t>8.19 Performance Observations</w:t>
      </w:r>
      <w:bookmarkEnd w:id="762868485"/>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409214761" w:name="bm_8_20_evaluation_limitations"/>
      <w:pPr>
        <w:pStyle w:val="Heading2"/>
        <w:keepNext/>
      </w:pPr>
      <w:r>
        <w:t>8.20 Evaluation Limitations</w:t>
      </w:r>
      <w:bookmarkEnd w:id="1409214761"/>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564481742" w:name="bm_8_21_summary_of_results"/>
      <w:pPr>
        <w:pStyle w:val="Heading2"/>
        <w:keepNext/>
      </w:pPr>
      <w:r>
        <w:t>8.21 Summary of Results</w:t>
      </w:r>
      <w:bookmarkEnd w:id="156448174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Docker stack</w:t>
            </w:r>
          </w:p>
        </w:tc>
        <w:tc>
          <w:tcPr>
            <w:tcW w:type="dxa" w:w="2604"/>
            <w:vAlign w:val="center"/>
          </w:tcPr>
          <w:p>
            <w:pPr>
              <w:spacing w:before="0" w:after="0" w:line="252" w:lineRule="auto"/>
              <w:jc w:val="left"/>
            </w:pPr>
            <w:r/>
            <w:r>
              <w:rPr>
                <w:rFonts w:ascii="Calibri" w:hAnsi="Calibri"/>
                <w:b w:val="0"/>
                <w:sz w:val="17"/>
              </w:rPr>
              <w:t>docker desktop start; docker compose up -d; docker compose ps</w:t>
            </w:r>
          </w:p>
        </w:tc>
        <w:tc>
          <w:tcPr>
            <w:tcW w:type="dxa" w:w="2232"/>
            <w:vAlign w:val="center"/>
          </w:tcPr>
          <w:p>
            <w:pPr>
              <w:spacing w:before="0" w:after="0" w:line="252" w:lineRule="auto"/>
              <w:jc w:val="left"/>
            </w:pPr>
            <w:r/>
            <w:r>
              <w:rPr>
                <w:rFonts w:ascii="Calibri" w:hAnsi="Calibri"/>
                <w:b w:val="0"/>
                <w:sz w:val="17"/>
              </w:rPr>
              <w:t>Running; main app containers healthy after startup settled</w:t>
            </w:r>
          </w:p>
        </w:tc>
        <w:tc>
          <w:tcPr>
            <w:tcW w:type="dxa" w:w="2790"/>
            <w:vAlign w:val="center"/>
          </w:tcPr>
          <w:p>
            <w:pPr>
              <w:spacing w:before="0" w:after="0" w:line="252" w:lineRule="auto"/>
              <w:jc w:val="left"/>
            </w:pPr>
            <w:r/>
            <w:r>
              <w:rPr>
                <w:rFonts w:ascii="Calibri" w:hAnsi="Calibri"/>
                <w:b w:val="0"/>
                <w:sz w:val="17"/>
              </w:rPr>
              <w:t>Service availability evidence</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Previously passed, 131 routes</w:t>
            </w:r>
          </w:p>
        </w:tc>
        <w:tc>
          <w:tcPr>
            <w:tcW w:type="dxa" w:w="2790"/>
            <w:vAlign w:val="center"/>
          </w:tcPr>
          <w:p>
            <w:pPr>
              <w:spacing w:before="0" w:after="0" w:line="252" w:lineRule="auto"/>
              <w:jc w:val="left"/>
            </w:pPr>
            <w:r/>
            <w:r>
              <w:rPr>
                <w:rFonts w:ascii="Calibri" w:hAnsi="Calibri"/>
                <w:b w:val="0"/>
                <w:sz w:val="17"/>
              </w:rPr>
              <w:t>Earlier validation evidence retained</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Previously passed, 39 tests, 297 assertions</w:t>
            </w:r>
          </w:p>
        </w:tc>
        <w:tc>
          <w:tcPr>
            <w:tcW w:type="dxa" w:w="2790"/>
            <w:vAlign w:val="center"/>
          </w:tcPr>
          <w:p>
            <w:pPr>
              <w:spacing w:before="0" w:after="0" w:line="252" w:lineRule="auto"/>
              <w:jc w:val="left"/>
            </w:pPr>
            <w:r/>
            <w:r>
              <w:rPr>
                <w:rFonts w:ascii="Calibri" w:hAnsi="Calibri"/>
                <w:b w:val="0"/>
                <w:sz w:val="17"/>
              </w:rPr>
              <w:t>Earlier validation evidence retained; backend code unchanged in cleanup pass</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Previously passed, 9 warnings, 0 errors</w:t>
            </w:r>
          </w:p>
        </w:tc>
        <w:tc>
          <w:tcPr>
            <w:tcW w:type="dxa" w:w="2790"/>
            <w:vAlign w:val="center"/>
          </w:tcPr>
          <w:p>
            <w:pPr>
              <w:spacing w:before="0" w:after="0" w:line="252" w:lineRule="auto"/>
              <w:jc w:val="left"/>
            </w:pPr>
            <w:r/>
            <w:r>
              <w:rPr>
                <w:rFonts w:ascii="Calibri" w:hAnsi="Calibri"/>
                <w:b w:val="0"/>
                <w:sz w:val="17"/>
              </w:rPr>
              <w:t>Earlier validation evidence retained; frontend code unchanged in cleanup pass</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Previously passed, 2904 modules transformed</w:t>
            </w:r>
          </w:p>
        </w:tc>
        <w:tc>
          <w:tcPr>
            <w:tcW w:type="dxa" w:w="2790"/>
            <w:vAlign w:val="center"/>
          </w:tcPr>
          <w:p>
            <w:pPr>
              <w:spacing w:before="0" w:after="0" w:line="252" w:lineRule="auto"/>
              <w:jc w:val="left"/>
            </w:pPr>
            <w:r/>
            <w:r>
              <w:rPr>
                <w:rFonts w:ascii="Calibri" w:hAnsi="Calibri"/>
                <w:b w:val="0"/>
                <w:sz w:val="17"/>
              </w:rPr>
              <w:t>Earlier validation evidence retained; frontend code unchanged in cleanup pass</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docker compose exec -T ai-job-miner python -m pytest</w:t>
            </w:r>
          </w:p>
        </w:tc>
        <w:tc>
          <w:tcPr>
            <w:tcW w:type="dxa" w:w="2232"/>
            <w:vAlign w:val="center"/>
          </w:tcPr>
          <w:p>
            <w:pPr>
              <w:spacing w:before="0" w:after="0" w:line="252" w:lineRule="auto"/>
              <w:jc w:val="left"/>
            </w:pPr>
            <w:r/>
            <w:r>
              <w:rPr>
                <w:rFonts w:ascii="Calibri" w:hAnsi="Calibri"/>
                <w:b w:val="0"/>
                <w:sz w:val="17"/>
              </w:rPr>
              <w:t>Passed, 75 tests, 1 warning</w:t>
            </w:r>
          </w:p>
        </w:tc>
        <w:tc>
          <w:tcPr>
            <w:tcW w:type="dxa" w:w="2790"/>
            <w:vAlign w:val="center"/>
          </w:tcPr>
          <w:p>
            <w:pPr>
              <w:spacing w:before="0" w:after="0" w:line="252" w:lineRule="auto"/>
              <w:jc w:val="left"/>
            </w:pPr>
            <w:r/>
            <w:r>
              <w:rPr>
                <w:rFonts w:ascii="Calibri" w:hAnsi="Calibri"/>
                <w:b w:val="0"/>
                <w:sz w:val="17"/>
              </w:rPr>
              <w:t>Fresh container 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demo scrape</w:t>
            </w:r>
          </w:p>
        </w:tc>
        <w:tc>
          <w:tcPr>
            <w:tcW w:type="dxa" w:w="2604"/>
            <w:vAlign w:val="center"/>
          </w:tcPr>
          <w:p>
            <w:pPr>
              <w:spacing w:before="0" w:after="0" w:line="252" w:lineRule="auto"/>
              <w:jc w:val="left"/>
            </w:pPr>
            <w:r/>
            <w:r>
              <w:rPr>
                <w:rFonts w:ascii="Calibri" w:hAnsi="Calibri"/>
                <w:b w:val="0"/>
                <w:sz w:val="17"/>
              </w:rPr>
              <w:t>Protected /scrape call with demo/local source</w:t>
            </w:r>
          </w:p>
        </w:tc>
        <w:tc>
          <w:tcPr>
            <w:tcW w:type="dxa" w:w="2232"/>
            <w:vAlign w:val="center"/>
          </w:tcPr>
          <w:p>
            <w:pPr>
              <w:spacing w:before="0" w:after="0" w:line="252" w:lineRule="auto"/>
              <w:jc w:val="left"/>
            </w:pPr>
            <w:r/>
            <w:r>
              <w:rPr>
                <w:rFonts w:ascii="Calibri" w:hAnsi="Calibri"/>
                <w:b w:val="0"/>
                <w:sz w:val="17"/>
              </w:rPr>
              <w:t>SUCCESS; previewed 3, stored 3, failed URLs 0; smoke rows cleaned afterward</w:t>
            </w:r>
          </w:p>
        </w:tc>
        <w:tc>
          <w:tcPr>
            <w:tcW w:type="dxa" w:w="2790"/>
            <w:vAlign w:val="center"/>
          </w:tcPr>
          <w:p>
            <w:pPr>
              <w:spacing w:before="0" w:after="0" w:line="252" w:lineRule="auto"/>
              <w:jc w:val="left"/>
            </w:pPr>
            <w:r/>
            <w:r>
              <w:rPr>
                <w:rFonts w:ascii="Calibri" w:hAnsi="Calibri"/>
                <w:b w:val="0"/>
                <w:sz w:val="17"/>
              </w:rPr>
              <w:t>Validates demo adapter plus Laravel import path, not queue status polling</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ai-cv-analyzer</w:t>
            </w:r>
          </w:p>
        </w:tc>
        <w:tc>
          <w:tcPr>
            <w:tcW w:type="dxa" w:w="2232"/>
            <w:vAlign w:val="center"/>
          </w:tcPr>
          <w:p>
            <w:pPr>
              <w:spacing w:before="0" w:after="0" w:line="252" w:lineRule="auto"/>
              <w:jc w:val="left"/>
            </w:pPr>
            <w:r/>
            <w:r>
              <w:rPr>
                <w:rFonts w:ascii="Calibri" w:hAnsi="Calibri"/>
                <w:b w:val="0"/>
                <w:sz w:val="17"/>
              </w:rPr>
              <w:t>Passed with non-fatal .pytest_cache listing warning</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Not rerun</w:t>
            </w:r>
          </w:p>
        </w:tc>
        <w:tc>
          <w:tcPr>
            <w:tcW w:type="dxa" w:w="2232"/>
            <w:vAlign w:val="center"/>
          </w:tcPr>
          <w:p>
            <w:pPr>
              <w:spacing w:before="0" w:after="0" w:line="252" w:lineRule="auto"/>
              <w:jc w:val="left"/>
            </w:pPr>
            <w:r/>
            <w:r>
              <w:rPr>
                <w:rFonts w:ascii="Calibri" w:hAnsi="Calibri"/>
                <w:b w:val="0"/>
                <w:sz w:val="17"/>
              </w:rPr>
              <w:t>Skipped in cleanup pass</w:t>
            </w:r>
          </w:p>
        </w:tc>
        <w:tc>
          <w:tcPr>
            <w:tcW w:type="dxa" w:w="2790"/>
            <w:vAlign w:val="center"/>
          </w:tcPr>
          <w:p>
            <w:pPr>
              <w:spacing w:before="0" w:after="0" w:line="252" w:lineRule="auto"/>
              <w:jc w:val="left"/>
            </w:pPr>
            <w:r/>
            <w:r>
              <w:rPr>
                <w:rFonts w:ascii="Calibri" w:hAnsi="Calibri"/>
                <w:b w:val="0"/>
                <w:sz w:val="17"/>
              </w:rPr>
              <w:t>Colab/smoke evidence retained separately</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/api/health, /api/ready, /status, :8003/health, :8000/</w:t>
            </w:r>
          </w:p>
        </w:tc>
        <w:tc>
          <w:tcPr>
            <w:tcW w:type="dxa" w:w="2232"/>
            <w:vAlign w:val="center"/>
          </w:tcPr>
          <w:p>
            <w:pPr>
              <w:spacing w:before="0" w:after="0" w:line="252" w:lineRule="auto"/>
              <w:jc w:val="left"/>
            </w:pPr>
            <w:r/>
            <w:r>
              <w:rPr>
                <w:rFonts w:ascii="Calibri" w:hAnsi="Calibri"/>
                <w:b w:val="0"/>
                <w:sz w:val="17"/>
              </w:rPr>
              <w:t>200 responses after Docker startup settled</w:t>
            </w:r>
          </w:p>
        </w:tc>
        <w:tc>
          <w:tcPr>
            <w:tcW w:type="dxa" w:w="2790"/>
            <w:vAlign w:val="center"/>
          </w:tcPr>
          <w:p>
            <w:pPr>
              <w:spacing w:before="0" w:after="0" w:line="252" w:lineRule="auto"/>
              <w:jc w:val="left"/>
            </w:pPr>
            <w:r/>
            <w:r>
              <w:rPr>
                <w:rFonts w:ascii="Calibri" w:hAnsi="Calibri"/>
                <w:b w:val="0"/>
                <w:sz w:val="17"/>
              </w:rPr>
              <w:t>Service availability only, not external scraping success</w:t>
            </w:r>
          </w:p>
        </w:tc>
      </w:tr>
    </w:tbl>
    <w:p>
      <w:pPr>
        <w:spacing w:after="80"/>
      </w:pPr>
    </w:p>
    <w:p>
      <w:bookmarkStart w:id="1746970696" w:name="bm_table_49"/>
      <w:pPr>
        <w:jc w:val="center"/>
      </w:pPr>
      <w:r>
        <w:rPr>
          <w:i/>
        </w:rPr>
        <w:t>Table 49. Automated validation results.</w:t>
      </w:r>
      <w:bookmarkEnd w:id="174697069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34</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35-37</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38</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40</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41</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44</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46</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43</w:t>
            </w:r>
          </w:p>
        </w:tc>
      </w:tr>
    </w:tbl>
    <w:p>
      <w:pPr>
        <w:spacing w:after="80"/>
      </w:pPr>
    </w:p>
    <w:p>
      <w:bookmarkStart w:id="1928984439" w:name="bm_table_50"/>
      <w:pPr>
        <w:jc w:val="center"/>
      </w:pPr>
      <w:r>
        <w:rPr>
          <w:i/>
        </w:rPr>
        <w:t>Table 50. Manual functional evaluation matrix.</w:t>
      </w:r>
      <w:bookmarkEnd w:id="192898443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450791131" w:name="bm_table_51"/>
      <w:pPr>
        <w:jc w:val="center"/>
      </w:pPr>
      <w:r>
        <w:rPr>
          <w:i/>
        </w:rPr>
        <w:t>Table 51. Manual functional observations.</w:t>
      </w:r>
      <w:bookmarkEnd w:id="450791131"/>
    </w:p>
    <w:p>
      <w:r>
        <w:br w:type="page"/>
      </w:r>
    </w:p>
    <w:p>
      <w:bookmarkStart w:id="1275331153" w:name="bm_chapter_9_security_and_privacy"/>
      <w:pPr>
        <w:pStyle w:val="Heading1"/>
        <w:keepNext/>
      </w:pPr>
      <w:r>
        <w:t>Chapter 9: Security and Privacy</w:t>
      </w:r>
      <w:bookmarkEnd w:id="1275331153"/>
    </w:p>
    <w:p>
      <w:bookmarkStart w:id="265311631" w:name="bm_9_1_introduction"/>
      <w:pPr>
        <w:pStyle w:val="Heading2"/>
        <w:keepNext/>
      </w:pPr>
      <w:r>
        <w:t>9.1 Introduction</w:t>
      </w:r>
      <w:bookmarkEnd w:id="265311631"/>
    </w:p>
    <w:p>
      <w:r>
        <w:t>Security in CareerCompass is implemented for a graduation/demo context. The system includes meaningful controls, but it should not be presented as production-grade without future hardening, legal review, and operational security work.</w:t>
      </w:r>
    </w:p>
    <w:p>
      <w:bookmarkStart w:id="591217261" w:name="bm_9_2_authentication_and_authorization"/>
      <w:pPr>
        <w:pStyle w:val="Heading2"/>
        <w:keepNext/>
      </w:pPr>
      <w:r>
        <w:t>9.2 Authentication and Authorization</w:t>
      </w:r>
      <w:bookmarkEnd w:id="591217261"/>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818235094" w:name="bm_9_3_admin_access_control"/>
      <w:pPr>
        <w:pStyle w:val="Heading2"/>
        <w:keepNext/>
      </w:pPr>
      <w:r>
        <w:t>9.3 Admin Access Control</w:t>
      </w:r>
      <w:bookmarkEnd w:id="818235094"/>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97730193" w:name="bm_9_4_cv_file_privacy"/>
      <w:pPr>
        <w:pStyle w:val="Heading2"/>
        <w:keepNext/>
      </w:pPr>
      <w:r>
        <w:t>9.4 CV File Privacy</w:t>
      </w:r>
      <w:bookmarkEnd w:id="97730193"/>
    </w:p>
    <w:p>
      <w:r>
        <w:t>CV files contain personal data. CareerCompass validates file type and size, stores files privately, and avoids public direct file exposure. OWASP's file upload guidance emphasizes validation, restricted storage, and safe handling [27].</w:t>
      </w:r>
    </w:p>
    <w:p>
      <w:bookmarkStart w:id="425202975" w:name="bm_9_5_private_storage_and_signed_downloads"/>
      <w:pPr>
        <w:pStyle w:val="Heading2"/>
        <w:keepNext/>
      </w:pPr>
      <w:r>
        <w:t>9.5 Private Storage and Signed Downloads</w:t>
      </w:r>
      <w:bookmarkEnd w:id="425202975"/>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1475128474" w:name="bm_9_6_internal_service_tokens"/>
      <w:pPr>
        <w:pStyle w:val="Heading2"/>
        <w:keepNext/>
      </w:pPr>
      <w:r>
        <w:t>9.6 Internal Service Tokens</w:t>
      </w:r>
      <w:bookmarkEnd w:id="1475128474"/>
    </w:p>
    <w:p>
      <w:r>
        <w:t>Scraper import routes use a service token middleware. This reduces accidental public ingestion, but service tokens must be rotated, stored securely, and monitored in production.</w:t>
      </w:r>
    </w:p>
    <w:p>
      <w:bookmarkStart w:id="702099246" w:name="bm_9_7_payload_and_file_validation"/>
      <w:pPr>
        <w:pStyle w:val="Heading2"/>
        <w:keepNext/>
      </w:pPr>
      <w:r>
        <w:t>9.7 Payload and File Validation</w:t>
      </w:r>
      <w:bookmarkEnd w:id="702099246"/>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1210370945" w:name="bm_9_8_logging_and_request_ids"/>
      <w:pPr>
        <w:pStyle w:val="Heading2"/>
        <w:keepNext/>
      </w:pPr>
      <w:r>
        <w:t>9.8 Logging and Request IDs</w:t>
      </w:r>
      <w:bookmarkEnd w:id="1210370945"/>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955611178" w:name="bm_9_9_demo_security_limitations"/>
      <w:pPr>
        <w:pStyle w:val="Heading2"/>
        <w:keepNext/>
      </w:pPr>
      <w:r>
        <w:t>9.9 Demo Security Limitations</w:t>
      </w:r>
      <w:bookmarkEnd w:id="95561117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88468656" w:name="bm_table_52"/>
      <w:pPr>
        <w:jc w:val="center"/>
      </w:pPr>
      <w:r>
        <w:rPr>
          <w:i/>
        </w:rPr>
        <w:t>Table 52. Security and privacy controls.</w:t>
      </w:r>
      <w:bookmarkEnd w:id="88468656"/>
    </w:p>
    <w:p>
      <w:bookmarkStart w:id="284426566" w:name="bm_9_10_future_production_hardening"/>
      <w:pPr>
        <w:pStyle w:val="Heading2"/>
        <w:keepNext/>
      </w:pPr>
      <w:r>
        <w:t>9.10 Future Production Hardening</w:t>
      </w:r>
      <w:bookmarkEnd w:id="284426566"/>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83248075" w:name="bm_chapter_10_conclusion_and_future_work"/>
      <w:pPr>
        <w:pStyle w:val="Heading1"/>
        <w:keepNext/>
      </w:pPr>
      <w:r>
        <w:t>Chapter 10: Conclusion and Future Work</w:t>
      </w:r>
      <w:bookmarkEnd w:id="183248075"/>
    </w:p>
    <w:p>
      <w:bookmarkStart w:id="931793677" w:name="bm_10_1_conclusion"/>
      <w:pPr>
        <w:pStyle w:val="Heading2"/>
        <w:keepNext/>
      </w:pPr>
      <w:r>
        <w:t>10.1 Conclusion</w:t>
      </w:r>
      <w:bookmarkEnd w:id="931793677"/>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2059823610" w:name="bm_10_2_project_achievements"/>
      <w:pPr>
        <w:pStyle w:val="Heading2"/>
        <w:keepNext/>
      </w:pPr>
      <w:r>
        <w:t>10.2 Project Achievements</w:t>
      </w:r>
      <w:bookmarkEnd w:id="2059823610"/>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Documented the AI Job Miner runtime architecture, queue flow, source management, import/deduplication logic, failed URL handling, and ethical scraping boundaries.</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728782473" w:name="bm_10_3_educational_value"/>
      <w:pPr>
        <w:pStyle w:val="Heading2"/>
        <w:keepNext/>
      </w:pPr>
      <w:r>
        <w:t>10.3 Educational Value</w:t>
      </w:r>
      <w:bookmarkEnd w:id="1728782473"/>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785459407" w:name="bm_10_4_current_limitations"/>
      <w:pPr>
        <w:pStyle w:val="Heading2"/>
        <w:keepNext/>
      </w:pPr>
      <w:r>
        <w:t>10.4 Current Limitations</w:t>
      </w:r>
      <w:bookmarkEnd w:id="785459407"/>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The repository includes the exported Colab PDF with recorded overall NER metrics, but it does not include the cleaned dataset and model weights required to rerun the same training experiment from repository files alone.</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 require keys, change page structure, enforce rate limits, or impose terms that must be reviewed before use.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772876148" w:name="bm_10_5_future_work"/>
      <w:pPr>
        <w:pStyle w:val="Heading2"/>
        <w:keepNext/>
      </w:pPr>
      <w:r>
        <w:t>10.5 Future Work</w:t>
      </w:r>
      <w:bookmarkEnd w:id="772876148"/>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Strengthen job-mining evaluation with reproducible source-health checks, canonical source IDs, data freshness rules, and targeted failed-URL reprocessing.</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1083422009" w:name="bm_10_6_final_remarks"/>
      <w:pPr>
        <w:pStyle w:val="Heading2"/>
        <w:keepNext/>
      </w:pPr>
      <w:r>
        <w:t>10.6 Final Remarks</w:t>
      </w:r>
      <w:bookmarkEnd w:id="1083422009"/>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931221932" w:name="bm_references"/>
      <w:pPr>
        <w:pStyle w:val="Heading1"/>
        <w:keepNext/>
      </w:pPr>
      <w:r>
        <w:t>References</w:t>
      </w:r>
      <w:bookmarkEnd w:id="931221932"/>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t>[40] Adzuna, "Adzuna Developer API," Adzuna Developer Portal, 2026. [Online]. Available: https://developer.adzuna.com/. Accessed: June 7, 2026.</w:t>
      </w:r>
    </w:p>
    <w:p>
      <w:r>
        <w:t>[41] IETF, "RFC 9309: Robots Exclusion Protocol," RFC Editor, 2022. [Online]. Available: https://www.rfc-editor.org/rfc/rfc9309. Accessed: June 7, 2026.</w:t>
      </w:r>
    </w:p>
    <w:p>
      <w:r>
        <w:br w:type="page"/>
      </w:r>
    </w:p>
    <w:p>
      <w:bookmarkStart w:id="1922384073" w:name="bm_appendices"/>
      <w:pPr>
        <w:pStyle w:val="Heading1"/>
        <w:keepNext/>
      </w:pPr>
      <w:r>
        <w:t>Appendices</w:t>
      </w:r>
      <w:bookmarkEnd w:id="1922384073"/>
    </w:p>
    <w:p>
      <w:bookmarkStart w:id="240223969" w:name="bm_appendix_a_api_request_and_response_examples"/>
      <w:pPr>
        <w:pStyle w:val="Heading2"/>
        <w:keepNext/>
      </w:pPr>
      <w:r>
        <w:t>Appendix A: API Request and Response Examples</w:t>
      </w:r>
      <w:bookmarkEnd w:id="240223969"/>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 /api/v1/jobs/scrape, /api/v1/jobs/scrape-if-missing, /api/v1/scraping-status/{jobId}</w:t>
            </w:r>
          </w:p>
        </w:tc>
        <w:tc>
          <w:tcPr>
            <w:tcW w:type="dxa" w:w="4464"/>
            <w:vAlign w:val="center"/>
          </w:tcPr>
          <w:p>
            <w:pPr>
              <w:spacing w:before="0" w:after="0" w:line="252" w:lineRule="auto"/>
              <w:jc w:val="left"/>
            </w:pPr>
            <w:r/>
            <w:r>
              <w:rPr>
                <w:rFonts w:ascii="Calibri" w:hAnsi="Calibri"/>
                <w:b w:val="0"/>
                <w:sz w:val="17"/>
              </w:rPr>
              <w:t>Job listing, details, recommendations, on-demand scraping, and status polling.</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/api/v1/admin/dashboard/batch-progress, /api/v1/admin/dashboard/failed-urls/{scrapingJobId}, /api/v1/admin/dashboard/retry-failures, /api/v1/admin/scraping-sources, /api/v1/admin/target-roles, /api/v1/admin/scraping/run-full</w:t>
            </w:r>
          </w:p>
        </w:tc>
        <w:tc>
          <w:tcPr>
            <w:tcW w:type="dxa" w:w="4464"/>
            <w:vAlign w:val="center"/>
          </w:tcPr>
          <w:p>
            <w:pPr>
              <w:spacing w:before="0" w:after="0" w:line="252" w:lineRule="auto"/>
              <w:jc w:val="left"/>
            </w:pPr>
            <w:r/>
            <w:r>
              <w:rPr>
                <w:rFonts w:ascii="Calibri" w:hAnsi="Calibri"/>
                <w:b w:val="0"/>
                <w:sz w:val="17"/>
              </w:rPr>
              <w:t>Admin dashboards, diagnostics, source management, target roles, full runs, and failed URL operations.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/api/v1/jobs/import, /api/v1/jobs/import/check, /api/v1/jobs/import/failed, /api/v1/proxies/active</w:t>
            </w:r>
          </w:p>
        </w:tc>
        <w:tc>
          <w:tcPr>
            <w:tcW w:type="dxa" w:w="4464"/>
            <w:vAlign w:val="center"/>
          </w:tcPr>
          <w:p>
            <w:pPr>
              <w:spacing w:before="0" w:after="0" w:line="252" w:lineRule="auto"/>
              <w:jc w:val="left"/>
            </w:pPr>
            <w:r/>
            <w:r>
              <w:rPr>
                <w:rFonts w:ascii="Calibri" w:hAnsi="Calibri"/>
                <w:b w:val="0"/>
                <w:sz w:val="17"/>
              </w:rPr>
              <w:t>Service-token protected import, duplicate check, failure report, and proxy routes.</w:t>
            </w:r>
          </w:p>
        </w:tc>
      </w:tr>
    </w:tbl>
    <w:p>
      <w:pPr>
        <w:spacing w:after="80"/>
      </w:pPr>
    </w:p>
    <w:p>
      <w:bookmarkStart w:id="1967727590" w:name="bm_table_53"/>
      <w:pPr>
        <w:jc w:val="center"/>
      </w:pPr>
      <w:r>
        <w:rPr>
          <w:i/>
        </w:rPr>
        <w:t>Table 53. API endpoint summary.</w:t>
      </w:r>
      <w:bookmarkEnd w:id="1967727590"/>
    </w:p>
    <w:p>
      <w:bookmarkStart w:id="806976342" w:name="bm_a_1_student_cv_upload_endpoint"/>
      <w:pPr>
        <w:pStyle w:val="Heading3"/>
        <w:keepNext/>
      </w:pPr>
      <w:r>
        <w:t>A.1 Student CV Upload Endpoint</w:t>
      </w:r>
      <w:bookmarkEnd w:id="806976342"/>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112432290" w:name="bm_a_2_ai_analyzer_parse_cv_endpoint"/>
      <w:pPr>
        <w:pStyle w:val="Heading3"/>
        <w:keepNext/>
      </w:pPr>
      <w:r>
        <w:t>A.2 AI Analyzer Parse-CV Endpoint</w:t>
      </w:r>
      <w:bookmarkEnd w:id="1112432290"/>
    </w:p>
    <w:p>
      <w:r>
        <w:t>Method and URL: POST /api/parse-cv</w:t>
      </w:r>
    </w:p>
    <w:p>
      <w:r>
        <w:t>Purpose: FastAPI service endpoint that accepts an uploaded CV file and returns the typed parse schema used by Laravel.</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"Backend Developer",</w:t>
              <w:br/>
            </w:r>
            <w:r>
              <w:rPr>
                <w:rFonts w:ascii="Consolas" w:hAnsi="Consolas"/>
                <w:sz w:val="15"/>
              </w:rPr>
              <w:t xml:space="preserve">    "email": "student@example.com"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92742029" w:name="bm_a_3_ai_hybrid_match_endpoint"/>
      <w:pPr>
        <w:pStyle w:val="Heading3"/>
        <w:keepNext/>
      </w:pPr>
      <w:r>
        <w:t>A.3 AI Hybrid Match Endpoint</w:t>
      </w:r>
      <w:bookmarkEnd w:id="92742029"/>
    </w:p>
    <w:p>
      <w:r>
        <w:t>Method and URL: POST /api/hybrid-match</w:t>
      </w:r>
    </w:p>
    <w:p>
      <w:r>
        <w:t>Purpose: Compare CV text/skills with a job description using Layer 3 adaptive matching plus TF-IDF when available.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1228725357" w:name="bm_a_4_recommended_jobs_endpoint"/>
      <w:pPr>
        <w:pStyle w:val="Heading3"/>
        <w:keepNext/>
      </w:pPr>
      <w:r>
        <w:t>A.4 Recommended Jobs Endpoint</w:t>
      </w:r>
      <w:bookmarkEnd w:id="1228725357"/>
    </w:p>
    <w:p>
      <w:r>
        <w:t>Method and URL: GET /api/v1/jobs/recommended</w:t>
      </w:r>
    </w:p>
    <w:p>
      <w:r>
        <w:t>Purpose: Return personalized job recommendations for an authenticated student when CV/profile context exists, otherwise return recent usable jobs.</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1948181149" w:name="bm_a_5_on_demand_job_scraping_endpoint"/>
      <w:pPr>
        <w:pStyle w:val="Heading3"/>
        <w:keepNext/>
      </w:pPr>
      <w:r>
        <w:t>A.5 On-Demand Job Scraping Endpoint</w:t>
      </w:r>
      <w:bookmarkEnd w:id="1948181149"/>
    </w:p>
    <w:p>
      <w:r>
        <w:t>Method and URL: POST /api/v1/jobs/scrape</w:t>
      </w:r>
    </w:p>
    <w:p>
      <w:r>
        <w:t>Purpose: Start an authenticated on-demand scraping job for a query. Laravel validates the request, creates a ScrapingJob, dispatches the scraping queue worker, and returns a status identifier.</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"Scraping job started.",</w:t>
              <w:br/>
            </w:r>
            <w:r>
              <w:rPr>
                <w:rFonts w:ascii="Consolas" w:hAnsi="Consolas"/>
                <w:sz w:val="15"/>
              </w:rPr>
              <w:t xml:space="preserve">  "scraping_job_id": 42,</w:t>
              <w:br/>
            </w:r>
            <w:r>
              <w:rPr>
                <w:rFonts w:ascii="Consolas" w:hAnsi="Consolas"/>
                <w:sz w:val="15"/>
              </w:rPr>
              <w:t xml:space="preserve">  "status": "pending"</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"message": "The query field is required.",</w:t>
              <w:br/>
            </w:r>
            <w:r>
              <w:rPr>
                <w:rFonts w:ascii="Consolas" w:hAnsi="Consolas"/>
                <w:sz w:val="15"/>
              </w:rPr>
              <w:t xml:space="preserve">  "errors": {</w:t>
              <w:br/>
            </w:r>
            <w:r>
              <w:rPr>
                <w:rFonts w:ascii="Consolas" w:hAnsi="Consolas"/>
                <w:sz w:val="15"/>
              </w:rPr>
              <w:t xml:space="preserve">    "query": ["The query field is required."]</w:t>
              <w:br/>
            </w:r>
            <w:r>
              <w:rPr>
                <w:rFonts w:ascii="Consolas" w:hAnsi="Consolas"/>
                <w:sz w:val="15"/>
              </w:rPr>
              <w:t xml:space="preserve">  }</w:t>
              <w:br/>
            </w:r>
            <w:r>
              <w:rPr>
                <w:rFonts w:ascii="Consolas" w:hAnsi="Consolas"/>
                <w:sz w:val="15"/>
              </w:rPr>
              <w:t>}</w:t>
            </w:r>
          </w:p>
        </w:tc>
      </w:tr>
    </w:tbl>
    <w:p>
      <w:pPr>
        <w:spacing w:after="80"/>
      </w:pPr>
    </w:p>
    <w:p>
      <w:bookmarkStart w:id="2074684341" w:name="bm_a_6_scrape_if_missing_and_status_polling"/>
      <w:pPr>
        <w:pStyle w:val="Heading3"/>
        <w:keepNext/>
      </w:pPr>
      <w:r>
        <w:t>A.6 Scrape If Missing and Status Polling</w:t>
      </w:r>
      <w:bookmarkEnd w:id="2074684341"/>
    </w:p>
    <w:p>
      <w:r>
        <w:t>Method and URL: POST /api/v1/jobs/scrape-if-missing</w:t>
      </w:r>
    </w:p>
    <w:p>
      <w:r>
        <w:t>Purpose: Check whether matching stored jobs exist before queueing an external scrape.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"job_title": "Laravel Developer",</w:t>
              <w:br/>
            </w:r>
            <w:r>
              <w:rPr>
                <w:rFonts w:ascii="Consolas" w:hAnsi="Consolas"/>
                <w:sz w:val="15"/>
              </w:rPr>
              <w:t xml:space="preserve">  "max_results": 10</w:t>
              <w:br/>
            </w:r>
            <w:r>
              <w:rPr>
                <w:rFonts w:ascii="Consolas" w:hAnsi="Consolas"/>
                <w:sz w:val="15"/>
              </w:rPr>
              <w:t>}</w:t>
            </w:r>
          </w:p>
        </w:tc>
      </w:tr>
    </w:tbl>
    <w:p>
      <w:pPr>
        <w:spacing w:after="80"/>
      </w:pPr>
    </w:p>
    <w:p>
      <w:r>
        <w:t>Existing-data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true,</w:t>
              <w:br/>
            </w:r>
            <w:r>
              <w:rPr>
                <w:rFonts w:ascii="Consolas" w:hAnsi="Consolas"/>
                <w:sz w:val="15"/>
              </w:rPr>
              <w:t xml:space="preserve">  "message": "Jobs already exist for this title.",</w:t>
              <w:br/>
            </w:r>
            <w:r>
              <w:rPr>
                <w:rFonts w:ascii="Consolas" w:hAnsi="Consolas"/>
                <w:sz w:val="15"/>
              </w:rPr>
              <w:t xml:space="preserve">  "jobs_count": 5</w:t>
              <w:br/>
            </w:r>
            <w:r>
              <w:rPr>
                <w:rFonts w:ascii="Consolas" w:hAnsi="Consolas"/>
                <w:sz w:val="15"/>
              </w:rPr>
              <w:t>}</w:t>
            </w:r>
          </w:p>
        </w:tc>
      </w:tr>
    </w:tbl>
    <w:p>
      <w:pPr>
        <w:spacing w:after="80"/>
      </w:pPr>
    </w:p>
    <w:p>
      <w:r>
        <w:t>Queued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false,</w:t>
              <w:br/>
            </w:r>
            <w:r>
              <w:rPr>
                <w:rFonts w:ascii="Consolas" w:hAnsi="Consolas"/>
                <w:sz w:val="15"/>
              </w:rPr>
              <w:t xml:space="preserve">  "scraping_job_id": 43,</w:t>
              <w:br/>
            </w:r>
            <w:r>
              <w:rPr>
                <w:rFonts w:ascii="Consolas" w:hAnsi="Consolas"/>
                <w:sz w:val="15"/>
              </w:rPr>
              <w:t xml:space="preserve">  "status": "pending",</w:t>
              <w:br/>
            </w:r>
            <w:r>
              <w:rPr>
                <w:rFonts w:ascii="Consolas" w:hAnsi="Consolas"/>
                <w:sz w:val="15"/>
              </w:rPr>
              <w:t xml:space="preserve">  "poll_url": "/api/v1/scraping-status/43"</w:t>
              <w:br/>
            </w:r>
            <w:r>
              <w:rPr>
                <w:rFonts w:ascii="Consolas" w:hAnsi="Consolas"/>
                <w:sz w:val="15"/>
              </w:rPr>
              <w:t>}</w:t>
            </w:r>
          </w:p>
        </w:tc>
      </w:tr>
    </w:tbl>
    <w:p>
      <w:pPr>
        <w:spacing w:after="80"/>
      </w:pPr>
    </w:p>
    <w:p>
      <w:r>
        <w:t>Method and URL: GET /api/v1/scraping-status/{jobId}</w:t>
      </w: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"scraping_job_id": 43,</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"discovered_count": 8,</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286505548" w:name="bm_a_7_internal_scraper_duplicate_check_and_import"/>
      <w:pPr>
        <w:pStyle w:val="Heading3"/>
        <w:keepNext/>
      </w:pPr>
      <w:r>
        <w:t>A.7 Internal Scraper Duplicate Check and Import</w:t>
      </w:r>
      <w:bookmarkEnd w:id="286505548"/>
    </w:p>
    <w:p>
      <w:r>
        <w:t>These Laravel endpoints are protected by scraper.token and throttle:scraper. In the current middleware, the scraper supplies Authorization: Bearer &lt;internal-token&gt;.</w:t>
      </w:r>
    </w:p>
    <w:p>
      <w:r>
        <w:t>Method and URL: POST /api/v1/jobs/import/check</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&lt;internal-token&gt;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"https://example.com/jobs/123"</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"exists": false</w:t>
              <w:br/>
            </w:r>
            <w:r>
              <w:rPr>
                <w:rFonts w:ascii="Consolas" w:hAnsi="Consolas"/>
                <w:sz w:val="15"/>
              </w:rPr>
              <w:t>}</w:t>
            </w:r>
          </w:p>
        </w:tc>
      </w:tr>
    </w:tbl>
    <w:p>
      <w:pPr>
        <w:spacing w:after="80"/>
      </w:pPr>
    </w:p>
    <w:p>
      <w:r>
        <w:t>Method and URL: POST /api/v1/jobs/import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 xml:space="preserve">  "work_type": "remote",</w:t>
              <w:br/>
            </w:r>
            <w:r>
              <w:rPr>
                <w:rFonts w:ascii="Consolas" w:hAnsi="Consolas"/>
                <w:sz w:val="15"/>
              </w:rPr>
              <w:t xml:space="preserve">  "job_type": "full_time"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"job_id": 101,</w:t>
              <w:br/>
            </w:r>
            <w:r>
              <w:rPr>
                <w:rFonts w:ascii="Consolas" w:hAnsi="Consolas"/>
                <w:sz w:val="15"/>
              </w:rPr>
              <w:t xml:space="preserve">  "created": true</w:t>
              <w:br/>
            </w:r>
            <w:r>
              <w:rPr>
                <w:rFonts w:ascii="Consolas" w:hAnsi="Consolas"/>
                <w:sz w:val="15"/>
              </w:rPr>
              <w:t>}</w:t>
            </w:r>
          </w:p>
        </w:tc>
      </w:tr>
    </w:tbl>
    <w:p>
      <w:pPr>
        <w:spacing w:after="80"/>
      </w:pPr>
    </w:p>
    <w:p>
      <w:bookmarkStart w:id="1753206322" w:name="bm_a_8_failed_url_reporting_proxies_and_admin_scraping"/>
      <w:pPr>
        <w:pStyle w:val="Heading3"/>
        <w:keepNext/>
      </w:pPr>
      <w:r>
        <w:t>A.8 Failed URL Reporting, Proxies, and Admin Scraping</w:t>
      </w:r>
      <w:bookmarkEnd w:id="1753206322"/>
    </w:p>
    <w:p>
      <w:r>
        <w:t>Method and URL: POST /api/v1/jobs/import/failed</w:t>
      </w:r>
    </w:p>
    <w:p>
      <w:r>
        <w:t>Purpose: Store a failed source URL for diagnostics and retry visibility.</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"https://example.com/jobs/broken",</w:t>
              <w:br/>
            </w:r>
            <w:r>
              <w:rPr>
                <w:rFonts w:ascii="Consolas" w:hAnsi="Consolas"/>
                <w:sz w:val="15"/>
              </w:rPr>
              <w:t xml:space="preserve">  "scraping_source_id": 5,</w:t>
              <w:br/>
            </w:r>
            <w:r>
              <w:rPr>
                <w:rFonts w:ascii="Consolas" w:hAnsi="Consolas"/>
                <w:sz w:val="15"/>
              </w:rPr>
              <w:t xml:space="preserve">  "scraping_job_id": 43,</w:t>
              <w:br/>
            </w:r>
            <w:r>
              <w:rPr>
                <w:rFonts w:ascii="Consolas" w:hAnsi="Consolas"/>
                <w:sz w:val="15"/>
              </w:rPr>
              <w:t xml:space="preserve">  "error_message": "Timeout while fetching public job detail page."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w:t>
            </w:r>
          </w:p>
        </w:tc>
      </w:tr>
    </w:tbl>
    <w:p>
      <w:pPr>
        <w:spacing w:after="80"/>
      </w:pPr>
    </w:p>
    <w:p>
      <w:r>
        <w:t>Method and URL: GET /api/v1/proxies/active</w:t>
      </w:r>
    </w:p>
    <w:p>
      <w:r>
        <w:t>Purpose: Return active proxy definitions to the scraper only when proxy configuration is enabled and authorized.</w:t>
      </w:r>
    </w:p>
    <w:p>
      <w:r>
        <w:t>Admin source diagnostic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/api/v1/admin/scraping-sources/5/test</w:t>
            </w:r>
          </w:p>
        </w:tc>
      </w:tr>
    </w:tbl>
    <w:p>
      <w:pPr>
        <w:spacing w:after="80"/>
      </w:pPr>
    </w:p>
    <w:p>
      <w:r>
        <w:t>Admin full scraping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/api/v1/admin/scraping/run-full</w:t>
            </w:r>
          </w:p>
        </w:tc>
      </w:tr>
    </w:tbl>
    <w:p>
      <w:pPr>
        <w:spacing w:after="80"/>
      </w:pPr>
    </w:p>
    <w:p>
      <w:r>
        <w:t>Example full-run response shape: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"batch_id": "example-batch-id",</w:t>
              <w:br/>
            </w:r>
            <w:r>
              <w:rPr>
                <w:rFonts w:ascii="Consolas" w:hAnsi="Consolas"/>
                <w:sz w:val="15"/>
              </w:rPr>
              <w:t xml:space="preserve">  "planned_jobs": 12,</w:t>
              <w:br/>
            </w:r>
            <w:r>
              <w:rPr>
                <w:rFonts w:ascii="Consolas" w:hAnsi="Consolas"/>
                <w:sz w:val="15"/>
              </w:rPr>
              <w:t xml:space="preserve">  "skipped_sources": []</w:t>
              <w:br/>
            </w:r>
            <w:r>
              <w:rPr>
                <w:rFonts w:ascii="Consolas" w:hAnsi="Consolas"/>
                <w:sz w:val="15"/>
              </w:rPr>
              <w:t>}</w:t>
            </w:r>
          </w:p>
        </w:tc>
      </w:tr>
    </w:tbl>
    <w:p>
      <w:pPr>
        <w:spacing w:after="80"/>
      </w:pPr>
    </w:p>
    <w:p>
      <w:bookmarkStart w:id="339003914" w:name="bm_a_9_gap_analysis_endpoint"/>
      <w:pPr>
        <w:pStyle w:val="Heading3"/>
        <w:keepNext/>
      </w:pPr>
      <w:r>
        <w:t>A.9 Gap Analysis Endpoint</w:t>
      </w:r>
      <w:bookmarkEnd w:id="339003914"/>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1114377709" w:name="bm_a_10_health_and_readiness_endpoints"/>
      <w:pPr>
        <w:pStyle w:val="Heading3"/>
        <w:keepNext/>
      </w:pPr>
      <w:r>
        <w:t>A.10 Health and Readiness Endpoints</w:t>
      </w:r>
      <w:bookmarkEnd w:id="1114377709"/>
    </w:p>
    <w:p>
      <w:r>
        <w:t>Methods and URLs: GET /api/health, GET /api/ready</w:t>
      </w:r>
    </w:p>
    <w:p>
      <w:r>
        <w:t>Purpose: Confirm whether Laravel is alive and whether dependent services are ready.</w:t>
      </w:r>
    </w:p>
    <w:p>
      <w:r>
        <w:t>Health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1376429838" w:name="bm_appendix_b_quick_start_guide_for_examiners"/>
      <w:pPr>
        <w:pStyle w:val="Heading2"/>
        <w:keepNext/>
      </w:pPr>
      <w:r>
        <w:t>Appendix B: Quick Start Guide for Examiners</w:t>
      </w:r>
      <w:bookmarkEnd w:id="1376429838"/>
    </w:p>
    <w:p>
      <w:r>
        <w:t>This guide is intended for a local graduation/demo run. It assumes Docker Desktop is installed and running. It should not be read as a production deployment guide.</w:t>
      </w:r>
    </w:p>
    <w:p>
      <w:bookmarkStart w:id="1594943611" w:name="bm_b_1_start_the_stack"/>
      <w:pPr>
        <w:pStyle w:val="Heading3"/>
        <w:keepNext/>
      </w:pPr>
      <w:r>
        <w:t>B.1 Start the Stack</w:t>
      </w:r>
      <w:bookmarkEnd w:id="159494361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1878383208" w:name="bm_b_2_useful_urls"/>
      <w:pPr>
        <w:pStyle w:val="Heading3"/>
        <w:keepNext/>
      </w:pPr>
      <w:r>
        <w:t>B.2 Useful URLs</w:t>
      </w:r>
      <w:bookmarkEnd w:id="1878383208"/>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AI Job Miner health, when the stack is running: http://localhost:8003/health</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2097911751" w:name="bm_b_3_demo_accounts_and_flow"/>
      <w:pPr>
        <w:pStyle w:val="Heading3"/>
        <w:keepNext/>
      </w:pPr>
      <w:r>
        <w:t>B.3 Demo Accounts and Flow</w:t>
      </w:r>
      <w:bookmarkEnd w:id="2097911751"/>
    </w:p>
    <w:p>
      <w:r>
        <w:t>The demo admin account is seeded from environment variables. The current example values are: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Variable</w:t>
            </w:r>
          </w:p>
        </w:tc>
        <w:tc>
          <w:tcPr>
            <w:tcW w:type="dxa" w:w="7068"/>
            <w:vAlign w:val="center"/>
            <w:shd w:fill="D9EAF7"/>
          </w:tcPr>
          <w:p>
            <w:pPr>
              <w:spacing w:before="0" w:after="0" w:line="252" w:lineRule="auto"/>
              <w:jc w:val="left"/>
            </w:pPr>
            <w:r/>
            <w:r>
              <w:rPr>
                <w:rFonts w:ascii="Calibri" w:hAnsi="Calibri"/>
                <w:b/>
                <w:sz w:val="17"/>
              </w:rPr>
              <w:t>Demo Value</w:t>
            </w:r>
          </w:p>
        </w:tc>
      </w:tr>
      <w:tr>
        <w:trPr>
          <w:cantSplit w:val="true"/>
        </w:trPr>
        <w:tc>
          <w:tcPr>
            <w:tcW w:type="dxa" w:w="2232"/>
            <w:vAlign w:val="center"/>
          </w:tcPr>
          <w:p>
            <w:pPr>
              <w:spacing w:before="0" w:after="0" w:line="252" w:lineRule="auto"/>
              <w:jc w:val="center"/>
            </w:pPr>
            <w:r/>
            <w:r>
              <w:rPr>
                <w:rFonts w:ascii="Calibri" w:hAnsi="Calibri"/>
                <w:b w:val="0"/>
                <w:sz w:val="17"/>
              </w:rPr>
              <w:t>DEMO_ADMIN_EMAIL</w:t>
            </w:r>
          </w:p>
        </w:tc>
        <w:tc>
          <w:tcPr>
            <w:tcW w:type="dxa" w:w="7068"/>
            <w:vAlign w:val="center"/>
          </w:tcPr>
          <w:p>
            <w:pPr>
              <w:spacing w:before="0" w:after="0" w:line="252" w:lineRule="auto"/>
              <w:jc w:val="left"/>
            </w:pPr>
            <w:r/>
            <w:r>
              <w:rPr>
                <w:rFonts w:ascii="Calibri" w:hAnsi="Calibri"/>
                <w:b w:val="0"/>
                <w:sz w:val="17"/>
              </w:rPr>
              <w:t>careercompassadmin@gmail.com</w:t>
            </w:r>
          </w:p>
        </w:tc>
      </w:tr>
      <w:tr>
        <w:trPr>
          <w:cantSplit w:val="true"/>
        </w:trPr>
        <w:tc>
          <w:tcPr>
            <w:tcW w:type="dxa" w:w="2232"/>
            <w:vAlign w:val="center"/>
          </w:tcPr>
          <w:p>
            <w:pPr>
              <w:spacing w:before="0" w:after="0" w:line="252" w:lineRule="auto"/>
              <w:jc w:val="center"/>
            </w:pPr>
            <w:r/>
            <w:r>
              <w:rPr>
                <w:rFonts w:ascii="Calibri" w:hAnsi="Calibri"/>
                <w:b w:val="0"/>
                <w:sz w:val="17"/>
              </w:rPr>
              <w:t>DEMO_ADMIN_PASSWORD</w:t>
            </w:r>
          </w:p>
        </w:tc>
        <w:tc>
          <w:tcPr>
            <w:tcW w:type="dxa" w:w="7068"/>
            <w:vAlign w:val="center"/>
          </w:tcPr>
          <w:p>
            <w:pPr>
              <w:spacing w:before="0" w:after="0" w:line="252" w:lineRule="auto"/>
              <w:jc w:val="left"/>
            </w:pPr>
            <w:r/>
            <w:r>
              <w:rPr>
                <w:rFonts w:ascii="Calibri" w:hAnsi="Calibri"/>
                <w:b w:val="0"/>
                <w:sz w:val="17"/>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486411091" w:name="bm_b_4_validation_commands"/>
      <w:pPr>
        <w:pStyle w:val="Heading3"/>
        <w:keepNext/>
      </w:pPr>
      <w:r>
        <w:t>B.4 Validation Commands</w:t>
      </w:r>
      <w:bookmarkEnd w:id="48641109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ai-job-miner</w:t>
              <w:br/>
            </w:r>
            <w:r>
              <w:rPr>
                <w:rFonts w:ascii="Consolas" w:hAnsi="Consolas"/>
                <w:sz w:val="15"/>
              </w:rPr>
              <w:t>python -m compileall ai-cv-analyzer</w:t>
              <w:br/>
            </w:r>
            <w:r>
              <w:rPr>
                <w:rFonts w:ascii="Consolas" w:hAnsi="Consolas"/>
                <w:sz w:val="15"/>
              </w:rPr>
              <w:t>cd ai-job-miner</w:t>
              <w:br/>
            </w:r>
            <w:r>
              <w:rPr>
                <w:rFonts w:ascii="Consolas" w:hAnsi="Consolas"/>
                <w:sz w:val="15"/>
              </w:rPr>
              <w:t>python -m pytest</w:t>
              <w:br/>
            </w:r>
            <w:r>
              <w:rPr>
                <w:rFonts w:ascii="Consolas" w:hAnsi="Consolas"/>
                <w:sz w:val="15"/>
              </w:rPr>
              <w:t>cd ..</w:t>
            </w:r>
          </w:p>
        </w:tc>
      </w:tr>
    </w:tbl>
    <w:p>
      <w:pPr>
        <w:spacing w:after="80"/>
      </w:pPr>
    </w:p>
    <w:p>
      <w:bookmarkStart w:id="1139196238" w:name="bm_b_5_troubleshooting_notes"/>
      <w:pPr>
        <w:pStyle w:val="Heading3"/>
        <w:keepNext/>
      </w:pPr>
      <w:r>
        <w:t>B.5 Troubleshooting Notes</w:t>
      </w:r>
      <w:bookmarkEnd w:id="1139196238"/>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680512665" w:name="bm_appendix_c_database_tables_summary"/>
      <w:pPr>
        <w:pStyle w:val="Heading2"/>
        <w:keepNext/>
      </w:pPr>
      <w:r>
        <w:t>Appendix C: Database Tables Summary</w:t>
      </w:r>
      <w:bookmarkEnd w:id="68051266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user_profiles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user_skills</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user_experiences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job_skills</w:t>
            </w:r>
          </w:p>
        </w:tc>
        <w:tc>
          <w:tcPr>
            <w:tcW w:type="dxa" w:w="7068"/>
            <w:vAlign w:val="center"/>
          </w:tcPr>
          <w:p>
            <w:pPr>
              <w:spacing w:before="0" w:after="0" w:line="252" w:lineRule="auto"/>
              <w:jc w:val="left"/>
            </w:pPr>
            <w:r/>
            <w:r>
              <w:rPr>
                <w:rFonts w:ascii="Calibri" w:hAnsi="Calibri"/>
                <w:b w:val="0"/>
                <w:sz w:val="17"/>
              </w:rPr>
              <w:t>Job-to-skill relationship and requirement metadata.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r>
        <w:trPr>
          <w:cantSplit w:val="true"/>
        </w:trPr>
        <w:tc>
          <w:tcPr>
            <w:tcW w:type="dxa" w:w="2232"/>
            <w:vAlign w:val="center"/>
          </w:tcPr>
          <w:p>
            <w:pPr>
              <w:spacing w:before="0" w:after="0" w:line="252" w:lineRule="auto"/>
              <w:jc w:val="center"/>
            </w:pPr>
            <w:r/>
            <w:r>
              <w:rPr>
                <w:rFonts w:ascii="Calibri" w:hAnsi="Calibri"/>
                <w:b w:val="0"/>
                <w:sz w:val="17"/>
              </w:rPr>
              <w:t>scraping_failed_urls</w:t>
            </w:r>
          </w:p>
        </w:tc>
        <w:tc>
          <w:tcPr>
            <w:tcW w:type="dxa" w:w="7068"/>
            <w:vAlign w:val="center"/>
          </w:tcPr>
          <w:p>
            <w:pPr>
              <w:spacing w:before="0" w:after="0" w:line="252" w:lineRule="auto"/>
              <w:jc w:val="left"/>
            </w:pPr>
            <w:r/>
            <w:r>
              <w:rPr>
                <w:rFonts w:ascii="Calibri" w:hAnsi="Calibri"/>
                <w:b w:val="0"/>
                <w:sz w:val="17"/>
              </w:rPr>
              <w:t>Failed source URL diagnostics and retry marker records.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Optional active proxy definitions protected by internal scraper token.</w:t>
            </w:r>
          </w:p>
        </w:tc>
      </w:tr>
    </w:tbl>
    <w:p>
      <w:pPr>
        <w:spacing w:after="80"/>
      </w:pPr>
    </w:p>
    <w:p>
      <w:bookmarkStart w:id="807215719" w:name="bm_table_54"/>
      <w:pPr>
        <w:jc w:val="center"/>
      </w:pPr>
      <w:r>
        <w:rPr>
          <w:i/>
        </w:rPr>
        <w:t>Table 54. Database tables summary.</w:t>
      </w:r>
      <w:bookmarkEnd w:id="807215719"/>
    </w:p>
    <w:p>
      <w:bookmarkStart w:id="1874814474" w:name="bm_appendix_d_docker_services_summary"/>
      <w:pPr>
        <w:pStyle w:val="Heading2"/>
        <w:keepNext/>
      </w:pPr>
      <w:r>
        <w:t>Appendix D: Docker Services Summary</w:t>
      </w:r>
      <w:bookmarkEnd w:id="18748144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618904711" w:name="bm_table_55"/>
      <w:pPr>
        <w:jc w:val="center"/>
      </w:pPr>
      <w:r>
        <w:rPr>
          <w:i/>
        </w:rPr>
        <w:t>Table 55. Docker services summary.</w:t>
      </w:r>
      <w:bookmarkEnd w:id="618904711"/>
    </w:p>
    <w:p>
      <w:bookmarkStart w:id="2040817721" w:name="bm_appendix_e_screenshots"/>
      <w:pPr>
        <w:pStyle w:val="Heading2"/>
        <w:keepNext/>
      </w:pPr>
      <w:r>
        <w:t>Appendix E: Screenshots</w:t>
      </w:r>
      <w:bookmarkEnd w:id="2040817721"/>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jc w:val="center"/>
      </w:pPr>
      <w:r>
        <w:drawing>
          <wp:inline xmlns:a="http://schemas.openxmlformats.org/drawingml/2006/main" xmlns:pic="http://schemas.openxmlformats.org/drawingml/2006/picture">
            <wp:extent cx="5577840" cy="3136004"/>
            <wp:docPr id="60" name="Picture 60"/>
            <wp:cNvGraphicFramePr>
              <a:graphicFrameLocks noChangeAspect="1"/>
            </wp:cNvGraphicFramePr>
            <a:graphic>
              <a:graphicData uri="http://schemas.openxmlformats.org/drawingml/2006/picture">
                <pic:pic>
                  <pic:nvPicPr>
                    <pic:cNvPr id="0" name="01_home.png"/>
                    <pic:cNvPicPr/>
                  </pic:nvPicPr>
                  <pic:blipFill>
                    <a:blip r:embed="rId69"/>
                    <a:stretch>
                      <a:fillRect/>
                    </a:stretch>
                  </pic:blipFill>
                  <pic:spPr>
                    <a:xfrm>
                      <a:off x="0" y="0"/>
                      <a:ext cx="5577840" cy="3136004"/>
                    </a:xfrm>
                    <a:prstGeom prst="rect"/>
                  </pic:spPr>
                </pic:pic>
              </a:graphicData>
            </a:graphic>
          </wp:inline>
        </w:drawing>
      </w:r>
    </w:p>
    <w:p>
      <w:bookmarkStart w:id="541156974" w:name="bm_figure_31"/>
      <w:pPr>
        <w:jc w:val="center"/>
      </w:pPr>
      <w:r>
        <w:rPr>
          <w:i/>
        </w:rPr>
        <w:t>Figure 31. Home page.</w:t>
      </w:r>
      <w:bookmarkEnd w:id="541156974"/>
    </w:p>
    <w:p>
      <w:pPr>
        <w:jc w:val="center"/>
      </w:pPr>
      <w:r>
        <w:drawing>
          <wp:inline xmlns:a="http://schemas.openxmlformats.org/drawingml/2006/main" xmlns:pic="http://schemas.openxmlformats.org/drawingml/2006/picture">
            <wp:extent cx="5577840" cy="3136004"/>
            <wp:docPr id="61" name="Picture 61"/>
            <wp:cNvGraphicFramePr>
              <a:graphicFrameLocks noChangeAspect="1"/>
            </wp:cNvGraphicFramePr>
            <a:graphic>
              <a:graphicData uri="http://schemas.openxmlformats.org/drawingml/2006/picture">
                <pic:pic>
                  <pic:nvPicPr>
                    <pic:cNvPr id="0" name="02_register.png"/>
                    <pic:cNvPicPr/>
                  </pic:nvPicPr>
                  <pic:blipFill>
                    <a:blip r:embed="rId70"/>
                    <a:stretch>
                      <a:fillRect/>
                    </a:stretch>
                  </pic:blipFill>
                  <pic:spPr>
                    <a:xfrm>
                      <a:off x="0" y="0"/>
                      <a:ext cx="5577840" cy="3136004"/>
                    </a:xfrm>
                    <a:prstGeom prst="rect"/>
                  </pic:spPr>
                </pic:pic>
              </a:graphicData>
            </a:graphic>
          </wp:inline>
        </w:drawing>
      </w:r>
    </w:p>
    <w:p>
      <w:bookmarkStart w:id="1919850105" w:name="bm_figure_32"/>
      <w:pPr>
        <w:jc w:val="center"/>
      </w:pPr>
      <w:r>
        <w:rPr>
          <w:i/>
        </w:rPr>
        <w:t>Figure 32. Register page.</w:t>
      </w:r>
      <w:bookmarkEnd w:id="1919850105"/>
    </w:p>
    <w:p>
      <w:pPr>
        <w:jc w:val="center"/>
      </w:pPr>
      <w:r>
        <w:drawing>
          <wp:inline xmlns:a="http://schemas.openxmlformats.org/drawingml/2006/main" xmlns:pic="http://schemas.openxmlformats.org/drawingml/2006/picture">
            <wp:extent cx="5577840" cy="3136004"/>
            <wp:docPr id="62" name="Picture 62"/>
            <wp:cNvGraphicFramePr>
              <a:graphicFrameLocks noChangeAspect="1"/>
            </wp:cNvGraphicFramePr>
            <a:graphic>
              <a:graphicData uri="http://schemas.openxmlformats.org/drawingml/2006/picture">
                <pic:pic>
                  <pic:nvPicPr>
                    <pic:cNvPr id="0" name="03_login.png"/>
                    <pic:cNvPicPr/>
                  </pic:nvPicPr>
                  <pic:blipFill>
                    <a:blip r:embed="rId71"/>
                    <a:stretch>
                      <a:fillRect/>
                    </a:stretch>
                  </pic:blipFill>
                  <pic:spPr>
                    <a:xfrm>
                      <a:off x="0" y="0"/>
                      <a:ext cx="5577840" cy="3136004"/>
                    </a:xfrm>
                    <a:prstGeom prst="rect"/>
                  </pic:spPr>
                </pic:pic>
              </a:graphicData>
            </a:graphic>
          </wp:inline>
        </w:drawing>
      </w:r>
    </w:p>
    <w:p>
      <w:bookmarkStart w:id="2124774105" w:name="bm_figure_33"/>
      <w:pPr>
        <w:jc w:val="center"/>
      </w:pPr>
      <w:r>
        <w:rPr>
          <w:i/>
        </w:rPr>
        <w:t>Figure 33. Login page.</w:t>
      </w:r>
      <w:bookmarkEnd w:id="2124774105"/>
    </w:p>
    <w:p>
      <w:pPr>
        <w:jc w:val="center"/>
      </w:pPr>
      <w:r>
        <w:drawing>
          <wp:inline xmlns:a="http://schemas.openxmlformats.org/drawingml/2006/main" xmlns:pic="http://schemas.openxmlformats.org/drawingml/2006/picture">
            <wp:extent cx="5577840" cy="3136004"/>
            <wp:docPr id="63" name="Picture 63"/>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34. Student dashboard before CV upload.</w:t>
      </w:r>
    </w:p>
    <w:p>
      <w:pPr>
        <w:jc w:val="center"/>
      </w:pPr>
      <w:r>
        <w:drawing>
          <wp:inline xmlns:a="http://schemas.openxmlformats.org/drawingml/2006/main" xmlns:pic="http://schemas.openxmlformats.org/drawingml/2006/picture">
            <wp:extent cx="5577840" cy="3136004"/>
            <wp:docPr id="64" name="Picture 64"/>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35. CV upload user interface.</w:t>
      </w:r>
    </w:p>
    <w:p>
      <w:pPr>
        <w:jc w:val="center"/>
      </w:pPr>
      <w:r>
        <w:drawing>
          <wp:inline xmlns:a="http://schemas.openxmlformats.org/drawingml/2006/main" xmlns:pic="http://schemas.openxmlformats.org/drawingml/2006/picture">
            <wp:extent cx="5577840" cy="3136004"/>
            <wp:docPr id="65" name="Picture 65"/>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36. Dashboard after successful CV parsing.</w:t>
      </w:r>
    </w:p>
    <w:p>
      <w:pPr>
        <w:jc w:val="center"/>
      </w:pPr>
      <w:r>
        <w:drawing>
          <wp:inline xmlns:a="http://schemas.openxmlformats.org/drawingml/2006/main" xmlns:pic="http://schemas.openxmlformats.org/drawingml/2006/picture">
            <wp:extent cx="5577840" cy="3136004"/>
            <wp:docPr id="66" name="Picture 66"/>
            <wp:cNvGraphicFramePr>
              <a:graphicFrameLocks noChangeAspect="1"/>
            </wp:cNvGraphicFramePr>
            <a:graphic>
              <a:graphicData uri="http://schemas.openxmlformats.org/drawingml/2006/picture">
                <pic:pic>
                  <pic:nvPicPr>
                    <pic:cNvPr id="0" name="07_extracted_profile_skills.png"/>
                    <pic:cNvPicPr/>
                  </pic:nvPicPr>
                  <pic:blipFill>
                    <a:blip r:embed="rId33"/>
                    <a:stretch>
                      <a:fillRect/>
                    </a:stretch>
                  </pic:blipFill>
                  <pic:spPr>
                    <a:xfrm>
                      <a:off x="0" y="0"/>
                      <a:ext cx="5577840" cy="3136004"/>
                    </a:xfrm>
                    <a:prstGeom prst="rect"/>
                  </pic:spPr>
                </pic:pic>
              </a:graphicData>
            </a:graphic>
          </wp:inline>
        </w:drawing>
      </w:r>
    </w:p>
    <w:p>
      <w:pPr>
        <w:jc w:val="center"/>
      </w:pPr>
      <w:r>
        <w:rPr>
          <w:i/>
        </w:rPr>
        <w:t>Figure 37. Extracted profile and skills page.</w:t>
      </w:r>
    </w:p>
    <w:p>
      <w:pPr>
        <w:jc w:val="center"/>
      </w:pPr>
      <w:r>
        <w:drawing>
          <wp:inline xmlns:a="http://schemas.openxmlformats.org/drawingml/2006/main" xmlns:pic="http://schemas.openxmlformats.org/drawingml/2006/picture">
            <wp:extent cx="5577840" cy="3136004"/>
            <wp:docPr id="67" name="Picture 67"/>
            <wp:cNvGraphicFramePr>
              <a:graphicFrameLocks noChangeAspect="1"/>
            </wp:cNvGraphicFramePr>
            <a:graphic>
              <a:graphicData uri="http://schemas.openxmlformats.org/drawingml/2006/picture">
                <pic:pic>
                  <pic:nvPicPr>
                    <pic:cNvPr id="0" name="08_jobs_recommendations.png"/>
                    <pic:cNvPicPr/>
                  </pic:nvPicPr>
                  <pic:blipFill>
                    <a:blip r:embed="rId35"/>
                    <a:stretch>
                      <a:fillRect/>
                    </a:stretch>
                  </pic:blipFill>
                  <pic:spPr>
                    <a:xfrm>
                      <a:off x="0" y="0"/>
                      <a:ext cx="5577840" cy="3136004"/>
                    </a:xfrm>
                    <a:prstGeom prst="rect"/>
                  </pic:spPr>
                </pic:pic>
              </a:graphicData>
            </a:graphic>
          </wp:inline>
        </w:drawing>
      </w:r>
    </w:p>
    <w:p>
      <w:pPr>
        <w:jc w:val="center"/>
      </w:pPr>
      <w:r>
        <w:rPr>
          <w:i/>
        </w:rPr>
        <w:t>Figure 38. Jobs recommendations page.</w:t>
      </w:r>
    </w:p>
    <w:p>
      <w:pPr>
        <w:jc w:val="center"/>
      </w:pPr>
      <w:r>
        <w:drawing>
          <wp:inline xmlns:a="http://schemas.openxmlformats.org/drawingml/2006/main" xmlns:pic="http://schemas.openxmlformats.org/drawingml/2006/picture">
            <wp:extent cx="5577840" cy="3136004"/>
            <wp:docPr id="68" name="Picture 68"/>
            <wp:cNvGraphicFramePr>
              <a:graphicFrameLocks noChangeAspect="1"/>
            </wp:cNvGraphicFramePr>
            <a:graphic>
              <a:graphicData uri="http://schemas.openxmlformats.org/drawingml/2006/picture">
                <pic:pic>
                  <pic:nvPicPr>
                    <pic:cNvPr id="0" name="09_job_details_and_inline_gap.png"/>
                    <pic:cNvPicPr/>
                  </pic:nvPicPr>
                  <pic:blipFill>
                    <a:blip r:embed="rId72"/>
                    <a:stretch>
                      <a:fillRect/>
                    </a:stretch>
                  </pic:blipFill>
                  <pic:spPr>
                    <a:xfrm>
                      <a:off x="0" y="0"/>
                      <a:ext cx="5577840" cy="3136004"/>
                    </a:xfrm>
                    <a:prstGeom prst="rect"/>
                  </pic:spPr>
                </pic:pic>
              </a:graphicData>
            </a:graphic>
          </wp:inline>
        </w:drawing>
      </w:r>
    </w:p>
    <w:p>
      <w:bookmarkStart w:id="576816902" w:name="bm_figure_39"/>
      <w:pPr>
        <w:jc w:val="center"/>
      </w:pPr>
      <w:r>
        <w:rPr>
          <w:i/>
        </w:rPr>
        <w:t>Figure 39. Job detail and inline gap panel.</w:t>
      </w:r>
      <w:bookmarkEnd w:id="576816902"/>
    </w:p>
    <w:p>
      <w:pPr>
        <w:jc w:val="center"/>
      </w:pPr>
      <w:r>
        <w:drawing>
          <wp:inline xmlns:a="http://schemas.openxmlformats.org/drawingml/2006/main" xmlns:pic="http://schemas.openxmlformats.org/drawingml/2006/picture">
            <wp:extent cx="5577840" cy="3136004"/>
            <wp:docPr id="69" name="Picture 69"/>
            <wp:cNvGraphicFramePr>
              <a:graphicFrameLocks noChangeAspect="1"/>
            </wp:cNvGraphicFramePr>
            <a:graphic>
              <a:graphicData uri="http://schemas.openxmlformats.org/drawingml/2006/picture">
                <pic:pic>
                  <pic:nvPicPr>
                    <pic:cNvPr id="0" name="10_gap_analysis.png"/>
                    <pic:cNvPicPr/>
                  </pic:nvPicPr>
                  <pic:blipFill>
                    <a:blip r:embed="rId36"/>
                    <a:stretch>
                      <a:fillRect/>
                    </a:stretch>
                  </pic:blipFill>
                  <pic:spPr>
                    <a:xfrm>
                      <a:off x="0" y="0"/>
                      <a:ext cx="5577840" cy="3136004"/>
                    </a:xfrm>
                    <a:prstGeom prst="rect"/>
                  </pic:spPr>
                </pic:pic>
              </a:graphicData>
            </a:graphic>
          </wp:inline>
        </w:drawing>
      </w:r>
    </w:p>
    <w:p>
      <w:pPr>
        <w:jc w:val="center"/>
      </w:pPr>
      <w:r>
        <w:rPr>
          <w:i/>
        </w:rPr>
        <w:t>Figure 40. Gap analysis page.</w:t>
      </w:r>
    </w:p>
    <w:p>
      <w:pPr>
        <w:jc w:val="center"/>
      </w:pPr>
      <w:r>
        <w:drawing>
          <wp:inline xmlns:a="http://schemas.openxmlformats.org/drawingml/2006/main" xmlns:pic="http://schemas.openxmlformats.org/drawingml/2006/picture">
            <wp:extent cx="5577840" cy="3136004"/>
            <wp:docPr id="70" name="Picture 70"/>
            <wp:cNvGraphicFramePr>
              <a:graphicFrameLocks noChangeAspect="1"/>
            </wp:cNvGraphicFramePr>
            <a:graphic>
              <a:graphicData uri="http://schemas.openxmlformats.org/drawingml/2006/picture">
                <pic:pic>
                  <pic:nvPicPr>
                    <pic:cNvPr id="0" name="11_applications_tracker.png"/>
                    <pic:cNvPicPr/>
                  </pic:nvPicPr>
                  <pic:blipFill>
                    <a:blip r:embed="rId37"/>
                    <a:stretch>
                      <a:fillRect/>
                    </a:stretch>
                  </pic:blipFill>
                  <pic:spPr>
                    <a:xfrm>
                      <a:off x="0" y="0"/>
                      <a:ext cx="5577840" cy="3136004"/>
                    </a:xfrm>
                    <a:prstGeom prst="rect"/>
                  </pic:spPr>
                </pic:pic>
              </a:graphicData>
            </a:graphic>
          </wp:inline>
        </w:drawing>
      </w:r>
    </w:p>
    <w:p>
      <w:pPr>
        <w:jc w:val="center"/>
      </w:pPr>
      <w:r>
        <w:rPr>
          <w:i/>
        </w:rPr>
        <w:t>Figure 41. Applications tracker page.</w:t>
      </w:r>
    </w:p>
    <w:p>
      <w:pPr>
        <w:jc w:val="center"/>
      </w:pPr>
      <w:r>
        <w:drawing>
          <wp:inline xmlns:a="http://schemas.openxmlformats.org/drawingml/2006/main" xmlns:pic="http://schemas.openxmlformats.org/drawingml/2006/picture">
            <wp:extent cx="5577840" cy="3136004"/>
            <wp:docPr id="71" name="Picture 71"/>
            <wp:cNvGraphicFramePr>
              <a:graphicFrameLocks noChangeAspect="1"/>
            </wp:cNvGraphicFramePr>
            <a:graphic>
              <a:graphicData uri="http://schemas.openxmlformats.org/drawingml/2006/picture">
                <pic:pic>
                  <pic:nvPicPr>
                    <pic:cNvPr id="0" name="12_tools_hub.png"/>
                    <pic:cNvPicPr/>
                  </pic:nvPicPr>
                  <pic:blipFill>
                    <a:blip r:embed="rId41"/>
                    <a:stretch>
                      <a:fillRect/>
                    </a:stretch>
                  </pic:blipFill>
                  <pic:spPr>
                    <a:xfrm>
                      <a:off x="0" y="0"/>
                      <a:ext cx="5577840" cy="3136004"/>
                    </a:xfrm>
                    <a:prstGeom prst="rect"/>
                  </pic:spPr>
                </pic:pic>
              </a:graphicData>
            </a:graphic>
          </wp:inline>
        </w:drawing>
      </w:r>
    </w:p>
    <w:p>
      <w:pPr>
        <w:jc w:val="center"/>
      </w:pPr>
      <w:r>
        <w:rPr>
          <w:i/>
        </w:rPr>
        <w:t>Figure 42. Tools Hub preview page.</w:t>
      </w:r>
    </w:p>
    <w:p>
      <w:pPr>
        <w:jc w:val="center"/>
      </w:pPr>
      <w:r>
        <w:drawing>
          <wp:inline xmlns:a="http://schemas.openxmlformats.org/drawingml/2006/main" xmlns:pic="http://schemas.openxmlformats.org/drawingml/2006/picture">
            <wp:extent cx="5577840" cy="3136004"/>
            <wp:docPr id="72" name="Picture 72"/>
            <wp:cNvGraphicFramePr>
              <a:graphicFrameLocks noChangeAspect="1"/>
            </wp:cNvGraphicFramePr>
            <a:graphic>
              <a:graphicData uri="http://schemas.openxmlformats.org/drawingml/2006/picture">
                <pic:pic>
                  <pic:nvPicPr>
                    <pic:cNvPr id="0" name="13_system_status.png"/>
                    <pic:cNvPicPr/>
                  </pic:nvPicPr>
                  <pic:blipFill>
                    <a:blip r:embed="rId40"/>
                    <a:stretch>
                      <a:fillRect/>
                    </a:stretch>
                  </pic:blipFill>
                  <pic:spPr>
                    <a:xfrm>
                      <a:off x="0" y="0"/>
                      <a:ext cx="5577840" cy="3136004"/>
                    </a:xfrm>
                    <a:prstGeom prst="rect"/>
                  </pic:spPr>
                </pic:pic>
              </a:graphicData>
            </a:graphic>
          </wp:inline>
        </w:drawing>
      </w:r>
    </w:p>
    <w:p>
      <w:pPr>
        <w:jc w:val="center"/>
      </w:pPr>
      <w:r>
        <w:rPr>
          <w:i/>
        </w:rPr>
        <w:t>Figure 43. System status page.</w:t>
      </w:r>
    </w:p>
    <w:p>
      <w:pPr>
        <w:jc w:val="center"/>
      </w:pPr>
      <w:r>
        <w:drawing>
          <wp:inline xmlns:a="http://schemas.openxmlformats.org/drawingml/2006/main" xmlns:pic="http://schemas.openxmlformats.org/drawingml/2006/picture">
            <wp:extent cx="5577840" cy="3136004"/>
            <wp:docPr id="73" name="Picture 73"/>
            <wp:cNvGraphicFramePr>
              <a:graphicFrameLocks noChangeAspect="1"/>
            </wp:cNvGraphicFramePr>
            <a:graphic>
              <a:graphicData uri="http://schemas.openxmlformats.org/drawingml/2006/picture">
                <pic:pic>
                  <pic:nvPicPr>
                    <pic:cNvPr id="0" name="14_admin_dashboard.png"/>
                    <pic:cNvPicPr/>
                  </pic:nvPicPr>
                  <pic:blipFill>
                    <a:blip r:embed="rId38"/>
                    <a:stretch>
                      <a:fillRect/>
                    </a:stretch>
                  </pic:blipFill>
                  <pic:spPr>
                    <a:xfrm>
                      <a:off x="0" y="0"/>
                      <a:ext cx="5577840" cy="3136004"/>
                    </a:xfrm>
                    <a:prstGeom prst="rect"/>
                  </pic:spPr>
                </pic:pic>
              </a:graphicData>
            </a:graphic>
          </wp:inline>
        </w:drawing>
      </w:r>
    </w:p>
    <w:p>
      <w:pPr>
        <w:jc w:val="center"/>
      </w:pPr>
      <w:r>
        <w:rPr>
          <w:i/>
        </w:rPr>
        <w:t>Figure 44. Admin dashboard.</w:t>
      </w:r>
    </w:p>
    <w:p>
      <w:pPr>
        <w:jc w:val="center"/>
      </w:pPr>
      <w:r>
        <w:drawing>
          <wp:inline xmlns:a="http://schemas.openxmlformats.org/drawingml/2006/main" xmlns:pic="http://schemas.openxmlformats.org/drawingml/2006/picture">
            <wp:extent cx="5577840" cy="3136004"/>
            <wp:docPr id="74" name="Picture 74"/>
            <wp:cNvGraphicFramePr>
              <a:graphicFrameLocks noChangeAspect="1"/>
            </wp:cNvGraphicFramePr>
            <a:graphic>
              <a:graphicData uri="http://schemas.openxmlformats.org/drawingml/2006/picture">
                <pic:pic>
                  <pic:nvPicPr>
                    <pic:cNvPr id="0" name="15_admin_jobs.png"/>
                    <pic:cNvPicPr/>
                  </pic:nvPicPr>
                  <pic:blipFill>
                    <a:blip r:embed="rId73"/>
                    <a:stretch>
                      <a:fillRect/>
                    </a:stretch>
                  </pic:blipFill>
                  <pic:spPr>
                    <a:xfrm>
                      <a:off x="0" y="0"/>
                      <a:ext cx="5577840" cy="3136004"/>
                    </a:xfrm>
                    <a:prstGeom prst="rect"/>
                  </pic:spPr>
                </pic:pic>
              </a:graphicData>
            </a:graphic>
          </wp:inline>
        </w:drawing>
      </w:r>
    </w:p>
    <w:p>
      <w:bookmarkStart w:id="891545514" w:name="bm_figure_45"/>
      <w:pPr>
        <w:jc w:val="center"/>
      </w:pPr>
      <w:r>
        <w:rPr>
          <w:i/>
        </w:rPr>
        <w:t>Figure 45. Admin jobs page.</w:t>
      </w:r>
      <w:bookmarkEnd w:id="891545514"/>
    </w:p>
    <w:p>
      <w:pPr>
        <w:jc w:val="center"/>
      </w:pPr>
      <w:r>
        <w:drawing>
          <wp:inline xmlns:a="http://schemas.openxmlformats.org/drawingml/2006/main" xmlns:pic="http://schemas.openxmlformats.org/drawingml/2006/picture">
            <wp:extent cx="5577840" cy="3136004"/>
            <wp:docPr id="75" name="Picture 75"/>
            <wp:cNvGraphicFramePr>
              <a:graphicFrameLocks noChangeAspect="1"/>
            </wp:cNvGraphicFramePr>
            <a:graphic>
              <a:graphicData uri="http://schemas.openxmlformats.org/drawingml/2006/picture">
                <pic:pic>
                  <pic:nvPicPr>
                    <pic:cNvPr id="0" name="16_admin_sources_diagnostics.png"/>
                    <pic:cNvPicPr/>
                  </pic:nvPicPr>
                  <pic:blipFill>
                    <a:blip r:embed="rId34"/>
                    <a:stretch>
                      <a:fillRect/>
                    </a:stretch>
                  </pic:blipFill>
                  <pic:spPr>
                    <a:xfrm>
                      <a:off x="0" y="0"/>
                      <a:ext cx="5577840" cy="3136004"/>
                    </a:xfrm>
                    <a:prstGeom prst="rect"/>
                  </pic:spPr>
                </pic:pic>
              </a:graphicData>
            </a:graphic>
          </wp:inline>
        </w:drawing>
      </w:r>
    </w:p>
    <w:p>
      <w:pPr>
        <w:jc w:val="center"/>
      </w:pPr>
      <w:r>
        <w:rPr>
          <w:i/>
        </w:rPr>
        <w:t>Figure 46. Admin sources diagnostics page.</w:t>
      </w:r>
    </w:p>
    <w:p>
      <w:pPr>
        <w:jc w:val="center"/>
      </w:pPr>
      <w:r>
        <w:drawing>
          <wp:inline xmlns:a="http://schemas.openxmlformats.org/drawingml/2006/main" xmlns:pic="http://schemas.openxmlformats.org/drawingml/2006/picture">
            <wp:extent cx="5577840" cy="3136004"/>
            <wp:docPr id="76" name="Picture 76"/>
            <wp:cNvGraphicFramePr>
              <a:graphicFrameLocks noChangeAspect="1"/>
            </wp:cNvGraphicFramePr>
            <a:graphic>
              <a:graphicData uri="http://schemas.openxmlformats.org/drawingml/2006/picture">
                <pic:pic>
                  <pic:nvPicPr>
                    <pic:cNvPr id="0" name="17_admin_targets.png"/>
                    <pic:cNvPicPr/>
                  </pic:nvPicPr>
                  <pic:blipFill>
                    <a:blip r:embed="rId39"/>
                    <a:stretch>
                      <a:fillRect/>
                    </a:stretch>
                  </pic:blipFill>
                  <pic:spPr>
                    <a:xfrm>
                      <a:off x="0" y="0"/>
                      <a:ext cx="5577840" cy="3136004"/>
                    </a:xfrm>
                    <a:prstGeom prst="rect"/>
                  </pic:spPr>
                </pic:pic>
              </a:graphicData>
            </a:graphic>
          </wp:inline>
        </w:drawing>
      </w:r>
    </w:p>
    <w:p>
      <w:pPr>
        <w:jc w:val="center"/>
      </w:pPr>
      <w:r>
        <w:rPr>
          <w:i/>
        </w:rPr>
        <w:t>Figure 47. Admin target roles page.</w:t>
      </w:r>
    </w:p>
    <w:p>
      <w:pPr>
        <w:jc w:val="center"/>
      </w:pPr>
      <w:r>
        <w:drawing>
          <wp:inline xmlns:a="http://schemas.openxmlformats.org/drawingml/2006/main" xmlns:pic="http://schemas.openxmlformats.org/drawingml/2006/picture">
            <wp:extent cx="5577840" cy="3486150"/>
            <wp:docPr id="77" name="Picture 77"/>
            <wp:cNvGraphicFramePr>
              <a:graphicFrameLocks noChangeAspect="1"/>
            </wp:cNvGraphicFramePr>
            <a:graphic>
              <a:graphicData uri="http://schemas.openxmlformats.org/drawingml/2006/picture">
                <pic:pic>
                  <pic:nvPicPr>
                    <pic:cNvPr id="0" name="18_docker_containers.png"/>
                    <pic:cNvPicPr/>
                  </pic:nvPicPr>
                  <pic:blipFill>
                    <a:blip r:embed="rId42"/>
                    <a:stretch>
                      <a:fillRect/>
                    </a:stretch>
                  </pic:blipFill>
                  <pic:spPr>
                    <a:xfrm>
                      <a:off x="0" y="0"/>
                      <a:ext cx="5577840" cy="3486150"/>
                    </a:xfrm>
                    <a:prstGeom prst="rect"/>
                  </pic:spPr>
                </pic:pic>
              </a:graphicData>
            </a:graphic>
          </wp:inline>
        </w:drawing>
      </w:r>
    </w:p>
    <w:p>
      <w:pPr>
        <w:jc w:val="center"/>
      </w:pPr>
      <w:r>
        <w:rPr>
          <w:i/>
        </w:rPr>
        <w:t>Figure 48. Docker services evidence.</w:t>
      </w:r>
    </w:p>
    <w:p>
      <w:pPr>
        <w:jc w:val="center"/>
      </w:pPr>
      <w:r>
        <w:drawing>
          <wp:inline xmlns:a="http://schemas.openxmlformats.org/drawingml/2006/main" xmlns:pic="http://schemas.openxmlformats.org/drawingml/2006/picture">
            <wp:extent cx="5577840" cy="3486150"/>
            <wp:docPr id="78" name="Picture 78"/>
            <wp:cNvGraphicFramePr>
              <a:graphicFrameLocks noChangeAspect="1"/>
            </wp:cNvGraphicFramePr>
            <a:graphic>
              <a:graphicData uri="http://schemas.openxmlformats.org/drawingml/2006/picture">
                <pic:pic>
                  <pic:nvPicPr>
                    <pic:cNvPr id="0" name="19_validation_summary.png"/>
                    <pic:cNvPicPr/>
                  </pic:nvPicPr>
                  <pic:blipFill>
                    <a:blip r:embed="rId67"/>
                    <a:stretch>
                      <a:fillRect/>
                    </a:stretch>
                  </pic:blipFill>
                  <pic:spPr>
                    <a:xfrm>
                      <a:off x="0" y="0"/>
                      <a:ext cx="5577840" cy="3486150"/>
                    </a:xfrm>
                    <a:prstGeom prst="rect"/>
                  </pic:spPr>
                </pic:pic>
              </a:graphicData>
            </a:graphic>
          </wp:inline>
        </w:drawing>
      </w:r>
    </w:p>
    <w:p>
      <w:pPr>
        <w:jc w:val="center"/>
      </w:pPr>
      <w:r>
        <w:rPr>
          <w:i/>
        </w:rPr>
        <w:t>Figure 49. Validation command evidence.</w:t>
      </w:r>
    </w:p>
    <w:p>
      <w:bookmarkStart w:id="441551524" w:name="bm_appendix_f_test_cases"/>
      <w:pPr>
        <w:pStyle w:val="Heading2"/>
        <w:keepNext/>
      </w:pPr>
      <w:r>
        <w:t>Appendix F: Test Cases</w:t>
      </w:r>
      <w:bookmarkEnd w:id="441551524"/>
    </w:p>
    <w:p>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pPr>
        <w:pStyle w:val="ListBullet"/>
      </w:pPr>
      <w:r>
        <w:t>evaluation/ai_cv_analyzer_smoke_samples.json</w:t>
      </w:r>
    </w:p>
    <w:p>
      <w:pPr>
        <w:pStyle w:val="ListBullet"/>
      </w:pPr>
      <w:r>
        <w:t>evaluation/run_ai_cv_analyzer_smoke_eval.py</w:t>
      </w:r>
    </w:p>
    <w:p>
      <w:pPr>
        <w:pStyle w:val="ListBullet"/>
      </w:pPr>
      <w:r>
        <w:t>evaluation/ai_cv_analyzer_smoke_results.json</w:t>
      </w:r>
    </w:p>
    <w:p>
      <w:pPr>
        <w:pStyle w:val="ListBullet"/>
      </w:pPr>
      <w:r>
        <w:t>evaluation/ai_cv_analyzer_smoke_summary.md</w:t>
      </w:r>
    </w:p>
    <w:p>
      <w:bookmarkStart w:id="1446390192" w:name="bm_appendix_g_github_actions_ci_summary"/>
      <w:pPr>
        <w:pStyle w:val="Heading2"/>
        <w:keepNext/>
      </w:pPr>
      <w:r>
        <w:t>Appendix G: GitHub Actions / CI Summary</w:t>
      </w:r>
      <w:bookmarkEnd w:id="1446390192"/>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2140379991" w:name="bm_appendix_h_demo_script"/>
      <w:pPr>
        <w:pStyle w:val="Heading2"/>
        <w:keepNext/>
      </w:pPr>
      <w:r>
        <w:t>Appendix H: Demo Script</w:t>
      </w:r>
      <w:bookmarkEnd w:id="2140379991"/>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1710389" w:name="bm_appendix_i_ai_cv_analyzer_deep_inventory"/>
      <w:pPr>
        <w:pStyle w:val="Heading2"/>
        <w:keepNext/>
      </w:pPr>
      <w:r>
        <w:t>Appendix I: AI CV Analyzer Deep Inventory</w:t>
      </w:r>
      <w:bookmarkEnd w:id="1710389"/>
    </w:p>
    <w:p>
      <w:r>
        <w:t>This appendix summarizes the code audit that supports Sections 5.5, Chapter 6, and Sections 8.8-8.11. The detailed companion notes are stored in docs/graduation-book/model-analysis/ and should be kept with the generated book artifacts.</w:t>
      </w:r>
    </w:p>
    <w:p>
      <w:bookmarkStart w:id="1549631670" w:name="bm_i_1_runtime_call_path"/>
      <w:pPr>
        <w:pStyle w:val="Heading3"/>
        <w:keepNext/>
      </w:pPr>
      <w:r>
        <w:t>I.1 Runtime Call Path</w:t>
      </w:r>
      <w:bookmarkEnd w:id="1549631670"/>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Recommendations and gap analysis reuse the stored profile together with Layer 3 matching and backend services.</w:t>
      </w:r>
    </w:p>
    <w:p>
      <w:bookmarkStart w:id="1221796391" w:name="bm_i_2_function_inventory_summary"/>
      <w:pPr>
        <w:pStyle w:val="Heading3"/>
        <w:keepNext/>
      </w:pPr>
      <w:r>
        <w:t>I.2 Function Inventory Summary</w:t>
      </w:r>
      <w:bookmarkEnd w:id="122179639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142551463" w:name="bm_table_56"/>
      <w:pPr>
        <w:jc w:val="center"/>
      </w:pPr>
      <w:r>
        <w:rPr>
          <w:i/>
        </w:rPr>
        <w:t>Table 56. AI CV Analyzer function inventory summary.</w:t>
      </w:r>
      <w:bookmarkEnd w:id="142551463"/>
    </w:p>
    <w:p>
      <w:bookmarkStart w:id="1341254932" w:name="bm_i_3_training_summary"/>
      <w:pPr>
        <w:pStyle w:val="Heading3"/>
        <w:keepNext/>
      </w:pPr>
      <w:r>
        <w:t>I.3 Training Summary</w:t>
      </w:r>
      <w:bookmarkEnd w:id="1341254932"/>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2068329267" w:name="bm_i_4_generated_dataset_summary"/>
      <w:pPr>
        <w:pStyle w:val="Heading3"/>
        <w:keepNext/>
      </w:pPr>
      <w:r>
        <w:t>I.4 Generated Dataset Summary</w:t>
      </w:r>
      <w:bookmarkEnd w:id="2068329267"/>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833434881" w:name="bm_i_5_local_artifact_and_secrets_boundary"/>
      <w:pPr>
        <w:pStyle w:val="Heading3"/>
        <w:keepNext/>
      </w:pPr>
      <w:r>
        <w:t>I.5 Local Artifact and Secrets Boundary</w:t>
      </w:r>
      <w:bookmarkEnd w:id="833434881"/>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bookmarkStart w:id="228565094" w:name="bm_appendix_j_ai_job_miner_deep_inventory"/>
      <w:pPr>
        <w:pStyle w:val="Heading2"/>
        <w:keepNext/>
      </w:pPr>
      <w:r>
        <w:t>Appendix J: AI Job Miner Deep Inventory</w:t>
      </w:r>
      <w:bookmarkEnd w:id="228565094"/>
    </w:p>
    <w:p>
      <w:r>
        <w:t>The detailed scraping/job-mining audit files are stored in docs/graduation-book/job-mining-analysis/:</w:t>
      </w:r>
    </w:p>
    <w:p>
      <w:pPr>
        <w:pStyle w:val="ListBullet"/>
      </w:pPr>
      <w:r>
        <w:t>job_miner_source_inventory.md</w:t>
      </w:r>
    </w:p>
    <w:p>
      <w:pPr>
        <w:pStyle w:val="ListBullet"/>
      </w:pPr>
      <w:r>
        <w:t>job_miner_function_inventory.md</w:t>
      </w:r>
    </w:p>
    <w:p>
      <w:pPr>
        <w:pStyle w:val="ListBullet"/>
      </w:pPr>
      <w:r>
        <w:t>scraping_runtime_flow.md</w:t>
      </w:r>
    </w:p>
    <w:p>
      <w:pPr>
        <w:pStyle w:val="ListBullet"/>
      </w:pPr>
      <w:r>
        <w:t>scraping_api_contracts.md</w:t>
      </w:r>
    </w:p>
    <w:p>
      <w:pPr>
        <w:pStyle w:val="ListBullet"/>
      </w:pPr>
      <w:r>
        <w:t>scraping_evaluation_summary.md</w:t>
      </w:r>
    </w:p>
    <w:p>
      <w:pPr>
        <w:pStyle w:val="ListBullet"/>
      </w:pPr>
      <w:r>
        <w:t>scraping_limitations.md</w:t>
      </w:r>
    </w:p>
    <w:p>
      <w:r>
        <w:t>These notes support Chapter 7. They summarize actual source adapters, FastAPI endpoints, Laravel queue jobs, import validation, database models, frontend admin integration, API contracts, evaluation boundaries, and ethical limitations without copying large code blocks into the report.</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