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448211702" w:name="bm_table_of_contents"/>
      <w:pPr>
        <w:pStyle w:val="Heading1"/>
        <w:keepNext/>
      </w:pPr>
      <w:r>
        <w:t>Table of Contents</w:t>
      </w:r>
      <w:bookmarkEnd w:id="1448211702"/>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ai_cv_analyzer_deep_technical_analysis">
        <w:r>
          <w:rPr>
            <w:color w:val="0563C1"/>
            <w:u w:val="single"/>
          </w:rPr>
          <w:t>Chapter 6: AI CV Analyzer Deep Technical Analysis</w:t>
        </w:r>
      </w:hyperlink>
    </w:p>
    <w:p>
      <w:pPr>
        <w:pStyle w:val="ListBullet"/>
      </w:pPr>
      <w:hyperlink w:anchor="bm_chapter_7_ai_job_miner_and_scraping_deep_technical_analysis">
        <w:r>
          <w:rPr>
            <w:color w:val="0563C1"/>
            <w:u w:val="single"/>
          </w:rPr>
          <w:t>Chapter 7: AI Job Miner and Scraping Deep Technical Analysis</w:t>
        </w:r>
      </w:hyperlink>
    </w:p>
    <w:p>
      <w:pPr>
        <w:pStyle w:val="ListBullet"/>
      </w:pPr>
      <w:hyperlink w:anchor="bm_chapter_8_testing_and_evaluation">
        <w:r>
          <w:rPr>
            <w:color w:val="0563C1"/>
            <w:u w:val="single"/>
          </w:rPr>
          <w:t>Chapter 8: Testing and Evaluation</w:t>
        </w:r>
      </w:hyperlink>
    </w:p>
    <w:p>
      <w:pPr>
        <w:pStyle w:val="ListBullet"/>
      </w:pPr>
      <w:hyperlink w:anchor="bm_chapter_9_security_and_privacy">
        <w:r>
          <w:rPr>
            <w:color w:val="0563C1"/>
            <w:u w:val="single"/>
          </w:rPr>
          <w:t>Chapter 9: Security and Privacy</w:t>
        </w:r>
      </w:hyperlink>
    </w:p>
    <w:p>
      <w:pPr>
        <w:pStyle w:val="ListBullet"/>
      </w:pPr>
      <w:hyperlink w:anchor="bm_chapter_10_conclusion_and_future_work">
        <w:r>
          <w:rPr>
            <w:color w:val="0563C1"/>
            <w:u w:val="single"/>
          </w:rPr>
          <w:t>Chapter 10: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105552836" w:name="bm_list_of_figures"/>
      <w:pPr>
        <w:pStyle w:val="Heading1"/>
        <w:keepNext/>
      </w:pPr>
      <w:r>
        <w:t>List of Figures</w:t>
      </w:r>
      <w:bookmarkEnd w:id="105552836"/>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AI design philosophy for the layered hybrid analyzer.</w:t>
        </w:r>
      </w:hyperlink>
    </w:p>
    <w:p>
      <w:pPr>
        <w:pStyle w:val="ListBullet"/>
      </w:pPr>
      <w:hyperlink w:anchor="bm_figure_20">
        <w:r>
          <w:rPr>
            <w:color w:val="0563C1"/>
            <w:u w:val="single"/>
          </w:rPr>
          <w:t>Figure 20. Complete CV processing flow.</w:t>
        </w:r>
      </w:hyperlink>
    </w:p>
    <w:p>
      <w:pPr>
        <w:pStyle w:val="ListBullet"/>
      </w:pPr>
      <w:hyperlink w:anchor="bm_figure_21">
        <w:r>
          <w:rPr>
            <w:color w:val="0563C1"/>
            <w:u w:val="single"/>
          </w:rPr>
          <w:t>Figure 21. CV analyzer fault tolerance and recovery flow.</w:t>
        </w:r>
      </w:hyperlink>
    </w:p>
    <w:p>
      <w:pPr>
        <w:pStyle w:val="ListBullet"/>
      </w:pPr>
      <w:hyperlink w:anchor="bm_figure_22">
        <w:r>
          <w:rPr>
            <w:color w:val="0563C1"/>
            <w:u w:val="single"/>
          </w:rPr>
          <w:t>Figure 22. Confidence and readiness signal flow.</w:t>
        </w:r>
      </w:hyperlink>
    </w:p>
    <w:p>
      <w:pPr>
        <w:pStyle w:val="ListBullet"/>
      </w:pPr>
      <w:hyperlink w:anchor="bm_figure_23">
        <w:r>
          <w:rPr>
            <w:color w:val="0563C1"/>
            <w:u w:val="single"/>
          </w:rPr>
          <w:t>Figure 23. Skill canonicalization example.</w:t>
        </w:r>
      </w:hyperlink>
    </w:p>
    <w:p>
      <w:pPr>
        <w:pStyle w:val="ListBullet"/>
      </w:pPr>
      <w:hyperlink w:anchor="bm_figure_24">
        <w:r>
          <w:rPr>
            <w:color w:val="0563C1"/>
            <w:u w:val="single"/>
          </w:rPr>
          <w:t>Figure 24. Fine-tuned BERT NER architecture.</w:t>
        </w:r>
      </w:hyperlink>
    </w:p>
    <w:p>
      <w:pPr>
        <w:pStyle w:val="ListBullet"/>
      </w:pPr>
      <w:hyperlink w:anchor="bm_figure_25">
        <w:r>
          <w:rPr>
            <w:color w:val="0563C1"/>
            <w:u w:val="single"/>
          </w:rPr>
          <w:t>Figure 25. Detailed NER training pipeline.</w:t>
        </w:r>
      </w:hyperlink>
    </w:p>
    <w:p>
      <w:pPr>
        <w:pStyle w:val="ListBullet"/>
      </w:pPr>
      <w:hyperlink w:anchor="bm_figure_26">
        <w:r>
          <w:rPr>
            <w:color w:val="0563C1"/>
            <w:u w:val="single"/>
          </w:rPr>
          <w:t>Figure 26. Matching formula and penalty flow.</w:t>
        </w:r>
      </w:hyperlink>
    </w:p>
    <w:p>
      <w:pPr>
        <w:pStyle w:val="ListBullet"/>
      </w:pPr>
      <w:hyperlink w:anchor="bm_figure_27">
        <w:r>
          <w:rPr>
            <w:color w:val="0563C1"/>
            <w:u w:val="single"/>
          </w:rPr>
          <w:t>Figure 27. Explainable AI recommendation output.</w:t>
        </w:r>
      </w:hyperlink>
    </w:p>
    <w:p>
      <w:pPr>
        <w:pStyle w:val="ListBullet"/>
      </w:pPr>
      <w:hyperlink w:anchor="bm_figure_28">
        <w:r>
          <w:rPr>
            <w:color w:val="0563C1"/>
            <w:u w:val="single"/>
          </w:rPr>
          <w:t>Figure 28. AI analyzer sequence diagram.</w:t>
        </w:r>
      </w:hyperlink>
    </w:p>
    <w:p>
      <w:pPr>
        <w:pStyle w:val="ListBullet"/>
      </w:pPr>
      <w:hyperlink w:anchor="bm_figure_29">
        <w:r>
          <w:rPr>
            <w:color w:val="0563C1"/>
            <w:u w:val="single"/>
          </w:rPr>
          <w:t>Figure 29. Dataset evidence availability.</w:t>
        </w:r>
      </w:hyperlink>
    </w:p>
    <w:p>
      <w:pPr>
        <w:pStyle w:val="ListBullet"/>
      </w:pPr>
      <w:hyperlink w:anchor="bm_figure_30">
        <w:r>
          <w:rPr>
            <w:color w:val="0563C1"/>
            <w:u w:val="single"/>
          </w:rPr>
          <w:t>Figure 30. AI CV Analyzer smoke evaluation metrics.</w:t>
        </w:r>
      </w:hyperlink>
    </w:p>
    <w:p>
      <w:pPr>
        <w:pStyle w:val="ListBullet"/>
      </w:pPr>
      <w:hyperlink w:anchor="bm_figure_31">
        <w:r>
          <w:rPr>
            <w:color w:val="0563C1"/>
            <w:u w:val="single"/>
          </w:rPr>
          <w:t>Figure 31. Home page.</w:t>
        </w:r>
      </w:hyperlink>
    </w:p>
    <w:p>
      <w:pPr>
        <w:pStyle w:val="ListBullet"/>
      </w:pPr>
      <w:hyperlink w:anchor="bm_figure_32">
        <w:r>
          <w:rPr>
            <w:color w:val="0563C1"/>
            <w:u w:val="single"/>
          </w:rPr>
          <w:t>Figure 32. Register page.</w:t>
        </w:r>
      </w:hyperlink>
    </w:p>
    <w:p>
      <w:pPr>
        <w:pStyle w:val="ListBullet"/>
      </w:pPr>
      <w:hyperlink w:anchor="bm_figure_33">
        <w:r>
          <w:rPr>
            <w:color w:val="0563C1"/>
            <w:u w:val="single"/>
          </w:rPr>
          <w:t>Figure 33. Login page.</w:t>
        </w:r>
      </w:hyperlink>
    </w:p>
    <w:p>
      <w:pPr>
        <w:pStyle w:val="ListBullet"/>
      </w:pPr>
      <w:hyperlink w:anchor="bm_figure_34">
        <w:r>
          <w:rPr>
            <w:color w:val="0563C1"/>
            <w:u w:val="single"/>
          </w:rPr>
          <w:t>Figure 34. Student dashboard before CV upload.</w:t>
        </w:r>
      </w:hyperlink>
    </w:p>
    <w:p>
      <w:pPr>
        <w:pStyle w:val="ListBullet"/>
      </w:pPr>
      <w:hyperlink w:anchor="bm_figure_35">
        <w:r>
          <w:rPr>
            <w:color w:val="0563C1"/>
            <w:u w:val="single"/>
          </w:rPr>
          <w:t>Figure 35. CV upload user interface.</w:t>
        </w:r>
      </w:hyperlink>
    </w:p>
    <w:p>
      <w:pPr>
        <w:pStyle w:val="ListBullet"/>
      </w:pPr>
      <w:hyperlink w:anchor="bm_figure_36">
        <w:r>
          <w:rPr>
            <w:color w:val="0563C1"/>
            <w:u w:val="single"/>
          </w:rPr>
          <w:t>Figure 36. Dashboard after successful CV parsing.</w:t>
        </w:r>
      </w:hyperlink>
    </w:p>
    <w:p>
      <w:pPr>
        <w:pStyle w:val="ListBullet"/>
      </w:pPr>
      <w:hyperlink w:anchor="bm_figure_37">
        <w:r>
          <w:rPr>
            <w:color w:val="0563C1"/>
            <w:u w:val="single"/>
          </w:rPr>
          <w:t>Figure 37. Extracted profile and skills page.</w:t>
        </w:r>
      </w:hyperlink>
    </w:p>
    <w:p>
      <w:pPr>
        <w:pStyle w:val="ListBullet"/>
      </w:pPr>
      <w:hyperlink w:anchor="bm_figure_38">
        <w:r>
          <w:rPr>
            <w:color w:val="0563C1"/>
            <w:u w:val="single"/>
          </w:rPr>
          <w:t>Figure 38. Jobs recommendations page.</w:t>
        </w:r>
      </w:hyperlink>
    </w:p>
    <w:p>
      <w:pPr>
        <w:pStyle w:val="ListBullet"/>
      </w:pPr>
      <w:hyperlink w:anchor="bm_figure_39">
        <w:r>
          <w:rPr>
            <w:color w:val="0563C1"/>
            <w:u w:val="single"/>
          </w:rPr>
          <w:t>Figure 39. Job detail and inline gap panel.</w:t>
        </w:r>
      </w:hyperlink>
    </w:p>
    <w:p>
      <w:pPr>
        <w:pStyle w:val="ListBullet"/>
      </w:pPr>
      <w:hyperlink w:anchor="bm_figure_40">
        <w:r>
          <w:rPr>
            <w:color w:val="0563C1"/>
            <w:u w:val="single"/>
          </w:rPr>
          <w:t>Figure 40. Gap analysis page.</w:t>
        </w:r>
      </w:hyperlink>
    </w:p>
    <w:p>
      <w:pPr>
        <w:pStyle w:val="ListBullet"/>
      </w:pPr>
      <w:hyperlink w:anchor="bm_figure_41">
        <w:r>
          <w:rPr>
            <w:color w:val="0563C1"/>
            <w:u w:val="single"/>
          </w:rPr>
          <w:t>Figure 41. Applications tracker page.</w:t>
        </w:r>
      </w:hyperlink>
    </w:p>
    <w:p>
      <w:pPr>
        <w:pStyle w:val="ListBullet"/>
      </w:pPr>
      <w:hyperlink w:anchor="bm_figure_42">
        <w:r>
          <w:rPr>
            <w:color w:val="0563C1"/>
            <w:u w:val="single"/>
          </w:rPr>
          <w:t>Figure 42. Tools Hub preview page.</w:t>
        </w:r>
      </w:hyperlink>
    </w:p>
    <w:p>
      <w:pPr>
        <w:pStyle w:val="ListBullet"/>
      </w:pPr>
      <w:hyperlink w:anchor="bm_figure_43">
        <w:r>
          <w:rPr>
            <w:color w:val="0563C1"/>
            <w:u w:val="single"/>
          </w:rPr>
          <w:t>Figure 43. System status page.</w:t>
        </w:r>
      </w:hyperlink>
    </w:p>
    <w:p>
      <w:pPr>
        <w:pStyle w:val="ListBullet"/>
      </w:pPr>
      <w:hyperlink w:anchor="bm_figure_44">
        <w:r>
          <w:rPr>
            <w:color w:val="0563C1"/>
            <w:u w:val="single"/>
          </w:rPr>
          <w:t>Figure 44. Admin dashboard.</w:t>
        </w:r>
      </w:hyperlink>
    </w:p>
    <w:p>
      <w:pPr>
        <w:pStyle w:val="ListBullet"/>
      </w:pPr>
      <w:hyperlink w:anchor="bm_figure_45">
        <w:r>
          <w:rPr>
            <w:color w:val="0563C1"/>
            <w:u w:val="single"/>
          </w:rPr>
          <w:t>Figure 45. Admin jobs page.</w:t>
        </w:r>
      </w:hyperlink>
    </w:p>
    <w:p>
      <w:pPr>
        <w:pStyle w:val="ListBullet"/>
      </w:pPr>
      <w:hyperlink w:anchor="bm_figure_46">
        <w:r>
          <w:rPr>
            <w:color w:val="0563C1"/>
            <w:u w:val="single"/>
          </w:rPr>
          <w:t>Figure 46. Admin sources diagnostics page.</w:t>
        </w:r>
      </w:hyperlink>
    </w:p>
    <w:p>
      <w:pPr>
        <w:pStyle w:val="ListBullet"/>
      </w:pPr>
      <w:hyperlink w:anchor="bm_figure_47">
        <w:r>
          <w:rPr>
            <w:color w:val="0563C1"/>
            <w:u w:val="single"/>
          </w:rPr>
          <w:t>Figure 47. Admin target roles page.</w:t>
        </w:r>
      </w:hyperlink>
    </w:p>
    <w:p>
      <w:pPr>
        <w:pStyle w:val="ListBullet"/>
      </w:pPr>
      <w:hyperlink w:anchor="bm_figure_48">
        <w:r>
          <w:rPr>
            <w:color w:val="0563C1"/>
            <w:u w:val="single"/>
          </w:rPr>
          <w:t>Figure 48. Docker services evidence.</w:t>
        </w:r>
      </w:hyperlink>
    </w:p>
    <w:p>
      <w:pPr>
        <w:pStyle w:val="ListBullet"/>
      </w:pPr>
      <w:hyperlink w:anchor="bm_figure_49">
        <w:r>
          <w:rPr>
            <w:color w:val="0563C1"/>
            <w:u w:val="single"/>
          </w:rPr>
          <w:t>Figure 49. Validation command evidence.</w:t>
        </w:r>
      </w:hyperlink>
    </w:p>
    <w:p>
      <w:pPr>
        <w:pStyle w:val="ListBullet"/>
      </w:pPr>
      <w:hyperlink w:anchor="bm_figure_50">
        <w:r>
          <w:rPr>
            <w:color w:val="0563C1"/>
            <w:u w:val="single"/>
          </w:rPr>
          <w:t>Figure 50. Colab NER final epoch metrics.</w:t>
        </w:r>
      </w:hyperlink>
    </w:p>
    <w:p>
      <w:pPr>
        <w:pStyle w:val="ListBullet"/>
      </w:pPr>
      <w:hyperlink w:anchor="bm_figure_51">
        <w:r>
          <w:rPr>
            <w:color w:val="0563C1"/>
            <w:u w:val="single"/>
          </w:rPr>
          <w:t>Figure 51. Colab NER epoch performance trend.</w:t>
        </w:r>
      </w:hyperlink>
    </w:p>
    <w:p>
      <w:pPr>
        <w:pStyle w:val="ListBullet"/>
      </w:pPr>
      <w:hyperlink w:anchor="bm_figure_52">
        <w:r>
          <w:rPr>
            <w:color w:val="0563C1"/>
            <w:u w:val="single"/>
          </w:rPr>
          <w:t>Figure 52. Colab NER training and validation loss curve.</w:t>
        </w:r>
      </w:hyperlink>
    </w:p>
    <w:p>
      <w:pPr>
        <w:pStyle w:val="ListBullet"/>
      </w:pPr>
      <w:hyperlink w:anchor="bm_figure_53">
        <w:r>
          <w:rPr>
            <w:color w:val="0563C1"/>
            <w:u w:val="single"/>
          </w:rPr>
          <w:t>Figure 53. Job mining design philosophy.</w:t>
        </w:r>
      </w:hyperlink>
    </w:p>
    <w:p>
      <w:pPr>
        <w:pStyle w:val="ListBullet"/>
      </w:pPr>
      <w:hyperlink w:anchor="bm_figure_54">
        <w:r>
          <w:rPr>
            <w:color w:val="0563C1"/>
            <w:u w:val="single"/>
          </w:rPr>
          <w:t>Figure 54. AI Job Miner runtime architecture.</w:t>
        </w:r>
      </w:hyperlink>
    </w:p>
    <w:p>
      <w:pPr>
        <w:pStyle w:val="ListBullet"/>
      </w:pPr>
      <w:hyperlink w:anchor="bm_figure_55">
        <w:r>
          <w:rPr>
            <w:color w:val="0563C1"/>
            <w:u w:val="single"/>
          </w:rPr>
          <w:t>Figure 55. Complete job mining flow.</w:t>
        </w:r>
      </w:hyperlink>
    </w:p>
    <w:p>
      <w:pPr>
        <w:pStyle w:val="ListBullet"/>
      </w:pPr>
      <w:hyperlink w:anchor="bm_figure_56">
        <w:r>
          <w:rPr>
            <w:color w:val="0563C1"/>
            <w:u w:val="single"/>
          </w:rPr>
          <w:t>Figure 56. Scraping sequence diagram.</w:t>
        </w:r>
      </w:hyperlink>
    </w:p>
    <w:p>
      <w:pPr>
        <w:pStyle w:val="ListBullet"/>
      </w:pPr>
      <w:hyperlink w:anchor="bm_figure_57">
        <w:r>
          <w:rPr>
            <w:color w:val="0563C1"/>
            <w:u w:val="single"/>
          </w:rPr>
          <w:t>Figure 57. Scraping job lifecycle.</w:t>
        </w:r>
      </w:hyperlink>
    </w:p>
    <w:p>
      <w:pPr>
        <w:pStyle w:val="ListBullet"/>
      </w:pPr>
      <w:hyperlink w:anchor="bm_figure_58">
        <w:r>
          <w:rPr>
            <w:color w:val="0563C1"/>
            <w:u w:val="single"/>
          </w:rPr>
          <w:t>Figure 58. Source management and target-role flow.</w:t>
        </w:r>
      </w:hyperlink>
    </w:p>
    <w:p>
      <w:pPr>
        <w:pStyle w:val="ListBullet"/>
      </w:pPr>
      <w:hyperlink w:anchor="bm_figure_59">
        <w:r>
          <w:rPr>
            <w:color w:val="0563C1"/>
            <w:u w:val="single"/>
          </w:rPr>
          <w:t>Figure 59. Job import and deduplication flow.</w:t>
        </w:r>
      </w:hyperlink>
    </w:p>
    <w:p>
      <w:pPr>
        <w:pStyle w:val="ListBullet"/>
      </w:pPr>
      <w:hyperlink w:anchor="bm_figure_60">
        <w:r>
          <w:rPr>
            <w:color w:val="0563C1"/>
            <w:u w:val="single"/>
          </w:rPr>
          <w:t>Figure 60. Failed URL and retry flow.</w:t>
        </w:r>
      </w:hyperlink>
    </w:p>
    <w:p>
      <w:pPr>
        <w:pStyle w:val="ListBullet"/>
      </w:pPr>
      <w:hyperlink w:anchor="bm_figure_61">
        <w:r>
          <w:rPr>
            <w:color w:val="0563C1"/>
            <w:u w:val="single"/>
          </w:rPr>
          <w:t>Figure 61. Scraping security boundaries.</w:t>
        </w:r>
      </w:hyperlink>
    </w:p>
    <w:p>
      <w:pPr>
        <w:pStyle w:val="ListBullet"/>
      </w:pPr>
      <w:hyperlink w:anchor="bm_figure_62">
        <w:r>
          <w:rPr>
            <w:color w:val="0563C1"/>
            <w:u w:val="single"/>
          </w:rPr>
          <w:t>Figure 62. Scraping validation evidence.</w:t>
        </w:r>
      </w:hyperlink>
    </w:p>
    <w:p>
      <w:pPr>
        <w:pStyle w:val="ListBullet"/>
      </w:pPr>
      <w:hyperlink w:anchor="bm_figure_63">
        <w:r>
          <w:rPr>
            <w:color w:val="0563C1"/>
            <w:u w:val="single"/>
          </w:rPr>
          <w:t>Figure 63. Frontend route and layout architecture.</w:t>
        </w:r>
      </w:hyperlink>
    </w:p>
    <w:p>
      <w:pPr>
        <w:pStyle w:val="ListBullet"/>
      </w:pPr>
      <w:hyperlink w:anchor="bm_figure_64">
        <w:r>
          <w:rPr>
            <w:color w:val="0563C1"/>
            <w:u w:val="single"/>
          </w:rPr>
          <w:t>Figure 64. Frontend API and authentication flow.</w:t>
        </w:r>
      </w:hyperlink>
    </w:p>
    <w:p>
      <w:pPr>
        <w:pStyle w:val="ListBullet"/>
      </w:pPr>
      <w:hyperlink w:anchor="bm_figure_65">
        <w:r>
          <w:rPr>
            <w:color w:val="0563C1"/>
            <w:u w:val="single"/>
          </w:rPr>
          <w:t>Figure 65. Laravel backend request lifecycle.</w:t>
        </w:r>
      </w:hyperlink>
    </w:p>
    <w:p>
      <w:pPr>
        <w:pStyle w:val="ListBullet"/>
      </w:pPr>
      <w:hyperlink w:anchor="bm_figure_66">
        <w:r>
          <w:rPr>
            <w:color w:val="0563C1"/>
            <w:u w:val="single"/>
          </w:rPr>
          <w:t>Figure 66. Database relationship rationale.</w:t>
        </w:r>
      </w:hyperlink>
    </w:p>
    <w:p>
      <w:r>
        <w:br w:type="page"/>
      </w:r>
    </w:p>
    <w:p>
      <w:bookmarkStart w:id="1009167045" w:name="bm_list_of_tables"/>
      <w:pPr>
        <w:pStyle w:val="Heading1"/>
        <w:keepNext/>
      </w:pPr>
      <w:r>
        <w:t>List of Tables</w:t>
      </w:r>
      <w:bookmarkEnd w:id="1009167045"/>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Software environment summary.</w:t>
        </w:r>
      </w:hyperlink>
    </w:p>
    <w:p>
      <w:pPr>
        <w:pStyle w:val="ListBullet"/>
      </w:pPr>
      <w:hyperlink w:anchor="bm_table_5">
        <w:r>
          <w:rPr>
            <w:color w:val="0563C1"/>
            <w:u w:val="single"/>
          </w:rPr>
          <w:t>Table 5. Backend module responsibility summary.</w:t>
        </w:r>
      </w:hyperlink>
    </w:p>
    <w:p>
      <w:pPr>
        <w:pStyle w:val="ListBullet"/>
      </w:pPr>
      <w:hyperlink w:anchor="bm_table_6">
        <w:r>
          <w:rPr>
            <w:color w:val="0563C1"/>
            <w:u w:val="single"/>
          </w:rPr>
          <w:t>Table 6. Laravel validation and protection mapping.</w:t>
        </w:r>
      </w:hyperlink>
    </w:p>
    <w:p>
      <w:pPr>
        <w:pStyle w:val="ListBullet"/>
      </w:pPr>
      <w:hyperlink w:anchor="bm_table_7">
        <w:r>
          <w:rPr>
            <w:color w:val="0563C1"/>
            <w:u w:val="single"/>
          </w:rPr>
          <w:t>Table 7. Database design rationale.</w:t>
        </w:r>
      </w:hyperlink>
    </w:p>
    <w:p>
      <w:pPr>
        <w:pStyle w:val="ListBullet"/>
      </w:pPr>
      <w:hyperlink w:anchor="bm_table_8">
        <w:r>
          <w:rPr>
            <w:color w:val="0563C1"/>
            <w:u w:val="single"/>
          </w:rPr>
          <w:t>Table 8. Data integrity mechanisms.</w:t>
        </w:r>
      </w:hyperlink>
    </w:p>
    <w:p>
      <w:pPr>
        <w:pStyle w:val="ListBullet"/>
      </w:pPr>
      <w:hyperlink w:anchor="bm_table_9">
        <w:r>
          <w:rPr>
            <w:color w:val="0563C1"/>
            <w:u w:val="single"/>
          </w:rPr>
          <w:t>Table 9. Main ERD relationship notes.</w:t>
        </w:r>
      </w:hyperlink>
    </w:p>
    <w:p>
      <w:pPr>
        <w:pStyle w:val="ListBullet"/>
      </w:pPr>
      <w:hyperlink w:anchor="bm_table_10">
        <w:r>
          <w:rPr>
            <w:color w:val="0563C1"/>
            <w:u w:val="single"/>
          </w:rPr>
          <w:t>Table 10. Design decisions summary.</w:t>
        </w:r>
      </w:hyperlink>
    </w:p>
    <w:p>
      <w:pPr>
        <w:pStyle w:val="ListBullet"/>
      </w:pPr>
      <w:hyperlink w:anchor="bm_table_11">
        <w:r>
          <w:rPr>
            <w:color w:val="0563C1"/>
            <w:u w:val="single"/>
          </w:rPr>
          <w:t>Table 11. AI CV Analyzer components.</w:t>
        </w:r>
      </w:hyperlink>
    </w:p>
    <w:p>
      <w:pPr>
        <w:pStyle w:val="ListBullet"/>
      </w:pPr>
      <w:hyperlink w:anchor="bm_table_12">
        <w:r>
          <w:rPr>
            <w:color w:val="0563C1"/>
            <w:u w:val="single"/>
          </w:rPr>
          <w:t>Table 12. NER entity label schema.</w:t>
        </w:r>
      </w:hyperlink>
    </w:p>
    <w:p>
      <w:pPr>
        <w:pStyle w:val="ListBullet"/>
      </w:pPr>
      <w:hyperlink w:anchor="bm_table_13">
        <w:r>
          <w:rPr>
            <w:color w:val="0563C1"/>
            <w:u w:val="single"/>
          </w:rPr>
          <w:t>Table 13. Synthetic dataset generation workflow.</w:t>
        </w:r>
      </w:hyperlink>
    </w:p>
    <w:p>
      <w:pPr>
        <w:pStyle w:val="ListBullet"/>
      </w:pPr>
      <w:hyperlink w:anchor="bm_table_14">
        <w:r>
          <w:rPr>
            <w:color w:val="0563C1"/>
            <w:u w:val="single"/>
          </w:rPr>
          <w:t>Table 14. Model training configuration.</w:t>
        </w:r>
      </w:hyperlink>
    </w:p>
    <w:p>
      <w:pPr>
        <w:pStyle w:val="ListBullet"/>
      </w:pPr>
      <w:hyperlink w:anchor="bm_table_15">
        <w:r>
          <w:rPr>
            <w:color w:val="0563C1"/>
            <w:u w:val="single"/>
          </w:rPr>
          <w:t>Table 15. Layer 1 component details.</w:t>
        </w:r>
      </w:hyperlink>
    </w:p>
    <w:p>
      <w:pPr>
        <w:pStyle w:val="ListBullet"/>
      </w:pPr>
      <w:hyperlink w:anchor="bm_table_16">
        <w:r>
          <w:rPr>
            <w:color w:val="0563C1"/>
            <w:u w:val="single"/>
          </w:rPr>
          <w:t>Table 16. Layer 2 classification engine details.</w:t>
        </w:r>
      </w:hyperlink>
    </w:p>
    <w:p>
      <w:pPr>
        <w:pStyle w:val="ListBullet"/>
      </w:pPr>
      <w:hyperlink w:anchor="bm_table_17">
        <w:r>
          <w:rPr>
            <w:color w:val="0563C1"/>
            <w:u w:val="single"/>
          </w:rPr>
          <w:t>Table 17. Layer 3 matching engine details.</w:t>
        </w:r>
      </w:hyperlink>
    </w:p>
    <w:p>
      <w:pPr>
        <w:pStyle w:val="ListBullet"/>
      </w:pPr>
      <w:hyperlink w:anchor="bm_table_18">
        <w:r>
          <w:rPr>
            <w:color w:val="0563C1"/>
            <w:u w:val="single"/>
          </w:rPr>
          <w:t>Table 18. Semantic embedding and TF-IDF fallback comparison.</w:t>
        </w:r>
      </w:hyperlink>
    </w:p>
    <w:p>
      <w:pPr>
        <w:pStyle w:val="ListBullet"/>
      </w:pPr>
      <w:hyperlink w:anchor="bm_table_19">
        <w:r>
          <w:rPr>
            <w:color w:val="0563C1"/>
            <w:u w:val="single"/>
          </w:rPr>
          <w:t>Table 19. Simplified BIO tagging example.</w:t>
        </w:r>
      </w:hyperlink>
    </w:p>
    <w:p>
      <w:pPr>
        <w:pStyle w:val="ListBullet"/>
      </w:pPr>
      <w:hyperlink w:anchor="bm_table_20">
        <w:r>
          <w:rPr>
            <w:color w:val="0563C1"/>
            <w:u w:val="single"/>
          </w:rPr>
          <w:t>Table 20. AI CV Analyzer source inventory summary.</w:t>
        </w:r>
      </w:hyperlink>
    </w:p>
    <w:p>
      <w:pPr>
        <w:pStyle w:val="ListBullet"/>
      </w:pPr>
      <w:hyperlink w:anchor="bm_table_21">
        <w:r>
          <w:rPr>
            <w:color w:val="0563C1"/>
            <w:u w:val="single"/>
          </w:rPr>
          <w:t>Table 21. Algorithm-to-file mapping.</w:t>
        </w:r>
      </w:hyperlink>
    </w:p>
    <w:p>
      <w:pPr>
        <w:pStyle w:val="ListBullet"/>
      </w:pPr>
      <w:hyperlink w:anchor="bm_table_22">
        <w:r>
          <w:rPr>
            <w:color w:val="0563C1"/>
            <w:u w:val="single"/>
          </w:rPr>
          <w:t>Table 22. AI design alternatives comparison.</w:t>
        </w:r>
      </w:hyperlink>
    </w:p>
    <w:p>
      <w:pPr>
        <w:pStyle w:val="ListBullet"/>
      </w:pPr>
      <w:hyperlink w:anchor="bm_table_23">
        <w:r>
          <w:rPr>
            <w:color w:val="0563C1"/>
            <w:u w:val="single"/>
          </w:rPr>
          <w:t>Table 23. Confidence and readiness signal summary.</w:t>
        </w:r>
      </w:hyperlink>
    </w:p>
    <w:p>
      <w:pPr>
        <w:pStyle w:val="ListBullet"/>
      </w:pPr>
      <w:hyperlink w:anchor="bm_table_24">
        <w:r>
          <w:rPr>
            <w:color w:val="0563C1"/>
            <w:u w:val="single"/>
          </w:rPr>
          <w:t>Table 24. Skill canonicalization example.</w:t>
        </w:r>
      </w:hyperlink>
    </w:p>
    <w:p>
      <w:pPr>
        <w:pStyle w:val="ListBullet"/>
      </w:pPr>
      <w:hyperlink w:anchor="bm_table_25">
        <w:r>
          <w:rPr>
            <w:color w:val="0563C1"/>
            <w:u w:val="single"/>
          </w:rPr>
          <w:t>Table 25. Dataset availability and transparency.</w:t>
        </w:r>
      </w:hyperlink>
    </w:p>
    <w:p>
      <w:pPr>
        <w:pStyle w:val="ListBullet"/>
      </w:pPr>
      <w:hyperlink w:anchor="bm_table_26">
        <w:r>
          <w:rPr>
            <w:color w:val="0563C1"/>
            <w:u w:val="single"/>
          </w:rPr>
          <w:t>Table 26. Seniority-aware matching weights.</w:t>
        </w:r>
      </w:hyperlink>
    </w:p>
    <w:p>
      <w:pPr>
        <w:pStyle w:val="ListBullet"/>
      </w:pPr>
      <w:hyperlink w:anchor="bm_table_27">
        <w:r>
          <w:rPr>
            <w:color w:val="0563C1"/>
            <w:u w:val="single"/>
          </w:rPr>
          <w:t>Table 27. Recommendation explanation output types.</w:t>
        </w:r>
      </w:hyperlink>
    </w:p>
    <w:p>
      <w:pPr>
        <w:pStyle w:val="ListBullet"/>
      </w:pPr>
      <w:hyperlink w:anchor="bm_table_28">
        <w:r>
          <w:rPr>
            <w:color w:val="0563C1"/>
            <w:u w:val="single"/>
          </w:rPr>
          <w:t>Table 28. Computational complexity overview.</w:t>
        </w:r>
      </w:hyperlink>
    </w:p>
    <w:p>
      <w:pPr>
        <w:pStyle w:val="ListBullet"/>
      </w:pPr>
      <w:hyperlink w:anchor="bm_table_29">
        <w:r>
          <w:rPr>
            <w:color w:val="0563C1"/>
            <w:u w:val="single"/>
          </w:rPr>
          <w:t>Table 29. Raw CV fragment extraction example.</w:t>
        </w:r>
      </w:hyperlink>
    </w:p>
    <w:p>
      <w:pPr>
        <w:pStyle w:val="ListBullet"/>
      </w:pPr>
      <w:hyperlink w:anchor="bm_table_30">
        <w:r>
          <w:rPr>
            <w:color w:val="0563C1"/>
            <w:u w:val="single"/>
          </w:rPr>
          <w:t>Table 30. Layer 2 interpretation example.</w:t>
        </w:r>
      </w:hyperlink>
    </w:p>
    <w:p>
      <w:pPr>
        <w:pStyle w:val="ListBullet"/>
      </w:pPr>
      <w:hyperlink w:anchor="bm_table_31">
        <w:r>
          <w:rPr>
            <w:color w:val="0563C1"/>
            <w:u w:val="single"/>
          </w:rPr>
          <w:t>Table 31. Layer 3 matching evidence example.</w:t>
        </w:r>
      </w:hyperlink>
    </w:p>
    <w:p>
      <w:pPr>
        <w:pStyle w:val="ListBullet"/>
      </w:pPr>
      <w:hyperlink w:anchor="bm_table_32">
        <w:r>
          <w:rPr>
            <w:color w:val="0563C1"/>
            <w:u w:val="single"/>
          </w:rPr>
          <w:t>Table 32. AI approach comparison.</w:t>
        </w:r>
      </w:hyperlink>
    </w:p>
    <w:p>
      <w:pPr>
        <w:pStyle w:val="ListBullet"/>
      </w:pPr>
      <w:hyperlink w:anchor="bm_table_33">
        <w:r>
          <w:rPr>
            <w:color w:val="0563C1"/>
            <w:u w:val="single"/>
          </w:rPr>
          <w:t>Table 33. Colab NER training run configuration.</w:t>
        </w:r>
      </w:hyperlink>
    </w:p>
    <w:p>
      <w:pPr>
        <w:pStyle w:val="ListBullet"/>
      </w:pPr>
      <w:hyperlink w:anchor="bm_table_34">
        <w:r>
          <w:rPr>
            <w:color w:val="0563C1"/>
            <w:u w:val="single"/>
          </w:rPr>
          <w:t>Table 34. Colab NER final metric summary.</w:t>
        </w:r>
      </w:hyperlink>
    </w:p>
    <w:p>
      <w:pPr>
        <w:pStyle w:val="ListBullet"/>
      </w:pPr>
      <w:hyperlink w:anchor="bm_table_35">
        <w:r>
          <w:rPr>
            <w:color w:val="0563C1"/>
            <w:u w:val="single"/>
          </w:rPr>
          <w:t>Table 35. AI CV Analyzer output schema sections.</w:t>
        </w:r>
      </w:hyperlink>
    </w:p>
    <w:p>
      <w:pPr>
        <w:pStyle w:val="ListBullet"/>
      </w:pPr>
      <w:hyperlink w:anchor="bm_table_36">
        <w:r>
          <w:rPr>
            <w:color w:val="0563C1"/>
            <w:u w:val="single"/>
          </w:rPr>
          <w:t>Table 36. Job mining design decisions.</w:t>
        </w:r>
      </w:hyperlink>
    </w:p>
    <w:p>
      <w:pPr>
        <w:pStyle w:val="ListBullet"/>
      </w:pPr>
      <w:hyperlink w:anchor="bm_table_37">
        <w:r>
          <w:rPr>
            <w:color w:val="0563C1"/>
            <w:u w:val="single"/>
          </w:rPr>
          <w:t>Table 37. Scraping runtime component map.</w:t>
        </w:r>
      </w:hyperlink>
    </w:p>
    <w:p>
      <w:pPr>
        <w:pStyle w:val="ListBullet"/>
      </w:pPr>
      <w:hyperlink w:anchor="bm_table_38">
        <w:r>
          <w:rPr>
            <w:color w:val="0563C1"/>
            <w:u w:val="single"/>
          </w:rPr>
          <w:t>Table 38. On-demand scraping lifecycle states.</w:t>
        </w:r>
      </w:hyperlink>
    </w:p>
    <w:p>
      <w:pPr>
        <w:pStyle w:val="ListBullet"/>
      </w:pPr>
      <w:hyperlink w:anchor="bm_table_39">
        <w:r>
          <w:rPr>
            <w:color w:val="0563C1"/>
            <w:u w:val="single"/>
          </w:rPr>
          <w:t>Table 39. Source management and target-role controls.</w:t>
        </w:r>
      </w:hyperlink>
    </w:p>
    <w:p>
      <w:pPr>
        <w:pStyle w:val="ListBullet"/>
      </w:pPr>
      <w:hyperlink w:anchor="bm_table_40">
        <w:r>
          <w:rPr>
            <w:color w:val="0563C1"/>
            <w:u w:val="single"/>
          </w:rPr>
          <w:t>Table 40. Import and deduplication stages.</w:t>
        </w:r>
      </w:hyperlink>
    </w:p>
    <w:p>
      <w:pPr>
        <w:pStyle w:val="ListBullet"/>
      </w:pPr>
      <w:hyperlink w:anchor="bm_table_41">
        <w:r>
          <w:rPr>
            <w:color w:val="0563C1"/>
            <w:u w:val="single"/>
          </w:rPr>
          <w:t>Table 41. Failed URL and operational failure handling.</w:t>
        </w:r>
      </w:hyperlink>
    </w:p>
    <w:p>
      <w:pPr>
        <w:pStyle w:val="ListBullet"/>
      </w:pPr>
      <w:hyperlink w:anchor="bm_table_42">
        <w:r>
          <w:rPr>
            <w:color w:val="0563C1"/>
            <w:u w:val="single"/>
          </w:rPr>
          <w:t>Table 42. Scraping security and configuration controls.</w:t>
        </w:r>
      </w:hyperlink>
    </w:p>
    <w:p>
      <w:pPr>
        <w:pStyle w:val="ListBullet"/>
      </w:pPr>
      <w:hyperlink w:anchor="bm_table_43">
        <w:r>
          <w:rPr>
            <w:color w:val="0563C1"/>
            <w:u w:val="single"/>
          </w:rPr>
          <w:t>Table 43. Job mining API contract summary.</w:t>
        </w:r>
      </w:hyperlink>
    </w:p>
    <w:p>
      <w:pPr>
        <w:pStyle w:val="ListBullet"/>
      </w:pPr>
      <w:hyperlink w:anchor="bm_table_44">
        <w:r>
          <w:rPr>
            <w:color w:val="0563C1"/>
            <w:u w:val="single"/>
          </w:rPr>
          <w:t>Table 44. Scraping validation evidence.</w:t>
        </w:r>
      </w:hyperlink>
    </w:p>
    <w:p>
      <w:pPr>
        <w:pStyle w:val="ListBullet"/>
      </w:pPr>
      <w:hyperlink w:anchor="bm_table_45">
        <w:r>
          <w:rPr>
            <w:color w:val="0563C1"/>
            <w:u w:val="single"/>
          </w:rPr>
          <w:t>Table 45. Scraping limitations, ethics, and future work.</w:t>
        </w:r>
      </w:hyperlink>
    </w:p>
    <w:p>
      <w:pPr>
        <w:pStyle w:val="ListBullet"/>
      </w:pPr>
      <w:hyperlink w:anchor="bm_table_46">
        <w:r>
          <w:rPr>
            <w:color w:val="0563C1"/>
            <w:u w:val="single"/>
          </w:rPr>
          <w:t>Table 46. Module validation coverage matrix.</w:t>
        </w:r>
      </w:hyperlink>
    </w:p>
    <w:p>
      <w:pPr>
        <w:pStyle w:val="ListBullet"/>
      </w:pPr>
      <w:hyperlink w:anchor="bm_table_47">
        <w:r>
          <w:rPr>
            <w:color w:val="0563C1"/>
            <w:u w:val="single"/>
          </w:rPr>
          <w:t>Table 47. Model evaluation evidence.</w:t>
        </w:r>
      </w:hyperlink>
    </w:p>
    <w:p>
      <w:pPr>
        <w:pStyle w:val="ListBullet"/>
      </w:pPr>
      <w:hyperlink w:anchor="bm_table_48">
        <w:r>
          <w:rPr>
            <w:color w:val="0563C1"/>
            <w:u w:val="single"/>
          </w:rPr>
          <w:t>Table 48. NER extraction examples.</w:t>
        </w:r>
      </w:hyperlink>
    </w:p>
    <w:p>
      <w:pPr>
        <w:pStyle w:val="ListBullet"/>
      </w:pPr>
      <w:hyperlink w:anchor="bm_table_49">
        <w:r>
          <w:rPr>
            <w:color w:val="0563C1"/>
            <w:u w:val="single"/>
          </w:rPr>
          <w:t>Table 49. Semantic matching and TF-IDF example results.</w:t>
        </w:r>
      </w:hyperlink>
    </w:p>
    <w:p>
      <w:pPr>
        <w:pStyle w:val="ListBullet"/>
      </w:pPr>
      <w:hyperlink w:anchor="bm_table_50">
        <w:r>
          <w:rPr>
            <w:color w:val="0563C1"/>
            <w:u w:val="single"/>
          </w:rPr>
          <w:t>Table 50. Mini CV dataset.</w:t>
        </w:r>
      </w:hyperlink>
    </w:p>
    <w:p>
      <w:pPr>
        <w:pStyle w:val="ListBullet"/>
      </w:pPr>
      <w:hyperlink w:anchor="bm_table_51">
        <w:r>
          <w:rPr>
            <w:color w:val="0563C1"/>
            <w:u w:val="single"/>
          </w:rPr>
          <w:t>Table 51. Mini job dataset.</w:t>
        </w:r>
      </w:hyperlink>
    </w:p>
    <w:p>
      <w:pPr>
        <w:pStyle w:val="ListBullet"/>
      </w:pPr>
      <w:hyperlink w:anchor="bm_table_52">
        <w:r>
          <w:rPr>
            <w:color w:val="0563C1"/>
            <w:u w:val="single"/>
          </w:rPr>
          <w:t>Table 52. Mini evaluation metrics.</w:t>
        </w:r>
      </w:hyperlink>
    </w:p>
    <w:p>
      <w:pPr>
        <w:pStyle w:val="ListBullet"/>
      </w:pPr>
      <w:hyperlink w:anchor="bm_table_53">
        <w:r>
          <w:rPr>
            <w:color w:val="0563C1"/>
            <w:u w:val="single"/>
          </w:rPr>
          <w:t>Table 53. Recommendation ranking details.</w:t>
        </w:r>
      </w:hyperlink>
    </w:p>
    <w:p>
      <w:pPr>
        <w:pStyle w:val="ListBullet"/>
      </w:pPr>
      <w:hyperlink w:anchor="bm_table_54">
        <w:r>
          <w:rPr>
            <w:color w:val="0563C1"/>
            <w:u w:val="single"/>
          </w:rPr>
          <w:t>Table 54. Gap analysis pair details.</w:t>
        </w:r>
      </w:hyperlink>
    </w:p>
    <w:p>
      <w:pPr>
        <w:pStyle w:val="ListBullet"/>
      </w:pPr>
      <w:hyperlink w:anchor="bm_table_55">
        <w:r>
          <w:rPr>
            <w:color w:val="0563C1"/>
            <w:u w:val="single"/>
          </w:rPr>
          <w:t>Table 55. Automated validation results.</w:t>
        </w:r>
      </w:hyperlink>
    </w:p>
    <w:p>
      <w:pPr>
        <w:pStyle w:val="ListBullet"/>
      </w:pPr>
      <w:hyperlink w:anchor="bm_table_56">
        <w:r>
          <w:rPr>
            <w:color w:val="0563C1"/>
            <w:u w:val="single"/>
          </w:rPr>
          <w:t>Table 56. Manual functional evaluation matrix.</w:t>
        </w:r>
      </w:hyperlink>
    </w:p>
    <w:p>
      <w:pPr>
        <w:pStyle w:val="ListBullet"/>
      </w:pPr>
      <w:hyperlink w:anchor="bm_table_57">
        <w:r>
          <w:rPr>
            <w:color w:val="0563C1"/>
            <w:u w:val="single"/>
          </w:rPr>
          <w:t>Table 57. Manual functional observations.</w:t>
        </w:r>
      </w:hyperlink>
    </w:p>
    <w:p>
      <w:pPr>
        <w:pStyle w:val="ListBullet"/>
      </w:pPr>
      <w:hyperlink w:anchor="bm_table_58">
        <w:r>
          <w:rPr>
            <w:color w:val="0563C1"/>
            <w:u w:val="single"/>
          </w:rPr>
          <w:t>Table 58. Security and privacy controls.</w:t>
        </w:r>
      </w:hyperlink>
    </w:p>
    <w:p>
      <w:pPr>
        <w:pStyle w:val="ListBullet"/>
      </w:pPr>
      <w:hyperlink w:anchor="bm_table_59">
        <w:r>
          <w:rPr>
            <w:color w:val="0563C1"/>
            <w:u w:val="single"/>
          </w:rPr>
          <w:t>Table 59. API endpoint summary.</w:t>
        </w:r>
      </w:hyperlink>
    </w:p>
    <w:p>
      <w:pPr>
        <w:pStyle w:val="ListBullet"/>
      </w:pPr>
      <w:hyperlink w:anchor="bm_table_60">
        <w:r>
          <w:rPr>
            <w:color w:val="0563C1"/>
            <w:u w:val="single"/>
          </w:rPr>
          <w:t>Table 60. Database tables summary.</w:t>
        </w:r>
      </w:hyperlink>
    </w:p>
    <w:p>
      <w:pPr>
        <w:pStyle w:val="ListBullet"/>
      </w:pPr>
      <w:hyperlink w:anchor="bm_table_61">
        <w:r>
          <w:rPr>
            <w:color w:val="0563C1"/>
            <w:u w:val="single"/>
          </w:rPr>
          <w:t>Table 61. Docker services summary.</w:t>
        </w:r>
      </w:hyperlink>
    </w:p>
    <w:p>
      <w:pPr>
        <w:pStyle w:val="ListBullet"/>
      </w:pPr>
      <w:hyperlink w:anchor="bm_table_62">
        <w:r>
          <w:rPr>
            <w:color w:val="0563C1"/>
            <w:u w:val="single"/>
          </w:rPr>
          <w:t>Table 62. AI CV Analyzer function inventory summary.</w:t>
        </w:r>
      </w:hyperlink>
    </w:p>
    <w:p>
      <w:r>
        <w:br w:type="page"/>
      </w:r>
    </w:p>
    <w:p>
      <w:bookmarkStart w:id="2078180322" w:name="bm_acknowledgment"/>
      <w:pPr>
        <w:pStyle w:val="Heading1"/>
        <w:keepNext/>
      </w:pPr>
      <w:r>
        <w:t>Acknowledgment</w:t>
      </w:r>
      <w:bookmarkEnd w:id="2078180322"/>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582339842" w:name="bm_abstract"/>
      <w:pPr>
        <w:pStyle w:val="Heading1"/>
        <w:keepNext/>
      </w:pPr>
      <w:r>
        <w:t>Abstract</w:t>
      </w:r>
      <w:bookmarkEnd w:id="1582339842"/>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A user-provided exported Colab PDF now records the overall NER training metrics, while the cleaned dataset content and model weights remain outside Git; therefore, the report separates recorded training-run evidence from repository-alone reproducibility and production benchmark claims.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backend/frontend evidence from earlier passes, Python syntax checks, containerized AI Job Miner tests, service health probes, a deterministic demo-source smoke check, and manual browser screenshots. Backend tests previously passed with 39 tests and 297 assertions, the AI Job Miner container test suite passed with 75 tests in the final cleanup pass, and frontend lint/build evidence remains recorded from the earlier validation pass. The AI CV Analyzer pytest suite was not rerun in this cleanup pass, while Python syntax compilation passed.</w:t>
      </w:r>
    </w:p>
    <w:p>
      <w:r>
        <w:br w:type="page"/>
      </w:r>
    </w:p>
    <w:p>
      <w:bookmarkStart w:id="1794617749" w:name="bm_abbreviations"/>
      <w:pPr>
        <w:pStyle w:val="Heading1"/>
        <w:keepNext/>
      </w:pPr>
      <w:r>
        <w:t>Abbreviations</w:t>
      </w:r>
      <w:bookmarkEnd w:id="179461774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240648043" w:name="bm_chapter_1_introduction"/>
      <w:pPr>
        <w:pStyle w:val="Heading1"/>
        <w:keepNext/>
      </w:pPr>
      <w:r>
        <w:t>Chapter 1: Introduction</w:t>
      </w:r>
      <w:bookmarkEnd w:id="240648043"/>
    </w:p>
    <w:p>
      <w:bookmarkStart w:id="909255085" w:name="bm_1_1_introduction_to_the_project"/>
      <w:pPr>
        <w:pStyle w:val="Heading2"/>
        <w:keepNext/>
      </w:pPr>
      <w:r>
        <w:t>1.1 Introduction to the Project</w:t>
      </w:r>
      <w:bookmarkEnd w:id="909255085"/>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852952309" w:name="bm_1_2_background_and_motivation"/>
      <w:pPr>
        <w:pStyle w:val="Heading2"/>
        <w:keepNext/>
      </w:pPr>
      <w:r>
        <w:t>1.2 Background and Motivation</w:t>
      </w:r>
      <w:bookmarkEnd w:id="852952309"/>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948935552" w:name="bm_1_3_problem_statement"/>
      <w:pPr>
        <w:pStyle w:val="Heading2"/>
        <w:keepNext/>
      </w:pPr>
      <w:r>
        <w:t>1.3 Problem Statement</w:t>
      </w:r>
      <w:bookmarkEnd w:id="1948935552"/>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271753664" w:name="bm_1_4_purpose_of_the_project"/>
      <w:pPr>
        <w:pStyle w:val="Heading2"/>
        <w:keepNext/>
      </w:pPr>
      <w:r>
        <w:t>1.4 Purpose of the Project</w:t>
      </w:r>
      <w:bookmarkEnd w:id="1271753664"/>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296169980" w:name="bm_1_5_project_objectives"/>
      <w:pPr>
        <w:pStyle w:val="Heading2"/>
        <w:keepNext/>
      </w:pPr>
      <w:r>
        <w:t>1.5 Project Objectives</w:t>
      </w:r>
      <w:bookmarkEnd w:id="296169980"/>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092492983" w:name="bm_1_6_proposed_solution"/>
      <w:pPr>
        <w:pStyle w:val="Heading2"/>
        <w:keepNext/>
      </w:pPr>
      <w:r>
        <w:t>1.6 Proposed Solution</w:t>
      </w:r>
      <w:bookmarkEnd w:id="1092492983"/>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495000980" w:name="bm_1_7_project_scope"/>
      <w:pPr>
        <w:pStyle w:val="Heading2"/>
        <w:keepNext/>
      </w:pPr>
      <w:r>
        <w:t>1.7 Project Scope</w:t>
      </w:r>
      <w:bookmarkEnd w:id="1495000980"/>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2110552519" w:name="bm_1_8_graduation_demo_positioning"/>
      <w:pPr>
        <w:pStyle w:val="Heading2"/>
        <w:keepNext/>
      </w:pPr>
      <w:r>
        <w:t>1.8 Graduation Demo Positioning</w:t>
      </w:r>
      <w:bookmarkEnd w:id="211055251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1825217882" w:name="bm_1_9_report_organization"/>
      <w:pPr>
        <w:pStyle w:val="Heading2"/>
        <w:keepNext/>
      </w:pPr>
      <w:r>
        <w:t>1.9 Report Organization</w:t>
      </w:r>
      <w:bookmarkEnd w:id="1825217882"/>
    </w:p>
    <w:p>
      <w:r>
        <w:t>Chapter 2 analyzes requirements and users. Chapter 3 presents architecture, diagrams, database design, and deployment. Chapter 4 lists software and tools with references. Chapter 5 documents implementation modules from the repository. Chapter 6 presents the AI CV Analyzer deep technical analysis as a standalone academic contribution. Chapter 7 presents the AI Job Miner and scraping deep technical analysis. Chapter 8 presents testing and evaluation results. Chapter 9 discusses security and privacy. Chapter 10 concludes with achievements, limitations, and future work.</w:t>
      </w:r>
    </w:p>
    <w:p>
      <w:r>
        <w:br w:type="page"/>
      </w:r>
    </w:p>
    <w:p>
      <w:bookmarkStart w:id="1886212918" w:name="bm_chapter_2_system_analysis"/>
      <w:pPr>
        <w:pStyle w:val="Heading1"/>
        <w:keepNext/>
      </w:pPr>
      <w:r>
        <w:t>Chapter 2: System Analysis</w:t>
      </w:r>
      <w:bookmarkEnd w:id="1886212918"/>
    </w:p>
    <w:p>
      <w:bookmarkStart w:id="1089426830" w:name="bm_2_1_introduction"/>
      <w:pPr>
        <w:pStyle w:val="Heading2"/>
        <w:keepNext/>
      </w:pPr>
      <w:r>
        <w:t>2.1 Introduction</w:t>
      </w:r>
      <w:bookmarkEnd w:id="1089426830"/>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1157691885" w:name="bm_2_2_development_methodology"/>
      <w:pPr>
        <w:pStyle w:val="Heading2"/>
        <w:keepNext/>
      </w:pPr>
      <w:r>
        <w:t>2.2 Development Methodology</w:t>
      </w:r>
      <w:bookmarkEnd w:id="1157691885"/>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1675677209" w:name="bm_2_3_existing_career_guidance_problems"/>
      <w:pPr>
        <w:pStyle w:val="Heading2"/>
        <w:keepNext/>
      </w:pPr>
      <w:r>
        <w:t>2.3 Existing Career Guidance Problems</w:t>
      </w:r>
      <w:bookmarkEnd w:id="1675677209"/>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974445681" w:name="bm_2_4_target_users_and_stakeholders"/>
      <w:pPr>
        <w:pStyle w:val="Heading2"/>
        <w:keepNext/>
      </w:pPr>
      <w:r>
        <w:t>2.4 Target Users and Stakeholders</w:t>
      </w:r>
      <w:bookmarkEnd w:id="97444568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1460613149" w:name="bm_table_1"/>
      <w:pPr>
        <w:jc w:val="center"/>
      </w:pPr>
      <w:r>
        <w:rPr>
          <w:i/>
        </w:rPr>
        <w:t>Table 1. Stakeholder summary.</w:t>
      </w:r>
      <w:bookmarkEnd w:id="1460613149"/>
    </w:p>
    <w:p>
      <w:bookmarkStart w:id="1566180064" w:name="bm_2_5_user_roles"/>
      <w:pPr>
        <w:pStyle w:val="Heading2"/>
        <w:keepNext/>
      </w:pPr>
      <w:r>
        <w:t>2.5 User Roles</w:t>
      </w:r>
      <w:bookmarkEnd w:id="1566180064"/>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801800838" w:name="bm_2_6_functional_requirements"/>
      <w:pPr>
        <w:pStyle w:val="Heading2"/>
        <w:keepNext/>
      </w:pPr>
      <w:r>
        <w:t>2.6 Functional Requirements</w:t>
      </w:r>
      <w:bookmarkEnd w:id="8018008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78688330" w:name="bm_table_2"/>
      <w:pPr>
        <w:jc w:val="center"/>
      </w:pPr>
      <w:r>
        <w:rPr>
          <w:i/>
        </w:rPr>
        <w:t>Table 2. Functional requirements summary.</w:t>
      </w:r>
      <w:bookmarkEnd w:id="78688330"/>
    </w:p>
    <w:p>
      <w:bookmarkStart w:id="506459648" w:name="bm_2_7_non_functional_requirements"/>
      <w:pPr>
        <w:pStyle w:val="Heading2"/>
        <w:keepNext/>
      </w:pPr>
      <w:r>
        <w:t>2.7 Non-Functional Requirements</w:t>
      </w:r>
      <w:bookmarkEnd w:id="50645964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447526348" w:name="bm_table_3"/>
      <w:pPr>
        <w:jc w:val="center"/>
      </w:pPr>
      <w:r>
        <w:rPr>
          <w:i/>
        </w:rPr>
        <w:t>Table 3. Non-functional requirements summary.</w:t>
      </w:r>
      <w:bookmarkEnd w:id="1447526348"/>
    </w:p>
    <w:p>
      <w:bookmarkStart w:id="1937329705" w:name="bm_2_8_hardware_requirements"/>
      <w:pPr>
        <w:pStyle w:val="Heading2"/>
        <w:keepNext/>
      </w:pPr>
      <w:r>
        <w:t>2.8 Hardware Requirements</w:t>
      </w:r>
      <w:bookmarkEnd w:id="1937329705"/>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244303182" w:name="bm_2_9_software_requirements"/>
      <w:pPr>
        <w:pStyle w:val="Heading2"/>
        <w:keepNext/>
      </w:pPr>
      <w:r>
        <w:t>2.9 Software Requirements</w:t>
      </w:r>
      <w:bookmarkEnd w:id="24430318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470800672" w:name="bm_table_4"/>
      <w:pPr>
        <w:jc w:val="center"/>
      </w:pPr>
      <w:r>
        <w:rPr>
          <w:i/>
        </w:rPr>
        <w:t>Table 4. Software environment summary.</w:t>
      </w:r>
      <w:bookmarkEnd w:id="1470800672"/>
    </w:p>
    <w:p>
      <w:bookmarkStart w:id="788207003" w:name="bm_2_10_input_and_output_flow"/>
      <w:pPr>
        <w:pStyle w:val="Heading2"/>
        <w:keepNext/>
      </w:pPr>
      <w:r>
        <w:t>2.10 Input and Output Flow</w:t>
      </w:r>
      <w:bookmarkEnd w:id="788207003"/>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1987799726" w:name="bm_2_11_use_case_summary"/>
      <w:pPr>
        <w:pStyle w:val="Heading2"/>
        <w:keepNext/>
      </w:pPr>
      <w:r>
        <w:t>2.11 Use Case Summary</w:t>
      </w:r>
      <w:bookmarkEnd w:id="1987799726"/>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42080410" w:name="bm_figure_5"/>
      <w:pPr>
        <w:jc w:val="center"/>
      </w:pPr>
      <w:r>
        <w:rPr>
          <w:i/>
        </w:rPr>
        <w:t>Figure 5. UML use case diagram.</w:t>
      </w:r>
      <w:bookmarkEnd w:id="42080410"/>
    </w:p>
    <w:p>
      <w:r>
        <w:br w:type="page"/>
      </w:r>
    </w:p>
    <w:p>
      <w:bookmarkStart w:id="1125258304" w:name="bm_chapter_3_system_design_and_architecture"/>
      <w:pPr>
        <w:pStyle w:val="Heading1"/>
        <w:keepNext/>
      </w:pPr>
      <w:r>
        <w:t>Chapter 3: System Design and Architecture</w:t>
      </w:r>
      <w:bookmarkEnd w:id="1125258304"/>
    </w:p>
    <w:p>
      <w:bookmarkStart w:id="1451588678" w:name="bm_3_1_introduction"/>
      <w:pPr>
        <w:pStyle w:val="Heading2"/>
        <w:keepNext/>
      </w:pPr>
      <w:r>
        <w:t>3.1 Introduction</w:t>
      </w:r>
      <w:bookmarkEnd w:id="1451588678"/>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035614775" w:name="bm_3_2_high_level_system_architecture"/>
      <w:pPr>
        <w:pStyle w:val="Heading2"/>
        <w:keepNext/>
      </w:pPr>
      <w:r>
        <w:t>3.2 High-Level System Architecture</w:t>
      </w:r>
      <w:bookmarkEnd w:id="1035614775"/>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 This diagram was reviewed during the final evidence pass and already represents the important deployment boundaries: React, Nginx, Laravel, MySQL, MinIO, AI CV Analyzer, AI Job Miner, and monitoring.</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1758487281" w:name="bm_figure_1"/>
      <w:pPr>
        <w:jc w:val="center"/>
      </w:pPr>
      <w:r>
        <w:rPr>
          <w:i/>
        </w:rPr>
        <w:t>Figure 1. High-level architecture of CareerCompass.</w:t>
      </w:r>
      <w:bookmarkEnd w:id="1758487281"/>
    </w:p>
    <w:p>
      <w:bookmarkStart w:id="1728429145" w:name="bm_3_3_frontend_architecture"/>
      <w:pPr>
        <w:pStyle w:val="Heading2"/>
        <w:keepNext/>
      </w:pPr>
      <w:r>
        <w:t>3.3 Frontend Architecture</w:t>
      </w:r>
      <w:bookmarkEnd w:id="1728429145"/>
    </w:p>
    <w:p>
      <w:r>
        <w:t>The frontend is implemented with React and organized around React Router routes in frontend/src/App.jsx [42].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Figure 63 shows how the route tree is divided. This separation matters because the student experience is focused on career guidance, while the admin experience is focused on operating data, users, sources, targets, and diagnostics. The preview modules are included as graduation and future-extension screens; they demonstrate the intended product direction but should not be described as complete production modules.</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66_frontend_route_layout_architecture.png"/>
                    <pic:cNvPicPr/>
                  </pic:nvPicPr>
                  <pic:blipFill>
                    <a:blip r:embed="rId14"/>
                    <a:stretch>
                      <a:fillRect/>
                    </a:stretch>
                  </pic:blipFill>
                  <pic:spPr>
                    <a:xfrm>
                      <a:off x="0" y="0"/>
                      <a:ext cx="5577840" cy="3486150"/>
                    </a:xfrm>
                    <a:prstGeom prst="rect"/>
                  </pic:spPr>
                </pic:pic>
              </a:graphicData>
            </a:graphic>
          </wp:inline>
        </w:drawing>
      </w:r>
    </w:p>
    <w:p>
      <w:bookmarkStart w:id="1797400519" w:name="bm_figure_63"/>
      <w:pPr>
        <w:jc w:val="center"/>
      </w:pPr>
      <w:r>
        <w:rPr>
          <w:i/>
        </w:rPr>
        <w:t>Figure 63. Frontend route and layout architecture.</w:t>
      </w:r>
      <w:bookmarkEnd w:id="1797400519"/>
    </w:p>
    <w:p>
      <w:r>
        <w:t>The frontend API layer is located under frontend/src/api. Axios is configured in client.js, including base URL resolution, bearer token injection, request IDs, retry behavior for safe GET/HEAD requests, and 401 handling [43]. Authentication state is managed by AuthContext.jsx, which stores the user and token in local storage and refreshes the current user through /user. Route guards in ProtectedRoute.jsx and GuestRoute.jsx redirect unauthenticated users, keep admin-only routes behind role checks, and prevent logged-in users from returning to guest-only screens. Localization files exist under frontend/src/locales, and i18n.js uses browser language detection with English fallback.</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67_frontend_api_auth_flow.png"/>
                    <pic:cNvPicPr/>
                  </pic:nvPicPr>
                  <pic:blipFill>
                    <a:blip r:embed="rId15"/>
                    <a:stretch>
                      <a:fillRect/>
                    </a:stretch>
                  </pic:blipFill>
                  <pic:spPr>
                    <a:xfrm>
                      <a:off x="0" y="0"/>
                      <a:ext cx="5577840" cy="3486150"/>
                    </a:xfrm>
                    <a:prstGeom prst="rect"/>
                  </pic:spPr>
                </pic:pic>
              </a:graphicData>
            </a:graphic>
          </wp:inline>
        </w:drawing>
      </w:r>
    </w:p>
    <w:p>
      <w:bookmarkStart w:id="337927969" w:name="bm_figure_64"/>
      <w:pPr>
        <w:jc w:val="center"/>
      </w:pPr>
      <w:r>
        <w:rPr>
          <w:i/>
        </w:rPr>
        <w:t>Figure 64. Frontend API and authentication flow.</w:t>
      </w:r>
      <w:bookmarkEnd w:id="337927969"/>
    </w:p>
    <w:p>
      <w:bookmarkStart w:id="515105519" w:name="bm_3_4_backend_api_architecture"/>
      <w:pPr>
        <w:pStyle w:val="Heading2"/>
        <w:keepNext/>
      </w:pPr>
      <w:r>
        <w:t>3.4 Backend API Architecture</w:t>
      </w:r>
      <w:bookmarkEnd w:id="515105519"/>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r>
        <w:t>Figure 65 summarizes the normal Laravel request lifecycle and the asynchronous branch used for longer tasks such as CV processing and job mining. The main design point is that controllers do not directly own every behavior: form requests validate input, services isolate reusable work, Eloquent models persist records, resources shape JSON responses, and queue workers handle tasks that should not block the browser.</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68_laravel_backend_request_lifecycle.png"/>
                    <pic:cNvPicPr/>
                  </pic:nvPicPr>
                  <pic:blipFill>
                    <a:blip r:embed="rId16"/>
                    <a:stretch>
                      <a:fillRect/>
                    </a:stretch>
                  </pic:blipFill>
                  <pic:spPr>
                    <a:xfrm>
                      <a:off x="0" y="0"/>
                      <a:ext cx="5577840" cy="3486150"/>
                    </a:xfrm>
                    <a:prstGeom prst="rect"/>
                  </pic:spPr>
                </pic:pic>
              </a:graphicData>
            </a:graphic>
          </wp:inline>
        </w:drawing>
      </w:r>
    </w:p>
    <w:p>
      <w:bookmarkStart w:id="1907049610" w:name="bm_figure_65"/>
      <w:pPr>
        <w:jc w:val="center"/>
      </w:pPr>
      <w:r>
        <w:rPr>
          <w:i/>
        </w:rPr>
        <w:t>Figure 65. Laravel backend request lifecycle.</w:t>
      </w:r>
      <w:bookmarkEnd w:id="190704961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Backend Module</w:t>
            </w:r>
          </w:p>
        </w:tc>
        <w:tc>
          <w:tcPr>
            <w:tcW w:type="dxa" w:w="2604"/>
            <w:vAlign w:val="center"/>
            <w:shd w:fill="D9EAF7"/>
          </w:tcPr>
          <w:p>
            <w:pPr>
              <w:spacing w:before="0" w:after="0" w:line="252" w:lineRule="auto"/>
              <w:jc w:val="left"/>
            </w:pPr>
            <w:r/>
            <w:r>
              <w:rPr>
                <w:rFonts w:ascii="Calibri" w:hAnsi="Calibri"/>
                <w:b/>
                <w:sz w:val="17"/>
              </w:rPr>
              <w:t>Main Files / Components</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Authentication</w:t>
            </w:r>
          </w:p>
        </w:tc>
        <w:tc>
          <w:tcPr>
            <w:tcW w:type="dxa" w:w="2604"/>
            <w:vAlign w:val="center"/>
          </w:tcPr>
          <w:p>
            <w:pPr>
              <w:spacing w:before="0" w:after="0" w:line="252" w:lineRule="auto"/>
              <w:jc w:val="left"/>
            </w:pPr>
            <w:r/>
            <w:r>
              <w:rPr>
                <w:rFonts w:ascii="Calibri" w:hAnsi="Calibri"/>
                <w:b w:val="0"/>
                <w:sz w:val="17"/>
              </w:rPr>
              <w:t>routes/api.php, AuthController, RegisterRequest, LoginRequest, UserResource</w:t>
            </w:r>
          </w:p>
        </w:tc>
        <w:tc>
          <w:tcPr>
            <w:tcW w:type="dxa" w:w="2232"/>
            <w:vAlign w:val="center"/>
          </w:tcPr>
          <w:p>
            <w:pPr>
              <w:spacing w:before="0" w:after="0" w:line="252" w:lineRule="auto"/>
              <w:jc w:val="left"/>
            </w:pPr>
            <w:r/>
            <w:r>
              <w:rPr>
                <w:rFonts w:ascii="Calibri" w:hAnsi="Calibri"/>
                <w:b w:val="0"/>
                <w:sz w:val="17"/>
              </w:rPr>
              <w:t>Registration, login, logout, current-user lookup, profile update, and token lifecycle.</w:t>
            </w:r>
          </w:p>
        </w:tc>
        <w:tc>
          <w:tcPr>
            <w:tcW w:type="dxa" w:w="2790"/>
            <w:vAlign w:val="center"/>
          </w:tcPr>
          <w:p>
            <w:pPr>
              <w:spacing w:before="0" w:after="0" w:line="252" w:lineRule="auto"/>
              <w:jc w:val="left"/>
            </w:pPr>
            <w:r/>
            <w:r>
              <w:rPr>
                <w:rFonts w:ascii="Calibri" w:hAnsi="Calibri"/>
                <w:b w:val="0"/>
                <w:sz w:val="17"/>
              </w:rPr>
              <w:t>Guest auth routes, Sanctum tokens, throttled login group.</w:t>
            </w:r>
          </w:p>
        </w:tc>
      </w:tr>
      <w:tr>
        <w:trPr>
          <w:cantSplit w:val="true"/>
        </w:trPr>
        <w:tc>
          <w:tcPr>
            <w:tcW w:type="dxa" w:w="1674"/>
            <w:vAlign w:val="center"/>
          </w:tcPr>
          <w:p>
            <w:pPr>
              <w:spacing w:before="0" w:after="0" w:line="252" w:lineRule="auto"/>
              <w:jc w:val="center"/>
            </w:pPr>
            <w:r/>
            <w:r>
              <w:rPr>
                <w:rFonts w:ascii="Calibri" w:hAnsi="Calibri"/>
                <w:b w:val="0"/>
                <w:sz w:val="17"/>
              </w:rPr>
              <w:t>CV Upload and Processing</w:t>
            </w:r>
          </w:p>
        </w:tc>
        <w:tc>
          <w:tcPr>
            <w:tcW w:type="dxa" w:w="2604"/>
            <w:vAlign w:val="center"/>
          </w:tcPr>
          <w:p>
            <w:pPr>
              <w:spacing w:before="0" w:after="0" w:line="252" w:lineRule="auto"/>
              <w:jc w:val="left"/>
            </w:pPr>
            <w:r/>
            <w:r>
              <w:rPr>
                <w:rFonts w:ascii="Calibri" w:hAnsi="Calibri"/>
                <w:b w:val="0"/>
                <w:sz w:val="17"/>
              </w:rPr>
              <w:t>CvController, CvUploadRequest, CvProcessingService, CvStorageService</w:t>
            </w:r>
          </w:p>
        </w:tc>
        <w:tc>
          <w:tcPr>
            <w:tcW w:type="dxa" w:w="2232"/>
            <w:vAlign w:val="center"/>
          </w:tcPr>
          <w:p>
            <w:pPr>
              <w:spacing w:before="0" w:after="0" w:line="252" w:lineRule="auto"/>
              <w:jc w:val="left"/>
            </w:pPr>
            <w:r/>
            <w:r>
              <w:rPr>
                <w:rFonts w:ascii="Calibri" w:hAnsi="Calibri"/>
                <w:b w:val="0"/>
                <w:sz w:val="17"/>
              </w:rPr>
              <w:t>Validate CV files, store private file metadata, call the AI CV Analyzer, and persist analysis/profile/skill updates.</w:t>
            </w:r>
          </w:p>
        </w:tc>
        <w:tc>
          <w:tcPr>
            <w:tcW w:type="dxa" w:w="2790"/>
            <w:vAlign w:val="center"/>
          </w:tcPr>
          <w:p>
            <w:pPr>
              <w:spacing w:before="0" w:after="0" w:line="252" w:lineRule="auto"/>
              <w:jc w:val="left"/>
            </w:pPr>
            <w:r/>
            <w:r>
              <w:rPr>
                <w:rFonts w:ascii="Calibri" w:hAnsi="Calibri"/>
                <w:b w:val="0"/>
                <w:sz w:val="17"/>
              </w:rPr>
              <w:t>/upload-cv, signed CV file route, cv_analyses storage fields.</w:t>
            </w:r>
          </w:p>
        </w:tc>
      </w:tr>
      <w:tr>
        <w:trPr>
          <w:cantSplit w:val="true"/>
        </w:trPr>
        <w:tc>
          <w:tcPr>
            <w:tcW w:type="dxa" w:w="1674"/>
            <w:vAlign w:val="center"/>
          </w:tcPr>
          <w:p>
            <w:pPr>
              <w:spacing w:before="0" w:after="0" w:line="252" w:lineRule="auto"/>
              <w:jc w:val="center"/>
            </w:pPr>
            <w:r/>
            <w:r>
              <w:rPr>
                <w:rFonts w:ascii="Calibri" w:hAnsi="Calibri"/>
                <w:b w:val="0"/>
                <w:sz w:val="17"/>
              </w:rPr>
              <w:t>Profile and Skills</w:t>
            </w:r>
          </w:p>
        </w:tc>
        <w:tc>
          <w:tcPr>
            <w:tcW w:type="dxa" w:w="2604"/>
            <w:vAlign w:val="center"/>
          </w:tcPr>
          <w:p>
            <w:pPr>
              <w:spacing w:before="0" w:after="0" w:line="252" w:lineRule="auto"/>
              <w:jc w:val="left"/>
            </w:pPr>
            <w:r/>
            <w:r>
              <w:rPr>
                <w:rFonts w:ascii="Calibri" w:hAnsi="Calibri"/>
                <w:b w:val="0"/>
                <w:sz w:val="17"/>
              </w:rPr>
              <w:t>User, UserProfile, Skill, user_skills, SkillSyncService</w:t>
            </w:r>
          </w:p>
        </w:tc>
        <w:tc>
          <w:tcPr>
            <w:tcW w:type="dxa" w:w="2232"/>
            <w:vAlign w:val="center"/>
          </w:tcPr>
          <w:p>
            <w:pPr>
              <w:spacing w:before="0" w:after="0" w:line="252" w:lineRule="auto"/>
              <w:jc w:val="left"/>
            </w:pPr>
            <w:r/>
            <w:r>
              <w:rPr>
                <w:rFonts w:ascii="Calibri" w:hAnsi="Calibri"/>
                <w:b w:val="0"/>
                <w:sz w:val="17"/>
              </w:rPr>
              <w:t>Keep extracted skills and profile evidence normalized for matching.</w:t>
            </w:r>
          </w:p>
        </w:tc>
        <w:tc>
          <w:tcPr>
            <w:tcW w:type="dxa" w:w="2790"/>
            <w:vAlign w:val="center"/>
          </w:tcPr>
          <w:p>
            <w:pPr>
              <w:spacing w:before="0" w:after="0" w:line="252" w:lineRule="auto"/>
              <w:jc w:val="left"/>
            </w:pPr>
            <w:r/>
            <w:r>
              <w:rPr>
                <w:rFonts w:ascii="Calibri" w:hAnsi="Calibri"/>
                <w:b w:val="0"/>
                <w:sz w:val="17"/>
              </w:rPr>
              <w:t>Eloquent relationships and many-to-many skill pivots.</w:t>
            </w:r>
          </w:p>
        </w:tc>
      </w:tr>
      <w:tr>
        <w:trPr>
          <w:cantSplit w:val="true"/>
        </w:trPr>
        <w:tc>
          <w:tcPr>
            <w:tcW w:type="dxa" w:w="1674"/>
            <w:vAlign w:val="center"/>
          </w:tcPr>
          <w:p>
            <w:pPr>
              <w:spacing w:before="0" w:after="0" w:line="252" w:lineRule="auto"/>
              <w:jc w:val="center"/>
            </w:pPr>
            <w:r/>
            <w:r>
              <w:rPr>
                <w:rFonts w:ascii="Calibri" w:hAnsi="Calibri"/>
                <w:b w:val="0"/>
                <w:sz w:val="17"/>
              </w:rPr>
              <w:t>Jobs and Recommendations</w:t>
            </w:r>
          </w:p>
        </w:tc>
        <w:tc>
          <w:tcPr>
            <w:tcW w:type="dxa" w:w="2604"/>
            <w:vAlign w:val="center"/>
          </w:tcPr>
          <w:p>
            <w:pPr>
              <w:spacing w:before="0" w:after="0" w:line="252" w:lineRule="auto"/>
              <w:jc w:val="left"/>
            </w:pPr>
            <w:r/>
            <w:r>
              <w:rPr>
                <w:rFonts w:ascii="Calibri" w:hAnsi="Calibri"/>
                <w:b w:val="0"/>
                <w:sz w:val="17"/>
              </w:rPr>
              <w:t>JobController, JobResource, Job, job_postings, job_skills</w:t>
            </w:r>
          </w:p>
        </w:tc>
        <w:tc>
          <w:tcPr>
            <w:tcW w:type="dxa" w:w="2232"/>
            <w:vAlign w:val="center"/>
          </w:tcPr>
          <w:p>
            <w:pPr>
              <w:spacing w:before="0" w:after="0" w:line="252" w:lineRule="auto"/>
              <w:jc w:val="left"/>
            </w:pPr>
            <w:r/>
            <w:r>
              <w:rPr>
                <w:rFonts w:ascii="Calibri" w:hAnsi="Calibri"/>
                <w:b w:val="0"/>
                <w:sz w:val="17"/>
              </w:rPr>
              <w:t>Public job listing, details, recommendations, and job-skill requirements.</w:t>
            </w:r>
          </w:p>
        </w:tc>
        <w:tc>
          <w:tcPr>
            <w:tcW w:type="dxa" w:w="2790"/>
            <w:vAlign w:val="center"/>
          </w:tcPr>
          <w:p>
            <w:pPr>
              <w:spacing w:before="0" w:after="0" w:line="252" w:lineRule="auto"/>
              <w:jc w:val="left"/>
            </w:pPr>
            <w:r/>
            <w:r>
              <w:rPr>
                <w:rFonts w:ascii="Calibri" w:hAnsi="Calibri"/>
                <w:b w:val="0"/>
                <w:sz w:val="17"/>
              </w:rPr>
              <w:t>Public /jobs routes plus authenticated recommendation routes.</w:t>
            </w:r>
          </w:p>
        </w:tc>
      </w:tr>
      <w:tr>
        <w:trPr>
          <w:cantSplit w:val="true"/>
        </w:trPr>
        <w:tc>
          <w:tcPr>
            <w:tcW w:type="dxa" w:w="1674"/>
            <w:vAlign w:val="center"/>
          </w:tcPr>
          <w:p>
            <w:pPr>
              <w:spacing w:before="0" w:after="0" w:line="252" w:lineRule="auto"/>
              <w:jc w:val="center"/>
            </w:pPr>
            <w:r/>
            <w:r>
              <w:rPr>
                <w:rFonts w:ascii="Calibri" w:hAnsi="Calibri"/>
                <w:b w:val="0"/>
                <w:sz w:val="17"/>
              </w:rPr>
              <w:t>Gap Analysis</w:t>
            </w:r>
          </w:p>
        </w:tc>
        <w:tc>
          <w:tcPr>
            <w:tcW w:type="dxa" w:w="2604"/>
            <w:vAlign w:val="center"/>
          </w:tcPr>
          <w:p>
            <w:pPr>
              <w:spacing w:before="0" w:after="0" w:line="252" w:lineRule="auto"/>
              <w:jc w:val="left"/>
            </w:pPr>
            <w:r/>
            <w:r>
              <w:rPr>
                <w:rFonts w:ascii="Calibri" w:hAnsi="Calibri"/>
                <w:b w:val="0"/>
                <w:sz w:val="17"/>
              </w:rPr>
              <w:t>GapAnalysisController, GapAnalysisService, GapAnalysisResource</w:t>
            </w:r>
          </w:p>
        </w:tc>
        <w:tc>
          <w:tcPr>
            <w:tcW w:type="dxa" w:w="2232"/>
            <w:vAlign w:val="center"/>
          </w:tcPr>
          <w:p>
            <w:pPr>
              <w:spacing w:before="0" w:after="0" w:line="252" w:lineRule="auto"/>
              <w:jc w:val="left"/>
            </w:pPr>
            <w:r/>
            <w:r>
              <w:rPr>
                <w:rFonts w:ascii="Calibri" w:hAnsi="Calibri"/>
                <w:b w:val="0"/>
                <w:sz w:val="17"/>
              </w:rPr>
              <w:t>Compare a user's evidence against job or role requirements.</w:t>
            </w:r>
          </w:p>
        </w:tc>
        <w:tc>
          <w:tcPr>
            <w:tcW w:type="dxa" w:w="2790"/>
            <w:vAlign w:val="center"/>
          </w:tcPr>
          <w:p>
            <w:pPr>
              <w:spacing w:before="0" w:after="0" w:line="252" w:lineRule="auto"/>
              <w:jc w:val="left"/>
            </w:pPr>
            <w:r/>
            <w:r>
              <w:rPr>
                <w:rFonts w:ascii="Calibri" w:hAnsi="Calibri"/>
                <w:b w:val="0"/>
                <w:sz w:val="17"/>
              </w:rPr>
              <w:t>/gap-analysis/job/{jobId} and /gap-analysis/role/{roleId}.</w:t>
            </w:r>
          </w:p>
        </w:tc>
      </w:tr>
      <w:tr>
        <w:trPr>
          <w:cantSplit w:val="true"/>
        </w:trPr>
        <w:tc>
          <w:tcPr>
            <w:tcW w:type="dxa" w:w="1674"/>
            <w:vAlign w:val="center"/>
          </w:tcPr>
          <w:p>
            <w:pPr>
              <w:spacing w:before="0" w:after="0" w:line="252" w:lineRule="auto"/>
              <w:jc w:val="center"/>
            </w:pPr>
            <w:r/>
            <w:r>
              <w:rPr>
                <w:rFonts w:ascii="Calibri" w:hAnsi="Calibri"/>
                <w:b w:val="0"/>
                <w:sz w:val="17"/>
              </w:rPr>
              <w:t>Application Tracking</w:t>
            </w:r>
          </w:p>
        </w:tc>
        <w:tc>
          <w:tcPr>
            <w:tcW w:type="dxa" w:w="2604"/>
            <w:vAlign w:val="center"/>
          </w:tcPr>
          <w:p>
            <w:pPr>
              <w:spacing w:before="0" w:after="0" w:line="252" w:lineRule="auto"/>
              <w:jc w:val="left"/>
            </w:pPr>
            <w:r/>
            <w:r>
              <w:rPr>
                <w:rFonts w:ascii="Calibri" w:hAnsi="Calibri"/>
                <w:b w:val="0"/>
                <w:sz w:val="17"/>
              </w:rPr>
              <w:t>ApplicationController, ApplicationTrackerService, Application, ApplicationResource</w:t>
            </w:r>
          </w:p>
        </w:tc>
        <w:tc>
          <w:tcPr>
            <w:tcW w:type="dxa" w:w="2232"/>
            <w:vAlign w:val="center"/>
          </w:tcPr>
          <w:p>
            <w:pPr>
              <w:spacing w:before="0" w:after="0" w:line="252" w:lineRule="auto"/>
              <w:jc w:val="left"/>
            </w:pPr>
            <w:r/>
            <w:r>
              <w:rPr>
                <w:rFonts w:ascii="Calibri" w:hAnsi="Calibri"/>
                <w:b w:val="0"/>
                <w:sz w:val="17"/>
              </w:rPr>
              <w:t>Save and update opportunities across saved/applied/interviewing-style statuses.</w:t>
            </w:r>
          </w:p>
        </w:tc>
        <w:tc>
          <w:tcPr>
            <w:tcW w:type="dxa" w:w="2790"/>
            <w:vAlign w:val="center"/>
          </w:tcPr>
          <w:p>
            <w:pPr>
              <w:spacing w:before="0" w:after="0" w:line="252" w:lineRule="auto"/>
              <w:jc w:val="left"/>
            </w:pPr>
            <w:r/>
            <w:r>
              <w:rPr>
                <w:rFonts w:ascii="Calibri" w:hAnsi="Calibri"/>
                <w:b w:val="0"/>
                <w:sz w:val="17"/>
              </w:rPr>
              <w:t>Authenticated applications resource routes.</w:t>
            </w:r>
          </w:p>
        </w:tc>
      </w:tr>
      <w:tr>
        <w:trPr>
          <w:cantSplit w:val="true"/>
        </w:trPr>
        <w:tc>
          <w:tcPr>
            <w:tcW w:type="dxa" w:w="1674"/>
            <w:vAlign w:val="center"/>
          </w:tcPr>
          <w:p>
            <w:pPr>
              <w:spacing w:before="0" w:after="0" w:line="252" w:lineRule="auto"/>
              <w:jc w:val="center"/>
            </w:pPr>
            <w:r/>
            <w:r>
              <w:rPr>
                <w:rFonts w:ascii="Calibri" w:hAnsi="Calibri"/>
                <w:b w:val="0"/>
                <w:sz w:val="17"/>
              </w:rPr>
              <w:t>Admin Operations</w:t>
            </w:r>
          </w:p>
        </w:tc>
        <w:tc>
          <w:tcPr>
            <w:tcW w:type="dxa" w:w="2604"/>
            <w:vAlign w:val="center"/>
          </w:tcPr>
          <w:p>
            <w:pPr>
              <w:spacing w:before="0" w:after="0" w:line="252" w:lineRule="auto"/>
              <w:jc w:val="left"/>
            </w:pPr>
            <w:r/>
            <w:r>
              <w:rPr>
                <w:rFonts w:ascii="Calibri" w:hAnsi="Calibri"/>
                <w:b w:val="0"/>
                <w:sz w:val="17"/>
              </w:rPr>
              <w:t>AdminDashboardController, AdminJobController, AdminUserController, ScrapingSourceController, TargetJobRoleController</w:t>
            </w:r>
          </w:p>
        </w:tc>
        <w:tc>
          <w:tcPr>
            <w:tcW w:type="dxa" w:w="2232"/>
            <w:vAlign w:val="center"/>
          </w:tcPr>
          <w:p>
            <w:pPr>
              <w:spacing w:before="0" w:after="0" w:line="252" w:lineRule="auto"/>
              <w:jc w:val="left"/>
            </w:pPr>
            <w:r/>
            <w:r>
              <w:rPr>
                <w:rFonts w:ascii="Calibri" w:hAnsi="Calibri"/>
                <w:b w:val="0"/>
                <w:sz w:val="17"/>
              </w:rPr>
              <w:t>Admin statistics, users, jobs, scraping sources, diagnostics, and target roles.</w:t>
            </w:r>
          </w:p>
        </w:tc>
        <w:tc>
          <w:tcPr>
            <w:tcW w:type="dxa" w:w="2790"/>
            <w:vAlign w:val="center"/>
          </w:tcPr>
          <w:p>
            <w:pPr>
              <w:spacing w:before="0" w:after="0" w:line="252" w:lineRule="auto"/>
              <w:jc w:val="left"/>
            </w:pPr>
            <w:r/>
            <w:r>
              <w:rPr>
                <w:rFonts w:ascii="Calibri" w:hAnsi="Calibri"/>
                <w:b w:val="0"/>
                <w:sz w:val="17"/>
              </w:rPr>
              <w:t>Admin route group protected by admin middleware.</w:t>
            </w:r>
          </w:p>
        </w:tc>
      </w:tr>
      <w:tr>
        <w:trPr>
          <w:cantSplit w:val="true"/>
        </w:trPr>
        <w:tc>
          <w:tcPr>
            <w:tcW w:type="dxa" w:w="1674"/>
            <w:vAlign w:val="center"/>
          </w:tcPr>
          <w:p>
            <w:pPr>
              <w:spacing w:before="0" w:after="0" w:line="252" w:lineRule="auto"/>
              <w:jc w:val="center"/>
            </w:pPr>
            <w:r/>
            <w:r>
              <w:rPr>
                <w:rFonts w:ascii="Calibri" w:hAnsi="Calibri"/>
                <w:b w:val="0"/>
                <w:sz w:val="17"/>
              </w:rPr>
              <w:t>Scraping Import</w:t>
            </w:r>
          </w:p>
        </w:tc>
        <w:tc>
          <w:tcPr>
            <w:tcW w:type="dxa" w:w="2604"/>
            <w:vAlign w:val="center"/>
          </w:tcPr>
          <w:p>
            <w:pPr>
              <w:spacing w:before="0" w:after="0" w:line="252" w:lineRule="auto"/>
              <w:jc w:val="left"/>
            </w:pPr>
            <w:r/>
            <w:r>
              <w:rPr>
                <w:rFonts w:ascii="Calibri" w:hAnsi="Calibri"/>
                <w:b w:val="0"/>
                <w:sz w:val="17"/>
              </w:rPr>
              <w:t>ScrapedJobController, VerifyScraperToken, import request classes</w:t>
            </w:r>
          </w:p>
        </w:tc>
        <w:tc>
          <w:tcPr>
            <w:tcW w:type="dxa" w:w="2232"/>
            <w:vAlign w:val="center"/>
          </w:tcPr>
          <w:p>
            <w:pPr>
              <w:spacing w:before="0" w:after="0" w:line="252" w:lineRule="auto"/>
              <w:jc w:val="left"/>
            </w:pPr>
            <w:r/>
            <w:r>
              <w:rPr>
                <w:rFonts w:ascii="Calibri" w:hAnsi="Calibri"/>
                <w:b w:val="0"/>
                <w:sz w:val="17"/>
              </w:rPr>
              <w:t>Protected duplicate checks, imports, failure reports, and proxy access for scraper integration.</w:t>
            </w:r>
          </w:p>
        </w:tc>
        <w:tc>
          <w:tcPr>
            <w:tcW w:type="dxa" w:w="2790"/>
            <w:vAlign w:val="center"/>
          </w:tcPr>
          <w:p>
            <w:pPr>
              <w:spacing w:before="0" w:after="0" w:line="252" w:lineRule="auto"/>
              <w:jc w:val="left"/>
            </w:pPr>
            <w:r/>
            <w:r>
              <w:rPr>
                <w:rFonts w:ascii="Calibri" w:hAnsi="Calibri"/>
                <w:b w:val="0"/>
                <w:sz w:val="17"/>
              </w:rPr>
              <w:t>scraper.token and throttle:scraper route group.</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HealthController, MetricsController, monitoring middleware</w:t>
            </w:r>
          </w:p>
        </w:tc>
        <w:tc>
          <w:tcPr>
            <w:tcW w:type="dxa" w:w="2232"/>
            <w:vAlign w:val="center"/>
          </w:tcPr>
          <w:p>
            <w:pPr>
              <w:spacing w:before="0" w:after="0" w:line="252" w:lineRule="auto"/>
              <w:jc w:val="left"/>
            </w:pPr>
            <w:r/>
            <w:r>
              <w:rPr>
                <w:rFonts w:ascii="Calibri" w:hAnsi="Calibri"/>
                <w:b w:val="0"/>
                <w:sz w:val="17"/>
              </w:rPr>
              <w:t>Liveness, readiness, and metrics surfaces for local operations.</w:t>
            </w:r>
          </w:p>
        </w:tc>
        <w:tc>
          <w:tcPr>
            <w:tcW w:type="dxa" w:w="2790"/>
            <w:vAlign w:val="center"/>
          </w:tcPr>
          <w:p>
            <w:pPr>
              <w:spacing w:before="0" w:after="0" w:line="252" w:lineRule="auto"/>
              <w:jc w:val="left"/>
            </w:pPr>
            <w:r/>
            <w:r>
              <w:rPr>
                <w:rFonts w:ascii="Calibri" w:hAnsi="Calibri"/>
                <w:b w:val="0"/>
                <w:sz w:val="17"/>
              </w:rPr>
              <w:t>/health, /ready, /metrics, and /status.</w:t>
            </w:r>
          </w:p>
        </w:tc>
      </w:tr>
      <w:tr>
        <w:trPr>
          <w:cantSplit w:val="true"/>
        </w:trPr>
        <w:tc>
          <w:tcPr>
            <w:tcW w:type="dxa" w:w="1674"/>
            <w:vAlign w:val="center"/>
          </w:tcPr>
          <w:p>
            <w:pPr>
              <w:spacing w:before="0" w:after="0" w:line="252" w:lineRule="auto"/>
              <w:jc w:val="center"/>
            </w:pPr>
            <w:r/>
            <w:r>
              <w:rPr>
                <w:rFonts w:ascii="Calibri" w:hAnsi="Calibri"/>
                <w:b w:val="0"/>
                <w:sz w:val="17"/>
              </w:rPr>
              <w:t>Queues and Workers</w:t>
            </w:r>
          </w:p>
        </w:tc>
        <w:tc>
          <w:tcPr>
            <w:tcW w:type="dxa" w:w="2604"/>
            <w:vAlign w:val="center"/>
          </w:tcPr>
          <w:p>
            <w:pPr>
              <w:spacing w:before="0" w:after="0" w:line="252" w:lineRule="auto"/>
              <w:jc w:val="left"/>
            </w:pPr>
            <w:r/>
            <w:r>
              <w:rPr>
                <w:rFonts w:ascii="Calibri" w:hAnsi="Calibri"/>
                <w:b w:val="0"/>
                <w:sz w:val="17"/>
              </w:rPr>
              <w:t>ProcessOnDemandJobScraping, market scraping jobs, Docker workers</w:t>
            </w:r>
          </w:p>
        </w:tc>
        <w:tc>
          <w:tcPr>
            <w:tcW w:type="dxa" w:w="2232"/>
            <w:vAlign w:val="center"/>
          </w:tcPr>
          <w:p>
            <w:pPr>
              <w:spacing w:before="0" w:after="0" w:line="252" w:lineRule="auto"/>
              <w:jc w:val="left"/>
            </w:pPr>
            <w:r/>
            <w:r>
              <w:rPr>
                <w:rFonts w:ascii="Calibri" w:hAnsi="Calibri"/>
                <w:b w:val="0"/>
                <w:sz w:val="17"/>
              </w:rPr>
              <w:t>Move long network or service calls out of request time.</w:t>
            </w:r>
          </w:p>
        </w:tc>
        <w:tc>
          <w:tcPr>
            <w:tcW w:type="dxa" w:w="2790"/>
            <w:vAlign w:val="center"/>
          </w:tcPr>
          <w:p>
            <w:pPr>
              <w:spacing w:before="0" w:after="0" w:line="252" w:lineRule="auto"/>
              <w:jc w:val="left"/>
            </w:pPr>
            <w:r/>
            <w:r>
              <w:rPr>
                <w:rFonts w:ascii="Calibri" w:hAnsi="Calibri"/>
                <w:b w:val="0"/>
                <w:sz w:val="17"/>
              </w:rPr>
              <w:t>Queue jobs and dedicated worker services.</w:t>
            </w:r>
          </w:p>
        </w:tc>
      </w:tr>
      <w:tr>
        <w:trPr>
          <w:cantSplit w:val="true"/>
        </w:trPr>
        <w:tc>
          <w:tcPr>
            <w:tcW w:type="dxa" w:w="1674"/>
            <w:vAlign w:val="center"/>
          </w:tcPr>
          <w:p>
            <w:pPr>
              <w:spacing w:before="0" w:after="0" w:line="252" w:lineRule="auto"/>
              <w:jc w:val="center"/>
            </w:pPr>
            <w:r/>
            <w:r>
              <w:rPr>
                <w:rFonts w:ascii="Calibri" w:hAnsi="Calibri"/>
                <w:b w:val="0"/>
                <w:sz w:val="17"/>
              </w:rPr>
              <w:t>File Storage</w:t>
            </w:r>
          </w:p>
        </w:tc>
        <w:tc>
          <w:tcPr>
            <w:tcW w:type="dxa" w:w="2604"/>
            <w:vAlign w:val="center"/>
          </w:tcPr>
          <w:p>
            <w:pPr>
              <w:spacing w:before="0" w:after="0" w:line="252" w:lineRule="auto"/>
              <w:jc w:val="left"/>
            </w:pPr>
            <w:r/>
            <w:r>
              <w:rPr>
                <w:rFonts w:ascii="Calibri" w:hAnsi="Calibri"/>
                <w:b w:val="0"/>
                <w:sz w:val="17"/>
              </w:rPr>
              <w:t>CvStorageService, signed CV file route, cv_analyses metadata</w:t>
            </w:r>
          </w:p>
        </w:tc>
        <w:tc>
          <w:tcPr>
            <w:tcW w:type="dxa" w:w="2232"/>
            <w:vAlign w:val="center"/>
          </w:tcPr>
          <w:p>
            <w:pPr>
              <w:spacing w:before="0" w:after="0" w:line="252" w:lineRule="auto"/>
              <w:jc w:val="left"/>
            </w:pPr>
            <w:r/>
            <w:r>
              <w:rPr>
                <w:rFonts w:ascii="Calibri" w:hAnsi="Calibri"/>
                <w:b w:val="0"/>
                <w:sz w:val="17"/>
              </w:rPr>
              <w:t>Keep uploaded CV binaries out of public MySQL fields and expose only signed access.</w:t>
            </w:r>
          </w:p>
        </w:tc>
        <w:tc>
          <w:tcPr>
            <w:tcW w:type="dxa" w:w="2790"/>
            <w:vAlign w:val="center"/>
          </w:tcPr>
          <w:p>
            <w:pPr>
              <w:spacing w:before="0" w:after="0" w:line="252" w:lineRule="auto"/>
              <w:jc w:val="left"/>
            </w:pPr>
            <w:r/>
            <w:r>
              <w:rPr>
                <w:rFonts w:ascii="Calibri" w:hAnsi="Calibri"/>
                <w:b w:val="0"/>
                <w:sz w:val="17"/>
              </w:rPr>
              <w:t>Private storage path, disk, checksum, MIME, and size metadata.</w:t>
            </w:r>
          </w:p>
        </w:tc>
      </w:tr>
    </w:tbl>
    <w:p>
      <w:pPr>
        <w:spacing w:after="80"/>
      </w:pPr>
    </w:p>
    <w:p>
      <w:bookmarkStart w:id="1522528426" w:name="bm_table_5"/>
      <w:pPr>
        <w:jc w:val="center"/>
      </w:pPr>
      <w:r>
        <w:rPr>
          <w:i/>
        </w:rPr>
        <w:t>Table 5. Backend module responsibility summary.</w:t>
      </w:r>
      <w:bookmarkEnd w:id="152252842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Risk / Input Boundary</w:t>
            </w:r>
          </w:p>
        </w:tc>
        <w:tc>
          <w:tcPr>
            <w:tcW w:type="dxa" w:w="2790"/>
            <w:vAlign w:val="center"/>
            <w:shd w:fill="D9EAF7"/>
          </w:tcPr>
          <w:p>
            <w:pPr>
              <w:spacing w:before="0" w:after="0" w:line="252" w:lineRule="auto"/>
              <w:jc w:val="left"/>
            </w:pPr>
            <w:r/>
            <w:r>
              <w:rPr>
                <w:rFonts w:ascii="Calibri" w:hAnsi="Calibri"/>
                <w:b/>
                <w:sz w:val="17"/>
              </w:rPr>
              <w:t>Control</w:t>
            </w:r>
          </w:p>
        </w:tc>
        <w:tc>
          <w:tcPr>
            <w:tcW w:type="dxa" w:w="4464"/>
            <w:vAlign w:val="center"/>
            <w:shd w:fill="D9EAF7"/>
          </w:tcPr>
          <w:p>
            <w:pPr>
              <w:spacing w:before="0" w:after="0" w:line="252" w:lineRule="auto"/>
              <w:jc w:val="left"/>
            </w:pPr>
            <w:r/>
            <w:r>
              <w:rPr>
                <w:rFonts w:ascii="Calibri" w:hAnsi="Calibri"/>
                <w:b/>
                <w:sz w:val="17"/>
              </w:rPr>
              <w:t>Example Files</w:t>
            </w:r>
          </w:p>
        </w:tc>
      </w:tr>
      <w:tr>
        <w:trPr>
          <w:cantSplit w:val="true"/>
        </w:trPr>
        <w:tc>
          <w:tcPr>
            <w:tcW w:type="dxa" w:w="2046"/>
            <w:vAlign w:val="center"/>
          </w:tcPr>
          <w:p>
            <w:pPr>
              <w:spacing w:before="0" w:after="0" w:line="252" w:lineRule="auto"/>
              <w:jc w:val="center"/>
            </w:pPr>
            <w:r/>
            <w:r>
              <w:rPr>
                <w:rFonts w:ascii="Calibri" w:hAnsi="Calibri"/>
                <w:b w:val="0"/>
                <w:sz w:val="17"/>
              </w:rPr>
              <w:t>Invalid login or registration payload</w:t>
            </w:r>
          </w:p>
        </w:tc>
        <w:tc>
          <w:tcPr>
            <w:tcW w:type="dxa" w:w="2790"/>
            <w:vAlign w:val="center"/>
          </w:tcPr>
          <w:p>
            <w:pPr>
              <w:spacing w:before="0" w:after="0" w:line="252" w:lineRule="auto"/>
              <w:jc w:val="left"/>
            </w:pPr>
            <w:r/>
            <w:r>
              <w:rPr>
                <w:rFonts w:ascii="Calibri" w:hAnsi="Calibri"/>
                <w:b w:val="0"/>
                <w:sz w:val="17"/>
              </w:rPr>
              <w:t>Form requests, guest auth routes, and login throttling.</w:t>
            </w:r>
          </w:p>
        </w:tc>
        <w:tc>
          <w:tcPr>
            <w:tcW w:type="dxa" w:w="4464"/>
            <w:vAlign w:val="center"/>
          </w:tcPr>
          <w:p>
            <w:pPr>
              <w:spacing w:before="0" w:after="0" w:line="252" w:lineRule="auto"/>
              <w:jc w:val="left"/>
            </w:pPr>
            <w:r/>
            <w:r>
              <w:rPr>
                <w:rFonts w:ascii="Calibri" w:hAnsi="Calibri"/>
                <w:b w:val="0"/>
                <w:sz w:val="17"/>
              </w:rPr>
              <w:t>RegisterRequest, LoginRequest, routes/api.php</w:t>
            </w:r>
          </w:p>
        </w:tc>
      </w:tr>
      <w:tr>
        <w:trPr>
          <w:cantSplit w:val="true"/>
        </w:trPr>
        <w:tc>
          <w:tcPr>
            <w:tcW w:type="dxa" w:w="2046"/>
            <w:vAlign w:val="center"/>
          </w:tcPr>
          <w:p>
            <w:pPr>
              <w:spacing w:before="0" w:after="0" w:line="252" w:lineRule="auto"/>
              <w:jc w:val="center"/>
            </w:pPr>
            <w:r/>
            <w:r>
              <w:rPr>
                <w:rFonts w:ascii="Calibri" w:hAnsi="Calibri"/>
                <w:b w:val="0"/>
                <w:sz w:val="17"/>
              </w:rPr>
              <w:t>Invalid CV file upload</w:t>
            </w:r>
          </w:p>
        </w:tc>
        <w:tc>
          <w:tcPr>
            <w:tcW w:type="dxa" w:w="2790"/>
            <w:vAlign w:val="center"/>
          </w:tcPr>
          <w:p>
            <w:pPr>
              <w:spacing w:before="0" w:after="0" w:line="252" w:lineRule="auto"/>
              <w:jc w:val="left"/>
            </w:pPr>
            <w:r/>
            <w:r>
              <w:rPr>
                <w:rFonts w:ascii="Calibri" w:hAnsi="Calibri"/>
                <w:b w:val="0"/>
                <w:sz w:val="17"/>
              </w:rPr>
              <w:t>File validation, upload throttling, private storage, and status-aware error handling.</w:t>
            </w:r>
          </w:p>
        </w:tc>
        <w:tc>
          <w:tcPr>
            <w:tcW w:type="dxa" w:w="4464"/>
            <w:vAlign w:val="center"/>
          </w:tcPr>
          <w:p>
            <w:pPr>
              <w:spacing w:before="0" w:after="0" w:line="252" w:lineRule="auto"/>
              <w:jc w:val="left"/>
            </w:pPr>
            <w:r/>
            <w:r>
              <w:rPr>
                <w:rFonts w:ascii="Calibri" w:hAnsi="Calibri"/>
                <w:b w:val="0"/>
                <w:sz w:val="17"/>
              </w:rPr>
              <w:t>CvUploadRequest, CvController, CvStorageService</w:t>
            </w:r>
          </w:p>
        </w:tc>
      </w:tr>
      <w:tr>
        <w:trPr>
          <w:cantSplit w:val="true"/>
        </w:trPr>
        <w:tc>
          <w:tcPr>
            <w:tcW w:type="dxa" w:w="2046"/>
            <w:vAlign w:val="center"/>
          </w:tcPr>
          <w:p>
            <w:pPr>
              <w:spacing w:before="0" w:after="0" w:line="252" w:lineRule="auto"/>
              <w:jc w:val="center"/>
            </w:pPr>
            <w:r/>
            <w:r>
              <w:rPr>
                <w:rFonts w:ascii="Calibri" w:hAnsi="Calibri"/>
                <w:b w:val="0"/>
                <w:sz w:val="17"/>
              </w:rPr>
              <w:t>Unauthenticated user routes</w:t>
            </w:r>
          </w:p>
        </w:tc>
        <w:tc>
          <w:tcPr>
            <w:tcW w:type="dxa" w:w="2790"/>
            <w:vAlign w:val="center"/>
          </w:tcPr>
          <w:p>
            <w:pPr>
              <w:spacing w:before="0" w:after="0" w:line="252" w:lineRule="auto"/>
              <w:jc w:val="left"/>
            </w:pPr>
            <w:r/>
            <w:r>
              <w:rPr>
                <w:rFonts w:ascii="Calibri" w:hAnsi="Calibri"/>
                <w:b w:val="0"/>
                <w:sz w:val="17"/>
              </w:rPr>
              <w:t>Sanctum bearer-token middleware and current-user refresh.</w:t>
            </w:r>
          </w:p>
        </w:tc>
        <w:tc>
          <w:tcPr>
            <w:tcW w:type="dxa" w:w="4464"/>
            <w:vAlign w:val="center"/>
          </w:tcPr>
          <w:p>
            <w:pPr>
              <w:spacing w:before="0" w:after="0" w:line="252" w:lineRule="auto"/>
              <w:jc w:val="left"/>
            </w:pPr>
            <w:r/>
            <w:r>
              <w:rPr>
                <w:rFonts w:ascii="Calibri" w:hAnsi="Calibri"/>
                <w:b w:val="0"/>
                <w:sz w:val="17"/>
              </w:rPr>
              <w:t>auth:sanctum, AuthController::user</w:t>
            </w:r>
          </w:p>
        </w:tc>
      </w:tr>
      <w:tr>
        <w:trPr>
          <w:cantSplit w:val="true"/>
        </w:trPr>
        <w:tc>
          <w:tcPr>
            <w:tcW w:type="dxa" w:w="2046"/>
            <w:vAlign w:val="center"/>
          </w:tcPr>
          <w:p>
            <w:pPr>
              <w:spacing w:before="0" w:after="0" w:line="252" w:lineRule="auto"/>
              <w:jc w:val="center"/>
            </w:pPr>
            <w:r/>
            <w:r>
              <w:rPr>
                <w:rFonts w:ascii="Calibri" w:hAnsi="Calibri"/>
                <w:b w:val="0"/>
                <w:sz w:val="17"/>
              </w:rPr>
              <w:t>Non-admin access to admin routes</w:t>
            </w:r>
          </w:p>
        </w:tc>
        <w:tc>
          <w:tcPr>
            <w:tcW w:type="dxa" w:w="2790"/>
            <w:vAlign w:val="center"/>
          </w:tcPr>
          <w:p>
            <w:pPr>
              <w:spacing w:before="0" w:after="0" w:line="252" w:lineRule="auto"/>
              <w:jc w:val="left"/>
            </w:pPr>
            <w:r/>
            <w:r>
              <w:rPr>
                <w:rFonts w:ascii="Calibri" w:hAnsi="Calibri"/>
                <w:b w:val="0"/>
                <w:sz w:val="17"/>
              </w:rPr>
              <w:t>Backend admin middleware plus frontend role-based route guards.</w:t>
            </w:r>
          </w:p>
        </w:tc>
        <w:tc>
          <w:tcPr>
            <w:tcW w:type="dxa" w:w="4464"/>
            <w:vAlign w:val="center"/>
          </w:tcPr>
          <w:p>
            <w:pPr>
              <w:spacing w:before="0" w:after="0" w:line="252" w:lineRule="auto"/>
              <w:jc w:val="left"/>
            </w:pPr>
            <w:r/>
            <w:r>
              <w:rPr>
                <w:rFonts w:ascii="Calibri" w:hAnsi="Calibri"/>
                <w:b w:val="0"/>
                <w:sz w:val="17"/>
              </w:rPr>
              <w:t>routes/api.php, ProtectedRoute.jsx</w:t>
            </w:r>
          </w:p>
        </w:tc>
      </w:tr>
      <w:tr>
        <w:trPr>
          <w:cantSplit w:val="true"/>
        </w:trPr>
        <w:tc>
          <w:tcPr>
            <w:tcW w:type="dxa" w:w="2046"/>
            <w:vAlign w:val="center"/>
          </w:tcPr>
          <w:p>
            <w:pPr>
              <w:spacing w:before="0" w:after="0" w:line="252" w:lineRule="auto"/>
              <w:jc w:val="center"/>
            </w:pPr>
            <w:r/>
            <w:r>
              <w:rPr>
                <w:rFonts w:ascii="Calibri" w:hAnsi="Calibri"/>
                <w:b w:val="0"/>
                <w:sz w:val="17"/>
              </w:rPr>
              <w:t>Invalid scraper import payload</w:t>
            </w:r>
          </w:p>
        </w:tc>
        <w:tc>
          <w:tcPr>
            <w:tcW w:type="dxa" w:w="2790"/>
            <w:vAlign w:val="center"/>
          </w:tcPr>
          <w:p>
            <w:pPr>
              <w:spacing w:before="0" w:after="0" w:line="252" w:lineRule="auto"/>
              <w:jc w:val="left"/>
            </w:pPr>
            <w:r/>
            <w:r>
              <w:rPr>
                <w:rFonts w:ascii="Calibri" w:hAnsi="Calibri"/>
                <w:b w:val="0"/>
                <w:sz w:val="17"/>
              </w:rPr>
              <w:t>Service-token middleware, scraper throttling, and import form requests.</w:t>
            </w:r>
          </w:p>
        </w:tc>
        <w:tc>
          <w:tcPr>
            <w:tcW w:type="dxa" w:w="4464"/>
            <w:vAlign w:val="center"/>
          </w:tcPr>
          <w:p>
            <w:pPr>
              <w:spacing w:before="0" w:after="0" w:line="252" w:lineRule="auto"/>
              <w:jc w:val="left"/>
            </w:pPr>
            <w:r/>
            <w:r>
              <w:rPr>
                <w:rFonts w:ascii="Calibri" w:hAnsi="Calibri"/>
                <w:b w:val="0"/>
                <w:sz w:val="17"/>
              </w:rPr>
              <w:t>VerifyScraperToken, StoreScrapedJobRequest, CheckScrapedJobRequest, ReportScrapingFailureRequest</w:t>
            </w:r>
          </w:p>
        </w:tc>
      </w:tr>
      <w:tr>
        <w:trPr>
          <w:cantSplit w:val="true"/>
        </w:trPr>
        <w:tc>
          <w:tcPr>
            <w:tcW w:type="dxa" w:w="2046"/>
            <w:vAlign w:val="center"/>
          </w:tcPr>
          <w:p>
            <w:pPr>
              <w:spacing w:before="0" w:after="0" w:line="252" w:lineRule="auto"/>
              <w:jc w:val="center"/>
            </w:pPr>
            <w:r/>
            <w:r>
              <w:rPr>
                <w:rFonts w:ascii="Calibri" w:hAnsi="Calibri"/>
                <w:b w:val="0"/>
                <w:sz w:val="17"/>
              </w:rPr>
              <w:t>Duplicate scraped jobs</w:t>
            </w:r>
          </w:p>
        </w:tc>
        <w:tc>
          <w:tcPr>
            <w:tcW w:type="dxa" w:w="2790"/>
            <w:vAlign w:val="center"/>
          </w:tcPr>
          <w:p>
            <w:pPr>
              <w:spacing w:before="0" w:after="0" w:line="252" w:lineRule="auto"/>
              <w:jc w:val="left"/>
            </w:pPr>
            <w:r/>
            <w:r>
              <w:rPr>
                <w:rFonts w:ascii="Calibri" w:hAnsi="Calibri"/>
                <w:b w:val="0"/>
                <w:sz w:val="17"/>
              </w:rPr>
              <w:t>URL and title/company checks inside a transaction before create/update.</w:t>
            </w:r>
          </w:p>
        </w:tc>
        <w:tc>
          <w:tcPr>
            <w:tcW w:type="dxa" w:w="4464"/>
            <w:vAlign w:val="center"/>
          </w:tcPr>
          <w:p>
            <w:pPr>
              <w:spacing w:before="0" w:after="0" w:line="252" w:lineRule="auto"/>
              <w:jc w:val="left"/>
            </w:pPr>
            <w:r/>
            <w:r>
              <w:rPr>
                <w:rFonts w:ascii="Calibri" w:hAnsi="Calibri"/>
                <w:b w:val="0"/>
                <w:sz w:val="17"/>
              </w:rPr>
              <w:t>ScrapedJobController, job_postings migration</w:t>
            </w:r>
          </w:p>
        </w:tc>
      </w:tr>
      <w:tr>
        <w:trPr>
          <w:cantSplit w:val="true"/>
        </w:trPr>
        <w:tc>
          <w:tcPr>
            <w:tcW w:type="dxa" w:w="2046"/>
            <w:vAlign w:val="center"/>
          </w:tcPr>
          <w:p>
            <w:pPr>
              <w:spacing w:before="0" w:after="0" w:line="252" w:lineRule="auto"/>
              <w:jc w:val="center"/>
            </w:pPr>
            <w:r/>
            <w:r>
              <w:rPr>
                <w:rFonts w:ascii="Calibri" w:hAnsi="Calibri"/>
                <w:b w:val="0"/>
                <w:sz w:val="17"/>
              </w:rPr>
              <w:t>Private CV file access</w:t>
            </w:r>
          </w:p>
        </w:tc>
        <w:tc>
          <w:tcPr>
            <w:tcW w:type="dxa" w:w="2790"/>
            <w:vAlign w:val="center"/>
          </w:tcPr>
          <w:p>
            <w:pPr>
              <w:spacing w:before="0" w:after="0" w:line="252" w:lineRule="auto"/>
              <w:jc w:val="left"/>
            </w:pPr>
            <w:r/>
            <w:r>
              <w:rPr>
                <w:rFonts w:ascii="Calibri" w:hAnsi="Calibri"/>
                <w:b w:val="0"/>
                <w:sz w:val="17"/>
              </w:rPr>
              <w:t>Signed route and storage service rather than public direct file paths.</w:t>
            </w:r>
          </w:p>
        </w:tc>
        <w:tc>
          <w:tcPr>
            <w:tcW w:type="dxa" w:w="4464"/>
            <w:vAlign w:val="center"/>
          </w:tcPr>
          <w:p>
            <w:pPr>
              <w:spacing w:before="0" w:after="0" w:line="252" w:lineRule="auto"/>
              <w:jc w:val="left"/>
            </w:pPr>
            <w:r/>
            <w:r>
              <w:rPr>
                <w:rFonts w:ascii="Calibri" w:hAnsi="Calibri"/>
                <w:b w:val="0"/>
                <w:sz w:val="17"/>
              </w:rPr>
              <w:t>/cv-files/{cvAnalysis}, CvStorageService</w:t>
            </w:r>
          </w:p>
        </w:tc>
      </w:tr>
      <w:tr>
        <w:trPr>
          <w:cantSplit w:val="true"/>
        </w:trPr>
        <w:tc>
          <w:tcPr>
            <w:tcW w:type="dxa" w:w="2046"/>
            <w:vAlign w:val="center"/>
          </w:tcPr>
          <w:p>
            <w:pPr>
              <w:spacing w:before="0" w:after="0" w:line="252" w:lineRule="auto"/>
              <w:jc w:val="center"/>
            </w:pPr>
            <w:r/>
            <w:r>
              <w:rPr>
                <w:rFonts w:ascii="Calibri" w:hAnsi="Calibri"/>
                <w:b w:val="0"/>
                <w:sz w:val="17"/>
              </w:rPr>
              <w:t>Request tracing and debugging</w:t>
            </w:r>
          </w:p>
        </w:tc>
        <w:tc>
          <w:tcPr>
            <w:tcW w:type="dxa" w:w="2790"/>
            <w:vAlign w:val="center"/>
          </w:tcPr>
          <w:p>
            <w:pPr>
              <w:spacing w:before="0" w:after="0" w:line="252" w:lineRule="auto"/>
              <w:jc w:val="left"/>
            </w:pPr>
            <w:r/>
            <w:r>
              <w:rPr>
                <w:rFonts w:ascii="Calibri" w:hAnsi="Calibri"/>
                <w:b w:val="0"/>
                <w:sz w:val="17"/>
              </w:rPr>
              <w:t>Frontend request IDs and backend request-id middleware.</w:t>
            </w:r>
          </w:p>
        </w:tc>
        <w:tc>
          <w:tcPr>
            <w:tcW w:type="dxa" w:w="4464"/>
            <w:vAlign w:val="center"/>
          </w:tcPr>
          <w:p>
            <w:pPr>
              <w:spacing w:before="0" w:after="0" w:line="252" w:lineRule="auto"/>
              <w:jc w:val="left"/>
            </w:pPr>
            <w:r/>
            <w:r>
              <w:rPr>
                <w:rFonts w:ascii="Calibri" w:hAnsi="Calibri"/>
                <w:b w:val="0"/>
                <w:sz w:val="17"/>
              </w:rPr>
              <w:t>client.js, RequestIdMiddleware</w:t>
            </w:r>
          </w:p>
        </w:tc>
      </w:tr>
    </w:tbl>
    <w:p>
      <w:pPr>
        <w:spacing w:after="80"/>
      </w:pPr>
    </w:p>
    <w:p>
      <w:bookmarkStart w:id="977484698" w:name="bm_table_6"/>
      <w:pPr>
        <w:jc w:val="center"/>
      </w:pPr>
      <w:r>
        <w:rPr>
          <w:i/>
        </w:rPr>
        <w:t>Table 6. Laravel validation and protection mapping.</w:t>
      </w:r>
      <w:bookmarkEnd w:id="977484698"/>
    </w:p>
    <w:p>
      <w:bookmarkStart w:id="452730560" w:name="bm_3_5_ai_cv_analyzer_architecture"/>
      <w:pPr>
        <w:pStyle w:val="Heading2"/>
        <w:keepNext/>
      </w:pPr>
      <w:r>
        <w:t>3.5 AI CV Analyzer Architecture</w:t>
      </w:r>
      <w:bookmarkEnd w:id="452730560"/>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9_cv_analyzer_runtime_flow.png"/>
                    <pic:cNvPicPr/>
                  </pic:nvPicPr>
                  <pic:blipFill>
                    <a:blip r:embed="rId17"/>
                    <a:stretch>
                      <a:fillRect/>
                    </a:stretch>
                  </pic:blipFill>
                  <pic:spPr>
                    <a:xfrm>
                      <a:off x="0" y="0"/>
                      <a:ext cx="5577840" cy="3486150"/>
                    </a:xfrm>
                    <a:prstGeom prst="rect"/>
                  </pic:spPr>
                </pic:pic>
              </a:graphicData>
            </a:graphic>
          </wp:inline>
        </w:drawing>
      </w:r>
    </w:p>
    <w:p>
      <w:bookmarkStart w:id="905135411" w:name="bm_figure_9"/>
      <w:pPr>
        <w:jc w:val="center"/>
      </w:pPr>
      <w:r>
        <w:rPr>
          <w:i/>
        </w:rPr>
        <w:t>Figure 9. AI CV Analyzer runtime flow.</w:t>
      </w:r>
      <w:bookmarkEnd w:id="905135411"/>
    </w:p>
    <w:p>
      <w:bookmarkStart w:id="1173142765" w:name="bm_3_6_ai_job_miner_architecture"/>
      <w:pPr>
        <w:pStyle w:val="Heading2"/>
        <w:keepNext/>
      </w:pPr>
      <w:r>
        <w:t>3.6 AI Job Miner Architecture</w:t>
      </w:r>
      <w:bookmarkEnd w:id="1173142765"/>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broad labor-market reach.</w:t>
      </w:r>
    </w:p>
    <w:p>
      <w:bookmarkStart w:id="1969516815" w:name="bm_3_7_database_design"/>
      <w:pPr>
        <w:pStyle w:val="Heading2"/>
        <w:keepNext/>
      </w:pPr>
      <w:r>
        <w:t>3.7 Database Design</w:t>
      </w:r>
      <w:bookmarkEnd w:id="1969516815"/>
    </w:p>
    <w:p>
      <w:r>
        <w:t>MySQL stores users, user profiles, skills, user-skill pivots, experience records, CV analyses, job postings, job-skill pivots,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r>
        <w:t>Figure 66 explains the relationship rationale behind the schema. The database is deliberately normalized around users, reusable skills, job requirements, CV analysis evidence, and job-mining operations. This keeps matching logic explainable: the system can compare a user's normalized skills against job-required skills while preserving the CV and scraping evidence that produced those records.</w:t>
      </w:r>
    </w:p>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69_database_relationship_rationale.png"/>
                    <pic:cNvPicPr/>
                  </pic:nvPicPr>
                  <pic:blipFill>
                    <a:blip r:embed="rId18"/>
                    <a:stretch>
                      <a:fillRect/>
                    </a:stretch>
                  </pic:blipFill>
                  <pic:spPr>
                    <a:xfrm>
                      <a:off x="0" y="0"/>
                      <a:ext cx="5577840" cy="3486150"/>
                    </a:xfrm>
                    <a:prstGeom prst="rect"/>
                  </pic:spPr>
                </pic:pic>
              </a:graphicData>
            </a:graphic>
          </wp:inline>
        </w:drawing>
      </w:r>
    </w:p>
    <w:p>
      <w:bookmarkStart w:id="1188521909" w:name="bm_figure_66"/>
      <w:pPr>
        <w:jc w:val="center"/>
      </w:pPr>
      <w:r>
        <w:rPr>
          <w:i/>
        </w:rPr>
        <w:t>Figure 66. Database relationship rationale.</w:t>
      </w:r>
      <w:bookmarkEnd w:id="118852190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Tables</w:t>
            </w:r>
          </w:p>
        </w:tc>
        <w:tc>
          <w:tcPr>
            <w:tcW w:type="dxa" w:w="4464"/>
            <w:vAlign w:val="center"/>
            <w:shd w:fill="D9EAF7"/>
          </w:tcPr>
          <w:p>
            <w:pPr>
              <w:spacing w:before="0" w:after="0" w:line="252" w:lineRule="auto"/>
              <w:jc w:val="left"/>
            </w:pPr>
            <w:r/>
            <w:r>
              <w:rPr>
                <w:rFonts w:ascii="Calibri" w:hAnsi="Calibri"/>
                <w:b/>
                <w:sz w:val="17"/>
              </w:rPr>
              <w:t>Design Reason</w:t>
            </w:r>
          </w:p>
        </w:tc>
      </w:tr>
      <w:tr>
        <w:trPr>
          <w:cantSplit w:val="true"/>
        </w:trPr>
        <w:tc>
          <w:tcPr>
            <w:tcW w:type="dxa" w:w="2046"/>
            <w:vAlign w:val="center"/>
          </w:tcPr>
          <w:p>
            <w:pPr>
              <w:spacing w:before="0" w:after="0" w:line="252" w:lineRule="auto"/>
              <w:jc w:val="center"/>
            </w:pPr>
            <w:r/>
            <w:r>
              <w:rPr>
                <w:rFonts w:ascii="Calibri" w:hAnsi="Calibri"/>
                <w:b w:val="0"/>
                <w:sz w:val="17"/>
              </w:rPr>
              <w:t>User identity and profile</w:t>
            </w:r>
          </w:p>
        </w:tc>
        <w:tc>
          <w:tcPr>
            <w:tcW w:type="dxa" w:w="2790"/>
            <w:vAlign w:val="center"/>
          </w:tcPr>
          <w:p>
            <w:pPr>
              <w:spacing w:before="0" w:after="0" w:line="252" w:lineRule="auto"/>
              <w:jc w:val="left"/>
            </w:pPr>
            <w:r/>
            <w:r>
              <w:rPr>
                <w:rFonts w:ascii="Calibri" w:hAnsi="Calibri"/>
                <w:b w:val="0"/>
                <w:sz w:val="17"/>
              </w:rPr>
              <w:t>users, user_profiles, personal_access_tokens</w:t>
            </w:r>
          </w:p>
        </w:tc>
        <w:tc>
          <w:tcPr>
            <w:tcW w:type="dxa" w:w="4464"/>
            <w:vAlign w:val="center"/>
          </w:tcPr>
          <w:p>
            <w:pPr>
              <w:spacing w:before="0" w:after="0" w:line="252" w:lineRule="auto"/>
              <w:jc w:val="left"/>
            </w:pPr>
            <w:r/>
            <w:r>
              <w:rPr>
                <w:rFonts w:ascii="Calibri" w:hAnsi="Calibri"/>
                <w:b w:val="0"/>
                <w:sz w:val="17"/>
              </w:rPr>
              <w:t>Separates authentication/token data from CV-derived profile data.</w:t>
            </w:r>
          </w:p>
        </w:tc>
      </w:tr>
      <w:tr>
        <w:trPr>
          <w:cantSplit w:val="true"/>
        </w:trPr>
        <w:tc>
          <w:tcPr>
            <w:tcW w:type="dxa" w:w="2046"/>
            <w:vAlign w:val="center"/>
          </w:tcPr>
          <w:p>
            <w:pPr>
              <w:spacing w:before="0" w:after="0" w:line="252" w:lineRule="auto"/>
              <w:jc w:val="center"/>
            </w:pPr>
            <w:r/>
            <w:r>
              <w:rPr>
                <w:rFonts w:ascii="Calibri" w:hAnsi="Calibri"/>
                <w:b w:val="0"/>
                <w:sz w:val="17"/>
              </w:rPr>
              <w:t>User skills and experience</w:t>
            </w:r>
          </w:p>
        </w:tc>
        <w:tc>
          <w:tcPr>
            <w:tcW w:type="dxa" w:w="2790"/>
            <w:vAlign w:val="center"/>
          </w:tcPr>
          <w:p>
            <w:pPr>
              <w:spacing w:before="0" w:after="0" w:line="252" w:lineRule="auto"/>
              <w:jc w:val="left"/>
            </w:pPr>
            <w:r/>
            <w:r>
              <w:rPr>
                <w:rFonts w:ascii="Calibri" w:hAnsi="Calibri"/>
                <w:b w:val="0"/>
                <w:sz w:val="17"/>
              </w:rPr>
              <w:t>skills, user_skills, user_experiences</w:t>
            </w:r>
          </w:p>
        </w:tc>
        <w:tc>
          <w:tcPr>
            <w:tcW w:type="dxa" w:w="4464"/>
            <w:vAlign w:val="center"/>
          </w:tcPr>
          <w:p>
            <w:pPr>
              <w:spacing w:before="0" w:after="0" w:line="252" w:lineRule="auto"/>
              <w:jc w:val="left"/>
            </w:pPr>
            <w:r/>
            <w:r>
              <w:rPr>
                <w:rFonts w:ascii="Calibri" w:hAnsi="Calibri"/>
                <w:b w:val="0"/>
                <w:sz w:val="17"/>
              </w:rPr>
              <w:t>Supports normalized skill matching and structured career evidence.</w:t>
            </w:r>
          </w:p>
        </w:tc>
      </w:tr>
      <w:tr>
        <w:trPr>
          <w:cantSplit w:val="true"/>
        </w:trPr>
        <w:tc>
          <w:tcPr>
            <w:tcW w:type="dxa" w:w="2046"/>
            <w:vAlign w:val="center"/>
          </w:tcPr>
          <w:p>
            <w:pPr>
              <w:spacing w:before="0" w:after="0" w:line="252" w:lineRule="auto"/>
              <w:jc w:val="center"/>
            </w:pPr>
            <w:r/>
            <w:r>
              <w:rPr>
                <w:rFonts w:ascii="Calibri" w:hAnsi="Calibri"/>
                <w:b w:val="0"/>
                <w:sz w:val="17"/>
              </w:rPr>
              <w:t>CV analysis</w:t>
            </w:r>
          </w:p>
        </w:tc>
        <w:tc>
          <w:tcPr>
            <w:tcW w:type="dxa" w:w="2790"/>
            <w:vAlign w:val="center"/>
          </w:tcPr>
          <w:p>
            <w:pPr>
              <w:spacing w:before="0" w:after="0" w:line="252" w:lineRule="auto"/>
              <w:jc w:val="left"/>
            </w:pPr>
            <w:r/>
            <w:r>
              <w:rPr>
                <w:rFonts w:ascii="Calibri" w:hAnsi="Calibri"/>
                <w:b w:val="0"/>
                <w:sz w:val="17"/>
              </w:rPr>
              <w:t>cv_analyses</w:t>
            </w:r>
          </w:p>
        </w:tc>
        <w:tc>
          <w:tcPr>
            <w:tcW w:type="dxa" w:w="4464"/>
            <w:vAlign w:val="center"/>
          </w:tcPr>
          <w:p>
            <w:pPr>
              <w:spacing w:before="0" w:after="0" w:line="252" w:lineRule="auto"/>
              <w:jc w:val="left"/>
            </w:pPr>
            <w:r/>
            <w:r>
              <w:rPr>
                <w:rFonts w:ascii="Calibri" w:hAnsi="Calibri"/>
                <w:b w:val="0"/>
                <w:sz w:val="17"/>
              </w:rPr>
              <w:t>Stores parsing status, extracted metadata, model evidence, and private file references.</w:t>
            </w:r>
          </w:p>
        </w:tc>
      </w:tr>
      <w:tr>
        <w:trPr>
          <w:cantSplit w:val="true"/>
        </w:trPr>
        <w:tc>
          <w:tcPr>
            <w:tcW w:type="dxa" w:w="2046"/>
            <w:vAlign w:val="center"/>
          </w:tcPr>
          <w:p>
            <w:pPr>
              <w:spacing w:before="0" w:after="0" w:line="252" w:lineRule="auto"/>
              <w:jc w:val="center"/>
            </w:pPr>
            <w:r/>
            <w:r>
              <w:rPr>
                <w:rFonts w:ascii="Calibri" w:hAnsi="Calibri"/>
                <w:b w:val="0"/>
                <w:sz w:val="17"/>
              </w:rPr>
              <w:t>Jobs and requirements</w:t>
            </w:r>
          </w:p>
        </w:tc>
        <w:tc>
          <w:tcPr>
            <w:tcW w:type="dxa" w:w="2790"/>
            <w:vAlign w:val="center"/>
          </w:tcPr>
          <w:p>
            <w:pPr>
              <w:spacing w:before="0" w:after="0" w:line="252" w:lineRule="auto"/>
              <w:jc w:val="left"/>
            </w:pPr>
            <w:r/>
            <w:r>
              <w:rPr>
                <w:rFonts w:ascii="Calibri" w:hAnsi="Calibri"/>
                <w:b w:val="0"/>
                <w:sz w:val="17"/>
              </w:rPr>
              <w:t>job_postings, job_skills</w:t>
            </w:r>
          </w:p>
        </w:tc>
        <w:tc>
          <w:tcPr>
            <w:tcW w:type="dxa" w:w="4464"/>
            <w:vAlign w:val="center"/>
          </w:tcPr>
          <w:p>
            <w:pPr>
              <w:spacing w:before="0" w:after="0" w:line="252" w:lineRule="auto"/>
              <w:jc w:val="left"/>
            </w:pPr>
            <w:r/>
            <w:r>
              <w:rPr>
                <w:rFonts w:ascii="Calibri" w:hAnsi="Calibri"/>
                <w:b w:val="0"/>
                <w:sz w:val="17"/>
              </w:rPr>
              <w:t>Separates job records from reusable required skills.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applications</w:t>
            </w:r>
          </w:p>
        </w:tc>
        <w:tc>
          <w:tcPr>
            <w:tcW w:type="dxa" w:w="4464"/>
            <w:vAlign w:val="center"/>
          </w:tcPr>
          <w:p>
            <w:pPr>
              <w:spacing w:before="0" w:after="0" w:line="252" w:lineRule="auto"/>
              <w:jc w:val="left"/>
            </w:pPr>
            <w:r/>
            <w:r>
              <w:rPr>
                <w:rFonts w:ascii="Calibri" w:hAnsi="Calibri"/>
                <w:b w:val="0"/>
                <w:sz w:val="17"/>
              </w:rPr>
              <w:t>Tracks saved/applied opportunities for each user and job.</w:t>
            </w:r>
          </w:p>
        </w:tc>
      </w:tr>
      <w:tr>
        <w:trPr>
          <w:cantSplit w:val="true"/>
        </w:trPr>
        <w:tc>
          <w:tcPr>
            <w:tcW w:type="dxa" w:w="2046"/>
            <w:vAlign w:val="center"/>
          </w:tcPr>
          <w:p>
            <w:pPr>
              <w:spacing w:before="0" w:after="0" w:line="252" w:lineRule="auto"/>
              <w:jc w:val="center"/>
            </w:pPr>
            <w:r/>
            <w:r>
              <w:rPr>
                <w:rFonts w:ascii="Calibri" w:hAnsi="Calibri"/>
                <w:b w:val="0"/>
                <w:sz w:val="17"/>
              </w:rPr>
              <w:t>Job mining operations</w:t>
            </w:r>
          </w:p>
        </w:tc>
        <w:tc>
          <w:tcPr>
            <w:tcW w:type="dxa" w:w="2790"/>
            <w:vAlign w:val="center"/>
          </w:tcPr>
          <w:p>
            <w:pPr>
              <w:spacing w:before="0" w:after="0" w:line="252" w:lineRule="auto"/>
              <w:jc w:val="left"/>
            </w:pPr>
            <w:r/>
            <w:r>
              <w:rPr>
                <w:rFonts w:ascii="Calibri" w:hAnsi="Calibri"/>
                <w:b w:val="0"/>
                <w:sz w:val="17"/>
              </w:rPr>
              <w:t>scraping_jobs, scraping_sources, scraping_failed_urls, target_job_roles</w:t>
            </w:r>
          </w:p>
        </w:tc>
        <w:tc>
          <w:tcPr>
            <w:tcW w:type="dxa" w:w="4464"/>
            <w:vAlign w:val="center"/>
          </w:tcPr>
          <w:p>
            <w:pPr>
              <w:spacing w:before="0" w:after="0" w:line="252" w:lineRule="auto"/>
              <w:jc w:val="left"/>
            </w:pPr>
            <w:r/>
            <w:r>
              <w:rPr>
                <w:rFonts w:ascii="Calibri" w:hAnsi="Calibri"/>
                <w:b w:val="0"/>
                <w:sz w:val="17"/>
              </w:rPr>
              <w:t>Preserves operational scraping state, source configuration, target roles, and failure evidence.</w:t>
            </w:r>
          </w:p>
        </w:tc>
      </w:tr>
      <w:tr>
        <w:trPr>
          <w:cantSplit w:val="true"/>
        </w:trPr>
        <w:tc>
          <w:tcPr>
            <w:tcW w:type="dxa" w:w="2046"/>
            <w:vAlign w:val="center"/>
          </w:tcPr>
          <w:p>
            <w:pPr>
              <w:spacing w:before="0" w:after="0" w:line="252" w:lineRule="auto"/>
              <w:jc w:val="center"/>
            </w:pPr>
            <w:r/>
            <w:r>
              <w:rPr>
                <w:rFonts w:ascii="Calibri" w:hAnsi="Calibri"/>
                <w:b w:val="0"/>
                <w:sz w:val="17"/>
              </w:rPr>
              <w:t>Runtime infrastructure</w:t>
            </w:r>
          </w:p>
        </w:tc>
        <w:tc>
          <w:tcPr>
            <w:tcW w:type="dxa" w:w="2790"/>
            <w:vAlign w:val="center"/>
          </w:tcPr>
          <w:p>
            <w:pPr>
              <w:spacing w:before="0" w:after="0" w:line="252" w:lineRule="auto"/>
              <w:jc w:val="left"/>
            </w:pPr>
            <w:r/>
            <w:r>
              <w:rPr>
                <w:rFonts w:ascii="Calibri" w:hAnsi="Calibri"/>
                <w:b w:val="0"/>
                <w:sz w:val="17"/>
              </w:rPr>
              <w:t>jobs, job_batches, cache, sessions</w:t>
            </w:r>
          </w:p>
        </w:tc>
        <w:tc>
          <w:tcPr>
            <w:tcW w:type="dxa" w:w="4464"/>
            <w:vAlign w:val="center"/>
          </w:tcPr>
          <w:p>
            <w:pPr>
              <w:spacing w:before="0" w:after="0" w:line="252" w:lineRule="auto"/>
              <w:jc w:val="left"/>
            </w:pPr>
            <w:r/>
            <w:r>
              <w:rPr>
                <w:rFonts w:ascii="Calibri" w:hAnsi="Calibri"/>
                <w:b w:val="0"/>
                <w:sz w:val="17"/>
              </w:rPr>
              <w:t>Supports queues, batches, cache, sessions, and repeatable local demonstration behavior.</w:t>
            </w:r>
          </w:p>
        </w:tc>
      </w:tr>
    </w:tbl>
    <w:p>
      <w:pPr>
        <w:spacing w:after="80"/>
      </w:pPr>
    </w:p>
    <w:p>
      <w:bookmarkStart w:id="612920397" w:name="bm_table_7"/>
      <w:pPr>
        <w:jc w:val="center"/>
      </w:pPr>
      <w:r>
        <w:rPr>
          <w:i/>
        </w:rPr>
        <w:t>Table 7. Database design rationale.</w:t>
      </w:r>
      <w:bookmarkEnd w:id="6129203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 Integrity Mechanism</w:t>
            </w:r>
          </w:p>
        </w:tc>
        <w:tc>
          <w:tcPr>
            <w:tcW w:type="dxa" w:w="2790"/>
            <w:vAlign w:val="center"/>
            <w:shd w:fill="D9EAF7"/>
          </w:tcPr>
          <w:p>
            <w:pPr>
              <w:spacing w:before="0" w:after="0" w:line="252" w:lineRule="auto"/>
              <w:jc w:val="left"/>
            </w:pPr>
            <w:r/>
            <w:r>
              <w:rPr>
                <w:rFonts w:ascii="Calibri" w:hAnsi="Calibri"/>
                <w:b/>
                <w:sz w:val="17"/>
              </w:rPr>
              <w:t>Purpose</w:t>
            </w:r>
          </w:p>
        </w:tc>
        <w:tc>
          <w:tcPr>
            <w:tcW w:type="dxa" w:w="4464"/>
            <w:vAlign w:val="center"/>
            <w:shd w:fill="D9EAF7"/>
          </w:tcPr>
          <w:p>
            <w:pPr>
              <w:spacing w:before="0" w:after="0" w:line="252" w:lineRule="auto"/>
              <w:jc w:val="left"/>
            </w:pPr>
            <w:r/>
            <w:r>
              <w:rPr>
                <w:rFonts w:ascii="Calibri" w:hAnsi="Calibri"/>
                <w:b/>
                <w:sz w:val="17"/>
              </w:rPr>
              <w:t>Code / Schema Evidence</w:t>
            </w:r>
          </w:p>
        </w:tc>
      </w:tr>
      <w:tr>
        <w:trPr>
          <w:cantSplit w:val="true"/>
        </w:trPr>
        <w:tc>
          <w:tcPr>
            <w:tcW w:type="dxa" w:w="2046"/>
            <w:vAlign w:val="center"/>
          </w:tcPr>
          <w:p>
            <w:pPr>
              <w:spacing w:before="0" w:after="0" w:line="252" w:lineRule="auto"/>
              <w:jc w:val="center"/>
            </w:pPr>
            <w:r/>
            <w:r>
              <w:rPr>
                <w:rFonts w:ascii="Calibri" w:hAnsi="Calibri"/>
                <w:b w:val="0"/>
                <w:sz w:val="17"/>
              </w:rPr>
              <w:t>Foreign keys</w:t>
            </w:r>
          </w:p>
        </w:tc>
        <w:tc>
          <w:tcPr>
            <w:tcW w:type="dxa" w:w="2790"/>
            <w:vAlign w:val="center"/>
          </w:tcPr>
          <w:p>
            <w:pPr>
              <w:spacing w:before="0" w:after="0" w:line="252" w:lineRule="auto"/>
              <w:jc w:val="left"/>
            </w:pPr>
            <w:r/>
            <w:r>
              <w:rPr>
                <w:rFonts w:ascii="Calibri" w:hAnsi="Calibri"/>
                <w:b w:val="0"/>
                <w:sz w:val="17"/>
              </w:rPr>
              <w:t>Keep user, job, application, skill, scraping, and source records consistent.</w:t>
            </w:r>
          </w:p>
        </w:tc>
        <w:tc>
          <w:tcPr>
            <w:tcW w:type="dxa" w:w="4464"/>
            <w:vAlign w:val="center"/>
          </w:tcPr>
          <w:p>
            <w:pPr>
              <w:spacing w:before="0" w:after="0" w:line="252" w:lineRule="auto"/>
              <w:jc w:val="left"/>
            </w:pPr>
            <w:r/>
            <w:r>
              <w:rPr>
                <w:rFonts w:ascii="Calibri" w:hAnsi="Calibri"/>
                <w:b w:val="0"/>
                <w:sz w:val="17"/>
              </w:rPr>
              <w:t>Migration foreignId(...)-&gt;constrained() and nullOnDelete() definitions.</w:t>
            </w:r>
          </w:p>
        </w:tc>
      </w:tr>
      <w:tr>
        <w:trPr>
          <w:cantSplit w:val="true"/>
        </w:trPr>
        <w:tc>
          <w:tcPr>
            <w:tcW w:type="dxa" w:w="2046"/>
            <w:vAlign w:val="center"/>
          </w:tcPr>
          <w:p>
            <w:pPr>
              <w:spacing w:before="0" w:after="0" w:line="252" w:lineRule="auto"/>
              <w:jc w:val="center"/>
            </w:pPr>
            <w:r/>
            <w:r>
              <w:rPr>
                <w:rFonts w:ascii="Calibri" w:hAnsi="Calibri"/>
                <w:b w:val="0"/>
                <w:sz w:val="17"/>
              </w:rPr>
              <w:t>Unique identity fields</w:t>
            </w:r>
          </w:p>
        </w:tc>
        <w:tc>
          <w:tcPr>
            <w:tcW w:type="dxa" w:w="2790"/>
            <w:vAlign w:val="center"/>
          </w:tcPr>
          <w:p>
            <w:pPr>
              <w:spacing w:before="0" w:after="0" w:line="252" w:lineRule="auto"/>
              <w:jc w:val="left"/>
            </w:pPr>
            <w:r/>
            <w:r>
              <w:rPr>
                <w:rFonts w:ascii="Calibri" w:hAnsi="Calibri"/>
                <w:b w:val="0"/>
                <w:sz w:val="17"/>
              </w:rPr>
              <w:t>Prevent duplicate core identities.</w:t>
            </w:r>
          </w:p>
        </w:tc>
        <w:tc>
          <w:tcPr>
            <w:tcW w:type="dxa" w:w="4464"/>
            <w:vAlign w:val="center"/>
          </w:tcPr>
          <w:p>
            <w:pPr>
              <w:spacing w:before="0" w:after="0" w:line="252" w:lineRule="auto"/>
              <w:jc w:val="left"/>
            </w:pPr>
            <w:r/>
            <w:r>
              <w:rPr>
                <w:rFonts w:ascii="Calibri" w:hAnsi="Calibri"/>
                <w:b w:val="0"/>
                <w:sz w:val="17"/>
              </w:rPr>
              <w:t>users.email, skills.name, user_profiles.user_id, cv_analyses.user_id.</w:t>
            </w:r>
          </w:p>
        </w:tc>
      </w:tr>
      <w:tr>
        <w:trPr>
          <w:cantSplit w:val="true"/>
        </w:trPr>
        <w:tc>
          <w:tcPr>
            <w:tcW w:type="dxa" w:w="2046"/>
            <w:vAlign w:val="center"/>
          </w:tcPr>
          <w:p>
            <w:pPr>
              <w:spacing w:before="0" w:after="0" w:line="252" w:lineRule="auto"/>
              <w:jc w:val="center"/>
            </w:pPr>
            <w:r/>
            <w:r>
              <w:rPr>
                <w:rFonts w:ascii="Calibri" w:hAnsi="Calibri"/>
                <w:b w:val="0"/>
                <w:sz w:val="17"/>
              </w:rPr>
              <w:t>Pivot uniqueness</w:t>
            </w:r>
          </w:p>
        </w:tc>
        <w:tc>
          <w:tcPr>
            <w:tcW w:type="dxa" w:w="2790"/>
            <w:vAlign w:val="center"/>
          </w:tcPr>
          <w:p>
            <w:pPr>
              <w:spacing w:before="0" w:after="0" w:line="252" w:lineRule="auto"/>
              <w:jc w:val="left"/>
            </w:pPr>
            <w:r/>
            <w:r>
              <w:rPr>
                <w:rFonts w:ascii="Calibri" w:hAnsi="Calibri"/>
                <w:b w:val="0"/>
                <w:sz w:val="17"/>
              </w:rPr>
              <w:t>Prevent repeated skill links while allowing many-to-many matching.</w:t>
            </w:r>
          </w:p>
        </w:tc>
        <w:tc>
          <w:tcPr>
            <w:tcW w:type="dxa" w:w="4464"/>
            <w:vAlign w:val="center"/>
          </w:tcPr>
          <w:p>
            <w:pPr>
              <w:spacing w:before="0" w:after="0" w:line="252" w:lineRule="auto"/>
              <w:jc w:val="left"/>
            </w:pPr>
            <w:r/>
            <w:r>
              <w:rPr>
                <w:rFonts w:ascii="Calibri" w:hAnsi="Calibri"/>
                <w:b w:val="0"/>
                <w:sz w:val="17"/>
              </w:rPr>
              <w:t>Unique pairs on user_skills and job_skills.</w:t>
            </w:r>
          </w:p>
        </w:tc>
      </w:tr>
      <w:tr>
        <w:trPr>
          <w:cantSplit w:val="true"/>
        </w:trPr>
        <w:tc>
          <w:tcPr>
            <w:tcW w:type="dxa" w:w="2046"/>
            <w:vAlign w:val="center"/>
          </w:tcPr>
          <w:p>
            <w:pPr>
              <w:spacing w:before="0" w:after="0" w:line="252" w:lineRule="auto"/>
              <w:jc w:val="center"/>
            </w:pPr>
            <w:r/>
            <w:r>
              <w:rPr>
                <w:rFonts w:ascii="Calibri" w:hAnsi="Calibri"/>
                <w:b w:val="0"/>
                <w:sz w:val="17"/>
              </w:rPr>
              <w:t>Job duplicate constraints</w:t>
            </w:r>
          </w:p>
        </w:tc>
        <w:tc>
          <w:tcPr>
            <w:tcW w:type="dxa" w:w="2790"/>
            <w:vAlign w:val="center"/>
          </w:tcPr>
          <w:p>
            <w:pPr>
              <w:spacing w:before="0" w:after="0" w:line="252" w:lineRule="auto"/>
              <w:jc w:val="left"/>
            </w:pPr>
            <w:r/>
            <w:r>
              <w:rPr>
                <w:rFonts w:ascii="Calibri" w:hAnsi="Calibri"/>
                <w:b w:val="0"/>
                <w:sz w:val="17"/>
              </w:rPr>
              <w:t>Reduce duplicate imported jobs at the database layer.</w:t>
            </w:r>
          </w:p>
        </w:tc>
        <w:tc>
          <w:tcPr>
            <w:tcW w:type="dxa" w:w="4464"/>
            <w:vAlign w:val="center"/>
          </w:tcPr>
          <w:p>
            <w:pPr>
              <w:spacing w:before="0" w:after="0" w:line="252" w:lineRule="auto"/>
              <w:jc w:val="left"/>
            </w:pPr>
            <w:r/>
            <w:r>
              <w:rPr>
                <w:rFonts w:ascii="Calibri" w:hAnsi="Calibri"/>
                <w:b w:val="0"/>
                <w:sz w:val="17"/>
              </w:rPr>
              <w:t>Unique url and unique title/company combination in job_postings.</w:t>
            </w:r>
          </w:p>
        </w:tc>
      </w:tr>
      <w:tr>
        <w:trPr>
          <w:cantSplit w:val="true"/>
        </w:trPr>
        <w:tc>
          <w:tcPr>
            <w:tcW w:type="dxa" w:w="2046"/>
            <w:vAlign w:val="center"/>
          </w:tcPr>
          <w:p>
            <w:pPr>
              <w:spacing w:before="0" w:after="0" w:line="252" w:lineRule="auto"/>
              <w:jc w:val="center"/>
            </w:pPr>
            <w:r/>
            <w:r>
              <w:rPr>
                <w:rFonts w:ascii="Calibri" w:hAnsi="Calibri"/>
                <w:b w:val="0"/>
                <w:sz w:val="17"/>
              </w:rPr>
              <w:t>Application uniqueness</w:t>
            </w:r>
          </w:p>
        </w:tc>
        <w:tc>
          <w:tcPr>
            <w:tcW w:type="dxa" w:w="2790"/>
            <w:vAlign w:val="center"/>
          </w:tcPr>
          <w:p>
            <w:pPr>
              <w:spacing w:before="0" w:after="0" w:line="252" w:lineRule="auto"/>
              <w:jc w:val="left"/>
            </w:pPr>
            <w:r/>
            <w:r>
              <w:rPr>
                <w:rFonts w:ascii="Calibri" w:hAnsi="Calibri"/>
                <w:b w:val="0"/>
                <w:sz w:val="17"/>
              </w:rPr>
              <w:t>Prevent a user from tracking the same job repeatedly.</w:t>
            </w:r>
          </w:p>
        </w:tc>
        <w:tc>
          <w:tcPr>
            <w:tcW w:type="dxa" w:w="4464"/>
            <w:vAlign w:val="center"/>
          </w:tcPr>
          <w:p>
            <w:pPr>
              <w:spacing w:before="0" w:after="0" w:line="252" w:lineRule="auto"/>
              <w:jc w:val="left"/>
            </w:pPr>
            <w:r/>
            <w:r>
              <w:rPr>
                <w:rFonts w:ascii="Calibri" w:hAnsi="Calibri"/>
                <w:b w:val="0"/>
                <w:sz w:val="17"/>
              </w:rPr>
              <w:t>Unique user_id/job_id pair in applications.</w:t>
            </w:r>
          </w:p>
        </w:tc>
      </w:tr>
      <w:tr>
        <w:trPr>
          <w:cantSplit w:val="true"/>
        </w:trPr>
        <w:tc>
          <w:tcPr>
            <w:tcW w:type="dxa" w:w="2046"/>
            <w:vAlign w:val="center"/>
          </w:tcPr>
          <w:p>
            <w:pPr>
              <w:spacing w:before="0" w:after="0" w:line="252" w:lineRule="auto"/>
              <w:jc w:val="center"/>
            </w:pPr>
            <w:r/>
            <w:r>
              <w:rPr>
                <w:rFonts w:ascii="Calibri" w:hAnsi="Calibri"/>
                <w:b w:val="0"/>
                <w:sz w:val="17"/>
              </w:rPr>
              <w:t>Operational indexes</w:t>
            </w:r>
          </w:p>
        </w:tc>
        <w:tc>
          <w:tcPr>
            <w:tcW w:type="dxa" w:w="2790"/>
            <w:vAlign w:val="center"/>
          </w:tcPr>
          <w:p>
            <w:pPr>
              <w:spacing w:before="0" w:after="0" w:line="252" w:lineRule="auto"/>
              <w:jc w:val="left"/>
            </w:pPr>
            <w:r/>
            <w:r>
              <w:rPr>
                <w:rFonts w:ascii="Calibri" w:hAnsi="Calibri"/>
                <w:b w:val="0"/>
                <w:sz w:val="17"/>
              </w:rPr>
              <w:t>Make status, source, and retry queries practical for dashboards.</w:t>
            </w:r>
          </w:p>
        </w:tc>
        <w:tc>
          <w:tcPr>
            <w:tcW w:type="dxa" w:w="4464"/>
            <w:vAlign w:val="center"/>
          </w:tcPr>
          <w:p>
            <w:pPr>
              <w:spacing w:before="0" w:after="0" w:line="252" w:lineRule="auto"/>
              <w:jc w:val="left"/>
            </w:pPr>
            <w:r/>
            <w:r>
              <w:rPr>
                <w:rFonts w:ascii="Calibri" w:hAnsi="Calibri"/>
                <w:b w:val="0"/>
                <w:sz w:val="17"/>
              </w:rPr>
              <w:t>Indexes on scraping status/type/source/created and failed-URL retry fields.</w:t>
            </w:r>
          </w:p>
        </w:tc>
      </w:tr>
      <w:tr>
        <w:trPr>
          <w:cantSplit w:val="true"/>
        </w:trPr>
        <w:tc>
          <w:tcPr>
            <w:tcW w:type="dxa" w:w="2046"/>
            <w:vAlign w:val="center"/>
          </w:tcPr>
          <w:p>
            <w:pPr>
              <w:spacing w:before="0" w:after="0" w:line="252" w:lineRule="auto"/>
              <w:jc w:val="center"/>
            </w:pPr>
            <w:r/>
            <w:r>
              <w:rPr>
                <w:rFonts w:ascii="Calibri" w:hAnsi="Calibri"/>
                <w:b w:val="0"/>
                <w:sz w:val="17"/>
              </w:rPr>
              <w:t>Private object references</w:t>
            </w:r>
          </w:p>
        </w:tc>
        <w:tc>
          <w:tcPr>
            <w:tcW w:type="dxa" w:w="2790"/>
            <w:vAlign w:val="center"/>
          </w:tcPr>
          <w:p>
            <w:pPr>
              <w:spacing w:before="0" w:after="0" w:line="252" w:lineRule="auto"/>
              <w:jc w:val="left"/>
            </w:pPr>
            <w:r/>
            <w:r>
              <w:rPr>
                <w:rFonts w:ascii="Calibri" w:hAnsi="Calibri"/>
                <w:b w:val="0"/>
                <w:sz w:val="17"/>
              </w:rPr>
              <w:t>Avoid storing CV binary files directly in MySQL.</w:t>
            </w:r>
          </w:p>
        </w:tc>
        <w:tc>
          <w:tcPr>
            <w:tcW w:type="dxa" w:w="4464"/>
            <w:vAlign w:val="center"/>
          </w:tcPr>
          <w:p>
            <w:pPr>
              <w:spacing w:before="0" w:after="0" w:line="252" w:lineRule="auto"/>
              <w:jc w:val="left"/>
            </w:pPr>
            <w:r/>
            <w:r>
              <w:rPr>
                <w:rFonts w:ascii="Calibri" w:hAnsi="Calibri"/>
                <w:b w:val="0"/>
                <w:sz w:val="17"/>
              </w:rPr>
              <w:t>cv_analyses storage disk/path/checksum/size/MIME metadata.</w:t>
            </w:r>
          </w:p>
        </w:tc>
      </w:tr>
      <w:tr>
        <w:trPr>
          <w:cantSplit w:val="true"/>
        </w:trPr>
        <w:tc>
          <w:tcPr>
            <w:tcW w:type="dxa" w:w="2046"/>
            <w:vAlign w:val="center"/>
          </w:tcPr>
          <w:p>
            <w:pPr>
              <w:spacing w:before="0" w:after="0" w:line="252" w:lineRule="auto"/>
              <w:jc w:val="center"/>
            </w:pPr>
            <w:r/>
            <w:r>
              <w:rPr>
                <w:rFonts w:ascii="Calibri" w:hAnsi="Calibri"/>
                <w:b w:val="0"/>
                <w:sz w:val="17"/>
              </w:rPr>
              <w:t>Form request validation</w:t>
            </w:r>
          </w:p>
        </w:tc>
        <w:tc>
          <w:tcPr>
            <w:tcW w:type="dxa" w:w="2790"/>
            <w:vAlign w:val="center"/>
          </w:tcPr>
          <w:p>
            <w:pPr>
              <w:spacing w:before="0" w:after="0" w:line="252" w:lineRule="auto"/>
              <w:jc w:val="left"/>
            </w:pPr>
            <w:r/>
            <w:r>
              <w:rPr>
                <w:rFonts w:ascii="Calibri" w:hAnsi="Calibri"/>
                <w:b w:val="0"/>
                <w:sz w:val="17"/>
              </w:rPr>
              <w:t>Reject malformed payloads before persistence.</w:t>
            </w:r>
          </w:p>
        </w:tc>
        <w:tc>
          <w:tcPr>
            <w:tcW w:type="dxa" w:w="4464"/>
            <w:vAlign w:val="center"/>
          </w:tcPr>
          <w:p>
            <w:pPr>
              <w:spacing w:before="0" w:after="0" w:line="252" w:lineRule="auto"/>
              <w:jc w:val="left"/>
            </w:pPr>
            <w:r/>
            <w:r>
              <w:rPr>
                <w:rFonts w:ascii="Calibri" w:hAnsi="Calibri"/>
                <w:b w:val="0"/>
                <w:sz w:val="17"/>
              </w:rPr>
              <w:t>Laravel app/Http/Requests classes.</w:t>
            </w:r>
          </w:p>
        </w:tc>
      </w:tr>
    </w:tbl>
    <w:p>
      <w:pPr>
        <w:spacing w:after="80"/>
      </w:pPr>
    </w:p>
    <w:p>
      <w:bookmarkStart w:id="1647447974" w:name="bm_table_8"/>
      <w:pPr>
        <w:jc w:val="center"/>
      </w:pPr>
      <w:r>
        <w:rPr>
          <w:i/>
        </w:rPr>
        <w:t>Table 8. Data integrity mechanisms.</w:t>
      </w:r>
      <w:bookmarkEnd w:id="1647447974"/>
    </w:p>
    <w:p>
      <w:bookmarkStart w:id="485188941" w:name="bm_3_8_erd"/>
      <w:pPr>
        <w:pStyle w:val="Heading2"/>
        <w:keepNext/>
      </w:pPr>
      <w:r>
        <w:t>3.8 ERD</w:t>
      </w:r>
      <w:bookmarkEnd w:id="485188941"/>
    </w:p>
    <w:p>
      <w:r>
        <w:t>Figure 8 summarizes the main database tables and relationships. It is not a complete replacement for migrations, but it provides a readable graduation-book view of the data model. The final diagram was reviewed against migrations and updated to show the actual user_profiles, user_experiences, user_skills, and job_skills relationships.</w:t>
      </w:r>
    </w:p>
    <w:p>
      <w:pPr>
        <w:jc w:val="center"/>
      </w:pPr>
      <w:r>
        <w:drawing>
          <wp:inline xmlns:a="http://schemas.openxmlformats.org/drawingml/2006/main" xmlns:pic="http://schemas.openxmlformats.org/drawingml/2006/picture">
            <wp:extent cx="5577840" cy="3873500"/>
            <wp:docPr id="10" name="Picture 10"/>
            <wp:cNvGraphicFramePr>
              <a:graphicFrameLocks noChangeAspect="1"/>
            </wp:cNvGraphicFramePr>
            <a:graphic>
              <a:graphicData uri="http://schemas.openxmlformats.org/drawingml/2006/picture">
                <pic:pic>
                  <pic:nvPicPr>
                    <pic:cNvPr id="0" name="08_erd.png"/>
                    <pic:cNvPicPr/>
                  </pic:nvPicPr>
                  <pic:blipFill>
                    <a:blip r:embed="rId19"/>
                    <a:stretch>
                      <a:fillRect/>
                    </a:stretch>
                  </pic:blipFill>
                  <pic:spPr>
                    <a:xfrm>
                      <a:off x="0" y="0"/>
                      <a:ext cx="5577840" cy="3873500"/>
                    </a:xfrm>
                    <a:prstGeom prst="rect"/>
                  </pic:spPr>
                </pic:pic>
              </a:graphicData>
            </a:graphic>
          </wp:inline>
        </w:drawing>
      </w:r>
    </w:p>
    <w:p>
      <w:bookmarkStart w:id="1099998124" w:name="bm_figure_8"/>
      <w:pPr>
        <w:jc w:val="center"/>
      </w:pPr>
      <w:r>
        <w:rPr>
          <w:i/>
        </w:rPr>
        <w:t>Figure 8. ERD and database summary diagram.</w:t>
      </w:r>
      <w:bookmarkEnd w:id="109999812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Relationship</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users -&gt; user_profiles</w:t>
            </w:r>
          </w:p>
        </w:tc>
        <w:tc>
          <w:tcPr>
            <w:tcW w:type="dxa" w:w="7068"/>
            <w:vAlign w:val="center"/>
          </w:tcPr>
          <w:p>
            <w:pPr>
              <w:spacing w:before="0" w:after="0" w:line="252" w:lineRule="auto"/>
              <w:jc w:val="left"/>
            </w:pPr>
            <w:r/>
            <w:r>
              <w:rPr>
                <w:rFonts w:ascii="Calibri" w:hAnsi="Calibri"/>
                <w:b w:val="0"/>
                <w:sz w:val="17"/>
              </w:rPr>
              <w:t>One user has one profile; profile data is kept separate from authentication data.</w:t>
            </w:r>
          </w:p>
        </w:tc>
      </w:tr>
      <w:tr>
        <w:trPr>
          <w:cantSplit w:val="true"/>
        </w:trPr>
        <w:tc>
          <w:tcPr>
            <w:tcW w:type="dxa" w:w="2232"/>
            <w:vAlign w:val="center"/>
          </w:tcPr>
          <w:p>
            <w:pPr>
              <w:spacing w:before="0" w:after="0" w:line="252" w:lineRule="auto"/>
              <w:jc w:val="center"/>
            </w:pPr>
            <w:r/>
            <w:r>
              <w:rPr>
                <w:rFonts w:ascii="Calibri" w:hAnsi="Calibri"/>
                <w:b w:val="0"/>
                <w:sz w:val="17"/>
              </w:rPr>
              <w:t>users -&gt; user_experiences</w:t>
            </w:r>
          </w:p>
        </w:tc>
        <w:tc>
          <w:tcPr>
            <w:tcW w:type="dxa" w:w="7068"/>
            <w:vAlign w:val="center"/>
          </w:tcPr>
          <w:p>
            <w:pPr>
              <w:spacing w:before="0" w:after="0" w:line="252" w:lineRule="auto"/>
              <w:jc w:val="left"/>
            </w:pPr>
            <w:r/>
            <w:r>
              <w:rPr>
                <w:rFonts w:ascii="Calibri" w:hAnsi="Calibri"/>
                <w:b w:val="0"/>
                <w:sz w:val="17"/>
              </w:rPr>
              <w:t>One user can have many structured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users &lt;-&gt; skills</w:t>
            </w:r>
          </w:p>
        </w:tc>
        <w:tc>
          <w:tcPr>
            <w:tcW w:type="dxa" w:w="7068"/>
            <w:vAlign w:val="center"/>
          </w:tcPr>
          <w:p>
            <w:pPr>
              <w:spacing w:before="0" w:after="0" w:line="252" w:lineRule="auto"/>
              <w:jc w:val="left"/>
            </w:pPr>
            <w:r/>
            <w:r>
              <w:rPr>
                <w:rFonts w:ascii="Calibri" w:hAnsi="Calibri"/>
                <w:b w:val="0"/>
                <w:sz w:val="17"/>
              </w:rPr>
              <w:t>Many-to-many relationship through user_skills, including confidence/evidence metadata.</w:t>
            </w:r>
          </w:p>
        </w:tc>
      </w:tr>
      <w:tr>
        <w:trPr>
          <w:cantSplit w:val="true"/>
        </w:trPr>
        <w:tc>
          <w:tcPr>
            <w:tcW w:type="dxa" w:w="2232"/>
            <w:vAlign w:val="center"/>
          </w:tcPr>
          <w:p>
            <w:pPr>
              <w:spacing w:before="0" w:after="0" w:line="252" w:lineRule="auto"/>
              <w:jc w:val="center"/>
            </w:pPr>
            <w:r/>
            <w:r>
              <w:rPr>
                <w:rFonts w:ascii="Calibri" w:hAnsi="Calibri"/>
                <w:b w:val="0"/>
                <w:sz w:val="17"/>
              </w:rPr>
              <w:t>users -&gt; cv_analyses</w:t>
            </w:r>
          </w:p>
        </w:tc>
        <w:tc>
          <w:tcPr>
            <w:tcW w:type="dxa" w:w="7068"/>
            <w:vAlign w:val="center"/>
          </w:tcPr>
          <w:p>
            <w:pPr>
              <w:spacing w:before="0" w:after="0" w:line="252" w:lineRule="auto"/>
              <w:jc w:val="left"/>
            </w:pPr>
            <w:r/>
            <w:r>
              <w:rPr>
                <w:rFonts w:ascii="Calibri" w:hAnsi="Calibri"/>
                <w:b w:val="0"/>
                <w:sz w:val="17"/>
              </w:rPr>
              <w:t>CV analysis records preserve parsing status, extracted evidence, storage metadata, and model output.</w:t>
            </w:r>
          </w:p>
        </w:tc>
      </w:tr>
      <w:tr>
        <w:trPr>
          <w:cantSplit w:val="true"/>
        </w:trPr>
        <w:tc>
          <w:tcPr>
            <w:tcW w:type="dxa" w:w="2232"/>
            <w:vAlign w:val="center"/>
          </w:tcPr>
          <w:p>
            <w:pPr>
              <w:spacing w:before="0" w:after="0" w:line="252" w:lineRule="auto"/>
              <w:jc w:val="center"/>
            </w:pPr>
            <w:r/>
            <w:r>
              <w:rPr>
                <w:rFonts w:ascii="Calibri" w:hAnsi="Calibri"/>
                <w:b w:val="0"/>
                <w:sz w:val="17"/>
              </w:rPr>
              <w:t>job_postings &lt;-&gt; skills</w:t>
            </w:r>
          </w:p>
        </w:tc>
        <w:tc>
          <w:tcPr>
            <w:tcW w:type="dxa" w:w="7068"/>
            <w:vAlign w:val="center"/>
          </w:tcPr>
          <w:p>
            <w:pPr>
              <w:spacing w:before="0" w:after="0" w:line="252" w:lineRule="auto"/>
              <w:jc w:val="left"/>
            </w:pPr>
            <w:r/>
            <w:r>
              <w:rPr>
                <w:rFonts w:ascii="Calibri" w:hAnsi="Calibri"/>
                <w:b w:val="0"/>
                <w:sz w:val="17"/>
              </w:rPr>
              <w:t>Many-to-many relationship through job_skills, including required/importance metadata.</w:t>
            </w:r>
          </w:p>
        </w:tc>
      </w:tr>
      <w:tr>
        <w:trPr>
          <w:cantSplit w:val="true"/>
        </w:trPr>
        <w:tc>
          <w:tcPr>
            <w:tcW w:type="dxa" w:w="2232"/>
            <w:vAlign w:val="center"/>
          </w:tcPr>
          <w:p>
            <w:pPr>
              <w:spacing w:before="0" w:after="0" w:line="252" w:lineRule="auto"/>
              <w:jc w:val="center"/>
            </w:pPr>
            <w:r/>
            <w:r>
              <w:rPr>
                <w:rFonts w:ascii="Calibri" w:hAnsi="Calibri"/>
                <w:b w:val="0"/>
                <w:sz w:val="17"/>
              </w:rPr>
              <w:t>users &lt;-&gt; job_postings</w:t>
            </w:r>
          </w:p>
        </w:tc>
        <w:tc>
          <w:tcPr>
            <w:tcW w:type="dxa" w:w="7068"/>
            <w:vAlign w:val="center"/>
          </w:tcPr>
          <w:p>
            <w:pPr>
              <w:spacing w:before="0" w:after="0" w:line="252" w:lineRule="auto"/>
              <w:jc w:val="left"/>
            </w:pPr>
            <w:r/>
            <w:r>
              <w:rPr>
                <w:rFonts w:ascii="Calibri" w:hAnsi="Calibri"/>
                <w:b w:val="0"/>
                <w:sz w:val="17"/>
              </w:rPr>
              <w:t>Users track opportunities through applications; the application row stores user-specific status and notes.</w:t>
            </w:r>
          </w:p>
        </w:tc>
      </w:tr>
      <w:tr>
        <w:trPr>
          <w:cantSplit w:val="true"/>
        </w:trPr>
        <w:tc>
          <w:tcPr>
            <w:tcW w:type="dxa" w:w="2232"/>
            <w:vAlign w:val="center"/>
          </w:tcPr>
          <w:p>
            <w:pPr>
              <w:spacing w:before="0" w:after="0" w:line="252" w:lineRule="auto"/>
              <w:jc w:val="center"/>
            </w:pPr>
            <w:r/>
            <w:r>
              <w:rPr>
                <w:rFonts w:ascii="Calibri" w:hAnsi="Calibri"/>
                <w:b w:val="0"/>
                <w:sz w:val="17"/>
              </w:rPr>
              <w:t>job_postings -&gt; scraping_sources</w:t>
            </w:r>
          </w:p>
        </w:tc>
        <w:tc>
          <w:tcPr>
            <w:tcW w:type="dxa" w:w="7068"/>
            <w:vAlign w:val="center"/>
          </w:tcPr>
          <w:p>
            <w:pPr>
              <w:spacing w:before="0" w:after="0" w:line="252" w:lineRule="auto"/>
              <w:jc w:val="left"/>
            </w:pPr>
            <w:r/>
            <w:r>
              <w:rPr>
                <w:rFonts w:ascii="Calibri" w:hAnsi="Calibri"/>
                <w:b w:val="0"/>
                <w:sz w:val="17"/>
              </w:rPr>
              <w:t>Imported jobs can reference their source configuration while remaining available if the source is later disabled.</w:t>
            </w:r>
          </w:p>
        </w:tc>
      </w:tr>
      <w:tr>
        <w:trPr>
          <w:cantSplit w:val="true"/>
        </w:trPr>
        <w:tc>
          <w:tcPr>
            <w:tcW w:type="dxa" w:w="2232"/>
            <w:vAlign w:val="center"/>
          </w:tcPr>
          <w:p>
            <w:pPr>
              <w:spacing w:before="0" w:after="0" w:line="252" w:lineRule="auto"/>
              <w:jc w:val="center"/>
            </w:pPr>
            <w:r/>
            <w:r>
              <w:rPr>
                <w:rFonts w:ascii="Calibri" w:hAnsi="Calibri"/>
                <w:b w:val="0"/>
                <w:sz w:val="17"/>
              </w:rPr>
              <w:t>scraping_jobs -&gt; scraping_failed_urls</w:t>
            </w:r>
          </w:p>
        </w:tc>
        <w:tc>
          <w:tcPr>
            <w:tcW w:type="dxa" w:w="7068"/>
            <w:vAlign w:val="center"/>
          </w:tcPr>
          <w:p>
            <w:pPr>
              <w:spacing w:before="0" w:after="0" w:line="252" w:lineRule="auto"/>
              <w:jc w:val="left"/>
            </w:pPr>
            <w:r/>
            <w:r>
              <w:rPr>
                <w:rFonts w:ascii="Calibri" w:hAnsi="Calibri"/>
                <w:b w:val="0"/>
                <w:sz w:val="17"/>
              </w:rPr>
              <w:t>Failed URLs can be associated with an operational scraping run for diagnostics.</w:t>
            </w:r>
          </w:p>
        </w:tc>
      </w:tr>
      <w:tr>
        <w:trPr>
          <w:cantSplit w:val="true"/>
        </w:trPr>
        <w:tc>
          <w:tcPr>
            <w:tcW w:type="dxa" w:w="2232"/>
            <w:vAlign w:val="center"/>
          </w:tcPr>
          <w:p>
            <w:pPr>
              <w:spacing w:before="0" w:after="0" w:line="252" w:lineRule="auto"/>
              <w:jc w:val="center"/>
            </w:pPr>
            <w:r/>
            <w:r>
              <w:rPr>
                <w:rFonts w:ascii="Calibri" w:hAnsi="Calibri"/>
                <w:b w:val="0"/>
                <w:sz w:val="17"/>
              </w:rPr>
              <w:t>target_job_roles -&gt; scraping workflows</w:t>
            </w:r>
          </w:p>
        </w:tc>
        <w:tc>
          <w:tcPr>
            <w:tcW w:type="dxa" w:w="7068"/>
            <w:vAlign w:val="center"/>
          </w:tcPr>
          <w:p>
            <w:pPr>
              <w:spacing w:before="0" w:after="0" w:line="252" w:lineRule="auto"/>
              <w:jc w:val="left"/>
            </w:pPr>
            <w:r/>
            <w:r>
              <w:rPr>
                <w:rFonts w:ascii="Calibri" w:hAnsi="Calibri"/>
                <w:b w:val="0"/>
                <w:sz w:val="17"/>
              </w:rPr>
              <w:t>Active target roles guide full scraping runs; they are operational configuration, not a direct job foreign key.</w:t>
            </w:r>
          </w:p>
        </w:tc>
      </w:tr>
    </w:tbl>
    <w:p>
      <w:pPr>
        <w:spacing w:after="80"/>
      </w:pPr>
    </w:p>
    <w:p>
      <w:bookmarkStart w:id="80354485" w:name="bm_table_9"/>
      <w:pPr>
        <w:jc w:val="center"/>
      </w:pPr>
      <w:r>
        <w:rPr>
          <w:i/>
        </w:rPr>
        <w:t>Table 9. Main ERD relationship notes.</w:t>
      </w:r>
      <w:bookmarkEnd w:id="80354485"/>
    </w:p>
    <w:p>
      <w:bookmarkStart w:id="2098984590" w:name="bm_3_9_data_flow_diagrams"/>
      <w:pPr>
        <w:pStyle w:val="Heading2"/>
        <w:keepNext/>
      </w:pPr>
      <w:r>
        <w:t>3.9 Data Flow Diagrams</w:t>
      </w:r>
      <w:bookmarkEnd w:id="2098984590"/>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3_dfd_level_0.png"/>
                    <pic:cNvPicPr/>
                  </pic:nvPicPr>
                  <pic:blipFill>
                    <a:blip r:embed="rId20"/>
                    <a:stretch>
                      <a:fillRect/>
                    </a:stretch>
                  </pic:blipFill>
                  <pic:spPr>
                    <a:xfrm>
                      <a:off x="0" y="0"/>
                      <a:ext cx="5577840" cy="3486150"/>
                    </a:xfrm>
                    <a:prstGeom prst="rect"/>
                  </pic:spPr>
                </pic:pic>
              </a:graphicData>
            </a:graphic>
          </wp:inline>
        </w:drawing>
      </w:r>
    </w:p>
    <w:p>
      <w:bookmarkStart w:id="1175568588" w:name="bm_figure_3"/>
      <w:pPr>
        <w:jc w:val="center"/>
      </w:pPr>
      <w:r>
        <w:rPr>
          <w:i/>
        </w:rPr>
        <w:t>Figure 3. DFD Level 0 context diagram.</w:t>
      </w:r>
      <w:bookmarkEnd w:id="1175568588"/>
    </w:p>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04_dfd_level_1.png"/>
                    <pic:cNvPicPr/>
                  </pic:nvPicPr>
                  <pic:blipFill>
                    <a:blip r:embed="rId21"/>
                    <a:stretch>
                      <a:fillRect/>
                    </a:stretch>
                  </pic:blipFill>
                  <pic:spPr>
                    <a:xfrm>
                      <a:off x="0" y="0"/>
                      <a:ext cx="5577840" cy="3486150"/>
                    </a:xfrm>
                    <a:prstGeom prst="rect"/>
                  </pic:spPr>
                </pic:pic>
              </a:graphicData>
            </a:graphic>
          </wp:inline>
        </w:drawing>
      </w:r>
    </w:p>
    <w:p>
      <w:bookmarkStart w:id="1130870235" w:name="bm_figure_4"/>
      <w:pPr>
        <w:jc w:val="center"/>
      </w:pPr>
      <w:r>
        <w:rPr>
          <w:i/>
        </w:rPr>
        <w:t>Figure 4. DFD Level 1 process diagram.</w:t>
      </w:r>
      <w:bookmarkEnd w:id="1130870235"/>
    </w:p>
    <w:p>
      <w:bookmarkStart w:id="1639480426" w:name="bm_3_10_uml_use_case_diagram"/>
      <w:pPr>
        <w:pStyle w:val="Heading2"/>
        <w:keepNext/>
      </w:pPr>
      <w:r>
        <w:t>3.10 UML Use Case Diagram</w:t>
      </w:r>
      <w:bookmarkEnd w:id="1639480426"/>
    </w:p>
    <w:p>
      <w:r>
        <w:t>The use case diagram separates student actions from administrator actions. Student workflows focus on career exploration. Admin workflows focus on operating and inspecting the imported job ecosystem.</w:t>
      </w:r>
    </w:p>
    <w:p>
      <w:bookmarkStart w:id="84716421" w:name="bm_3_11_uml_sequence_diagrams"/>
      <w:pPr>
        <w:pStyle w:val="Heading2"/>
        <w:keepNext/>
      </w:pPr>
      <w:r>
        <w:t>3.11 UML Sequence Diagrams</w:t>
      </w:r>
      <w:bookmarkEnd w:id="84716421"/>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13" name="Picture 13"/>
            <wp:cNvGraphicFramePr>
              <a:graphicFrameLocks noChangeAspect="1"/>
            </wp:cNvGraphicFramePr>
            <a:graphic>
              <a:graphicData uri="http://schemas.openxmlformats.org/drawingml/2006/picture">
                <pic:pic>
                  <pic:nvPicPr>
                    <pic:cNvPr id="0" name="06_sequence_cv_upload_analysis.png"/>
                    <pic:cNvPicPr/>
                  </pic:nvPicPr>
                  <pic:blipFill>
                    <a:blip r:embed="rId22"/>
                    <a:stretch>
                      <a:fillRect/>
                    </a:stretch>
                  </pic:blipFill>
                  <pic:spPr>
                    <a:xfrm>
                      <a:off x="0" y="0"/>
                      <a:ext cx="5577840" cy="3445136"/>
                    </a:xfrm>
                    <a:prstGeom prst="rect"/>
                  </pic:spPr>
                </pic:pic>
              </a:graphicData>
            </a:graphic>
          </wp:inline>
        </w:drawing>
      </w:r>
    </w:p>
    <w:p>
      <w:bookmarkStart w:id="222004251" w:name="bm_figure_6"/>
      <w:pPr>
        <w:jc w:val="center"/>
      </w:pPr>
      <w:r>
        <w:rPr>
          <w:i/>
        </w:rPr>
        <w:t>Figure 6. Sequence diagram for CV upload and analysis.</w:t>
      </w:r>
      <w:bookmarkEnd w:id="222004251"/>
    </w:p>
    <w:p>
      <w:pPr>
        <w:jc w:val="center"/>
      </w:pPr>
      <w:r>
        <w:drawing>
          <wp:inline xmlns:a="http://schemas.openxmlformats.org/drawingml/2006/main" xmlns:pic="http://schemas.openxmlformats.org/drawingml/2006/picture">
            <wp:extent cx="5577840" cy="3445136"/>
            <wp:docPr id="14" name="Picture 14"/>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23"/>
                    <a:stretch>
                      <a:fillRect/>
                    </a:stretch>
                  </pic:blipFill>
                  <pic:spPr>
                    <a:xfrm>
                      <a:off x="0" y="0"/>
                      <a:ext cx="5577840" cy="3445136"/>
                    </a:xfrm>
                    <a:prstGeom prst="rect"/>
                  </pic:spPr>
                </pic:pic>
              </a:graphicData>
            </a:graphic>
          </wp:inline>
        </w:drawing>
      </w:r>
    </w:p>
    <w:p>
      <w:bookmarkStart w:id="1531058570" w:name="bm_figure_7"/>
      <w:pPr>
        <w:jc w:val="center"/>
      </w:pPr>
      <w:r>
        <w:rPr>
          <w:i/>
        </w:rPr>
        <w:t>Figure 7. Sequence diagram for recommendation and gap analysis.</w:t>
      </w:r>
      <w:bookmarkEnd w:id="1531058570"/>
    </w:p>
    <w:p>
      <w:bookmarkStart w:id="1211637263" w:name="bm_3_12_deployment_architecture_with_docker"/>
      <w:pPr>
        <w:pStyle w:val="Heading2"/>
        <w:keepNext/>
      </w:pPr>
      <w:r>
        <w:t>3.12 Deployment Architecture with Docker</w:t>
      </w:r>
      <w:bookmarkEnd w:id="1211637263"/>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02_docker_deployment.png"/>
                    <pic:cNvPicPr/>
                  </pic:nvPicPr>
                  <pic:blipFill>
                    <a:blip r:embed="rId24"/>
                    <a:stretch>
                      <a:fillRect/>
                    </a:stretch>
                  </pic:blipFill>
                  <pic:spPr>
                    <a:xfrm>
                      <a:off x="0" y="0"/>
                      <a:ext cx="5577840" cy="3486150"/>
                    </a:xfrm>
                    <a:prstGeom prst="rect"/>
                  </pic:spPr>
                </pic:pic>
              </a:graphicData>
            </a:graphic>
          </wp:inline>
        </w:drawing>
      </w:r>
    </w:p>
    <w:p>
      <w:bookmarkStart w:id="2140091489" w:name="bm_figure_2"/>
      <w:pPr>
        <w:jc w:val="center"/>
      </w:pPr>
      <w:r>
        <w:rPr>
          <w:i/>
        </w:rPr>
        <w:t>Figure 2. Docker deployment architecture.</w:t>
      </w:r>
      <w:bookmarkEnd w:id="2140091489"/>
    </w:p>
    <w:p>
      <w:bookmarkStart w:id="394908235" w:name="bm_3_13_monitoring_architecture"/>
      <w:pPr>
        <w:pStyle w:val="Heading2"/>
        <w:keepNext/>
      </w:pPr>
      <w:r>
        <w:t>3.13 Monitoring Architecture</w:t>
      </w:r>
      <w:bookmarkEnd w:id="394908235"/>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1209337179" w:name="bm_3_14_design_decisions_and_justification"/>
      <w:pPr>
        <w:pStyle w:val="Heading2"/>
        <w:keepNext/>
      </w:pPr>
      <w:r>
        <w:t>3.14 Design Decisions and Justification</w:t>
      </w:r>
      <w:bookmarkEnd w:id="120933717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922897757" w:name="bm_table_10"/>
      <w:pPr>
        <w:jc w:val="center"/>
      </w:pPr>
      <w:r>
        <w:rPr>
          <w:i/>
        </w:rPr>
        <w:t>Table 10. Design decisions summary.</w:t>
      </w:r>
      <w:bookmarkEnd w:id="1922897757"/>
    </w:p>
    <w:p>
      <w:r>
        <w:br w:type="page"/>
      </w:r>
    </w:p>
    <w:p>
      <w:bookmarkStart w:id="1502788776" w:name="bm_chapter_4_software_and_tools_used"/>
      <w:pPr>
        <w:pStyle w:val="Heading1"/>
        <w:keepNext/>
      </w:pPr>
      <w:r>
        <w:t>Chapter 4: Software and Tools Used</w:t>
      </w:r>
      <w:bookmarkEnd w:id="1502788776"/>
    </w:p>
    <w:p>
      <w:bookmarkStart w:id="384041928" w:name="bm_4_1_laravel"/>
      <w:pPr>
        <w:pStyle w:val="Heading2"/>
        <w:keepNext/>
      </w:pPr>
      <w:r>
        <w:t>4.1 Laravel</w:t>
      </w:r>
      <w:bookmarkEnd w:id="384041928"/>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919734926" w:name="bm_4_2_react"/>
      <w:pPr>
        <w:pStyle w:val="Heading2"/>
        <w:keepNext/>
      </w:pPr>
      <w:r>
        <w:t>4.2 React</w:t>
      </w:r>
      <w:bookmarkEnd w:id="1919734926"/>
    </w:p>
    <w:p>
      <w:r>
        <w:t>React is used to build the browser-based interface for students and administrators [4]. The project uses React routes and components for dashboard cards, forms, pages, tables, modals, and visualization panels.</w:t>
      </w:r>
    </w:p>
    <w:p>
      <w:bookmarkStart w:id="2002217345" w:name="bm_4_3_vite"/>
      <w:pPr>
        <w:pStyle w:val="Heading2"/>
        <w:keepNext/>
      </w:pPr>
      <w:r>
        <w:t>4.3 Vite</w:t>
      </w:r>
      <w:bookmarkEnd w:id="2002217345"/>
    </w:p>
    <w:p>
      <w:r>
        <w:t>Vite is used as the frontend build tool [5]. The successful production build transformed 2904 modules during validation.</w:t>
      </w:r>
    </w:p>
    <w:p>
      <w:bookmarkStart w:id="549319055" w:name="bm_4_4_fastapi"/>
      <w:pPr>
        <w:pStyle w:val="Heading2"/>
        <w:keepNext/>
      </w:pPr>
      <w:r>
        <w:t>4.4 FastAPI</w:t>
      </w:r>
      <w:bookmarkEnd w:id="549319055"/>
    </w:p>
    <w:p>
      <w:r>
        <w:t>FastAPI is used for Python services because it supports efficient API development using Python type hints and modern web service patterns [6]. CareerCompass uses it for CV analysis and job mining service endpoints.</w:t>
      </w:r>
    </w:p>
    <w:p>
      <w:bookmarkStart w:id="1720204774" w:name="bm_4_5_python"/>
      <w:pPr>
        <w:pStyle w:val="Heading2"/>
        <w:keepNext/>
      </w:pPr>
      <w:r>
        <w:t>4.5 Python</w:t>
      </w:r>
      <w:bookmarkEnd w:id="1720204774"/>
    </w:p>
    <w:p>
      <w:r>
        <w:t>Python is used for AI and scraping-related services [7]. It supports the ecosystem of text extraction, OCR, NLP, testing, and scraping libraries used by the AI services.</w:t>
      </w:r>
    </w:p>
    <w:p>
      <w:bookmarkStart w:id="1214751257" w:name="bm_4_6_mysql"/>
      <w:pPr>
        <w:pStyle w:val="Heading2"/>
        <w:keepNext/>
      </w:pPr>
      <w:r>
        <w:t>4.6 MySQL</w:t>
      </w:r>
      <w:bookmarkEnd w:id="1214751257"/>
    </w:p>
    <w:p>
      <w:r>
        <w:t>MySQL stores relational project data including users, profiles, skills, jobs, applications, scraping sources, and CV analyses [8].</w:t>
      </w:r>
    </w:p>
    <w:p>
      <w:bookmarkStart w:id="1170801304" w:name="bm_4_7_minio_s3_compatible_storage"/>
      <w:pPr>
        <w:pStyle w:val="Heading2"/>
        <w:keepNext/>
      </w:pPr>
      <w:r>
        <w:t>4.7 MinIO / S3-Compatible Storage</w:t>
      </w:r>
      <w:bookmarkEnd w:id="1170801304"/>
    </w:p>
    <w:p>
      <w:r>
        <w:t>MinIO-compatible object storage is used to store CV files privately. This avoids placing uploaded CVs directly in public web directories and supports signed temporary download flows [9].</w:t>
      </w:r>
    </w:p>
    <w:p>
      <w:bookmarkStart w:id="1555581656" w:name="bm_4_8_docker_and_docker_compose"/>
      <w:pPr>
        <w:pStyle w:val="Heading2"/>
        <w:keepNext/>
      </w:pPr>
      <w:r>
        <w:t>4.8 Docker and Docker Compose</w:t>
      </w:r>
      <w:bookmarkEnd w:id="1555581656"/>
    </w:p>
    <w:p>
      <w:r>
        <w:t>Docker containers package each runtime, and Docker Compose coordinates multi-container execution [10], [11]. CareerCompass uses Compose for Nginx, frontend, backend, workers, MySQL, MinIO, AI services, Prometheus, and Grafana.</w:t>
      </w:r>
    </w:p>
    <w:p>
      <w:bookmarkStart w:id="885223572" w:name="bm_4_9_nginx"/>
      <w:pPr>
        <w:pStyle w:val="Heading2"/>
        <w:keepNext/>
      </w:pPr>
      <w:r>
        <w:t>4.9 Nginx</w:t>
      </w:r>
      <w:bookmarkEnd w:id="885223572"/>
    </w:p>
    <w:p>
      <w:r>
        <w:t>Nginx acts as the reverse proxy and public gateway for the local deployment [12]. It routes browser and API traffic to the correct containers.</w:t>
      </w:r>
    </w:p>
    <w:p>
      <w:bookmarkStart w:id="190863309" w:name="bm_4_10_prometheus_and_grafana"/>
      <w:pPr>
        <w:pStyle w:val="Heading2"/>
        <w:keepNext/>
      </w:pPr>
      <w:r>
        <w:t>4.10 Prometheus and Grafana</w:t>
      </w:r>
      <w:bookmarkEnd w:id="190863309"/>
    </w:p>
    <w:p>
      <w:r>
        <w:t>Prometheus collects metrics [13], and Grafana visualizes metrics and dashboards [14]. CareerCompass uses these tools to support monitoring-oriented evaluation.</w:t>
      </w:r>
    </w:p>
    <w:p>
      <w:bookmarkStart w:id="209546587" w:name="bm_4_11_github_actions"/>
      <w:pPr>
        <w:pStyle w:val="Heading2"/>
        <w:keepNext/>
      </w:pPr>
      <w:r>
        <w:t>4.11 GitHub Actions</w:t>
      </w:r>
      <w:bookmarkEnd w:id="209546587"/>
    </w:p>
    <w:p>
      <w:r>
        <w:t>GitHub Actions is configured for repository automation and CI/CD-style validation [15]. The report treats workflow definitions as part of the development process, while final PR status should be reviewed after the draft PR is opened.</w:t>
      </w:r>
    </w:p>
    <w:p>
      <w:bookmarkStart w:id="1890819709" w:name="bm_4_12_nlp_ai_libraries"/>
      <w:pPr>
        <w:pStyle w:val="Heading2"/>
        <w:keepNext/>
      </w:pPr>
      <w:r>
        <w:t>4.12 NLP / AI Libraries</w:t>
      </w:r>
      <w:bookmarkEnd w:id="1890819709"/>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411780462" w:name="bm_4_13_synthetic_data_and_training_tools"/>
      <w:pPr>
        <w:pStyle w:val="Heading2"/>
        <w:keepNext/>
      </w:pPr>
      <w:r>
        <w:t>4.13 Synthetic Data and Training Tools</w:t>
      </w:r>
      <w:bookmarkEnd w:id="411780462"/>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661262399" w:name="bm_4_14_testing_tools"/>
      <w:pPr>
        <w:pStyle w:val="Heading2"/>
        <w:keepNext/>
      </w:pPr>
      <w:r>
        <w:t>4.14 Testing Tools</w:t>
      </w:r>
      <w:bookmarkEnd w:id="1661262399"/>
    </w:p>
    <w:p>
      <w:r>
        <w:t>Backend tests use Laravel/PHP testing tools and PHPUnit concepts [25]. Python service tests use pytest where available [26]. Frontend validation uses ESLint and Vite build checks.</w:t>
      </w:r>
    </w:p>
    <w:p>
      <w:bookmarkStart w:id="1746889151" w:name="bm_4_15_development_and_version_control_tools"/>
      <w:pPr>
        <w:pStyle w:val="Heading2"/>
        <w:keepNext/>
      </w:pPr>
      <w:r>
        <w:t>4.15 Development and Version Control Tools</w:t>
      </w:r>
      <w:bookmarkEnd w:id="1746889151"/>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773709429" w:name="bm_chapter_5_system_implementation"/>
      <w:pPr>
        <w:pStyle w:val="Heading1"/>
        <w:keepNext/>
      </w:pPr>
      <w:r>
        <w:t>Chapter 5: System Implementation</w:t>
      </w:r>
      <w:bookmarkEnd w:id="773709429"/>
    </w:p>
    <w:p>
      <w:bookmarkStart w:id="628381297" w:name="bm_5_1_introduction"/>
      <w:pPr>
        <w:pStyle w:val="Heading2"/>
        <w:keepNext/>
      </w:pPr>
      <w:r>
        <w:t>5.1 Introduction</w:t>
      </w:r>
      <w:bookmarkEnd w:id="628381297"/>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125216985" w:name="bm_5_2_authentication_and_user_management"/>
      <w:pPr>
        <w:pStyle w:val="Heading2"/>
        <w:keepNext/>
      </w:pPr>
      <w:r>
        <w:t>5.2 Authentication and User Management</w:t>
      </w:r>
      <w:bookmarkEnd w:id="1125216985"/>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976018987" w:name="bm_5_3_student_dashboard"/>
      <w:pPr>
        <w:pStyle w:val="Heading2"/>
        <w:keepNext/>
      </w:pPr>
      <w:r>
        <w:t>5.3 Student Dashboard</w:t>
      </w:r>
      <w:bookmarkEnd w:id="1976018987"/>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bookmarkStart w:id="1608338620" w:name="bm_figure_34"/>
      <w:pPr>
        <w:jc w:val="center"/>
      </w:pPr>
      <w:r>
        <w:rPr>
          <w:i/>
        </w:rPr>
        <w:t>Figure 34. Student dashboard before CV upload.</w:t>
      </w:r>
      <w:bookmarkEnd w:id="1608338620"/>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bookmarkStart w:id="1265307699" w:name="bm_figure_36"/>
      <w:pPr>
        <w:jc w:val="center"/>
      </w:pPr>
      <w:r>
        <w:rPr>
          <w:i/>
        </w:rPr>
        <w:t>Figure 36. Dashboard after successful CV parsing.</w:t>
      </w:r>
      <w:bookmarkEnd w:id="1265307699"/>
    </w:p>
    <w:p>
      <w:bookmarkStart w:id="1181547087" w:name="bm_5_4_cv_upload_and_storage"/>
      <w:pPr>
        <w:pStyle w:val="Heading2"/>
        <w:keepNext/>
      </w:pPr>
      <w:r>
        <w:t>5.4 CV Upload and Storage</w:t>
      </w:r>
      <w:bookmarkEnd w:id="1181547087"/>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bookmarkStart w:id="942133561" w:name="bm_figure_35"/>
      <w:pPr>
        <w:jc w:val="center"/>
      </w:pPr>
      <w:r>
        <w:rPr>
          <w:i/>
        </w:rPr>
        <w:t>Figure 35. CV upload user interface.</w:t>
      </w:r>
      <w:bookmarkEnd w:id="942133561"/>
    </w:p>
    <w:p>
      <w:bookmarkStart w:id="1435183384" w:name="bm_5_5_cv_parsing_and_skill_extraction"/>
      <w:pPr>
        <w:pStyle w:val="Heading2"/>
        <w:keepNext/>
      </w:pPr>
      <w:r>
        <w:t>5.5 CV Parsing and Skill Extraction</w:t>
      </w:r>
      <w:bookmarkEnd w:id="1435183384"/>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686960215" w:name="bm_5_5_1_analyzer_runtime_components"/>
      <w:pPr>
        <w:pStyle w:val="Heading3"/>
        <w:keepNext/>
      </w:pPr>
      <w:r>
        <w:t>5.5.1 Analyzer Runtime Components</w:t>
      </w:r>
      <w:bookmarkEnd w:id="686960215"/>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1_cv_extraction_components.png"/>
                    <pic:cNvPicPr/>
                  </pic:nvPicPr>
                  <pic:blipFill>
                    <a:blip r:embed="rId28"/>
                    <a:stretch>
                      <a:fillRect/>
                    </a:stretch>
                  </pic:blipFill>
                  <pic:spPr>
                    <a:xfrm>
                      <a:off x="0" y="0"/>
                      <a:ext cx="5577840" cy="3486150"/>
                    </a:xfrm>
                    <a:prstGeom prst="rect"/>
                  </pic:spPr>
                </pic:pic>
              </a:graphicData>
            </a:graphic>
          </wp:inline>
        </w:drawing>
      </w:r>
    </w:p>
    <w:p>
      <w:bookmarkStart w:id="610759329" w:name="bm_figure_11"/>
      <w:pPr>
        <w:jc w:val="center"/>
      </w:pPr>
      <w:r>
        <w:rPr>
          <w:i/>
        </w:rPr>
        <w:t>Figure 11. AI CV Analyzer extraction components.</w:t>
      </w:r>
      <w:bookmarkEnd w:id="61075932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125623686" w:name="bm_table_11"/>
      <w:pPr>
        <w:jc w:val="center"/>
      </w:pPr>
      <w:r>
        <w:rPr>
          <w:i/>
        </w:rPr>
        <w:t>Table 11. AI CV Analyzer components.</w:t>
      </w:r>
      <w:bookmarkEnd w:id="1125623686"/>
    </w:p>
    <w:p>
      <w:bookmarkStart w:id="1801442551" w:name="bm_5_5_2_model_type_and_customization"/>
      <w:pPr>
        <w:pStyle w:val="Heading3"/>
        <w:keepNext/>
      </w:pPr>
      <w:r>
        <w:t>5.5.2 Model Type and Customization</w:t>
      </w:r>
      <w:bookmarkEnd w:id="1801442551"/>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791553167" w:name="bm_table_12"/>
      <w:pPr>
        <w:jc w:val="center"/>
      </w:pPr>
      <w:r>
        <w:rPr>
          <w:i/>
        </w:rPr>
        <w:t>Table 12. NER entity label schema.</w:t>
      </w:r>
      <w:bookmarkEnd w:id="791553167"/>
    </w:p>
    <w:p>
      <w:bookmarkStart w:id="1856848466" w:name="bm_5_5_3_synthetic_dataset_generation"/>
      <w:pPr>
        <w:pStyle w:val="Heading3"/>
        <w:keepNext/>
      </w:pPr>
      <w:r>
        <w:t>5.5.3 Synthetic Dataset Generation</w:t>
      </w:r>
      <w:bookmarkEnd w:id="1856848466"/>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623011934" w:name="bm_table_13"/>
      <w:pPr>
        <w:jc w:val="center"/>
      </w:pPr>
      <w:r>
        <w:rPr>
          <w:i/>
        </w:rPr>
        <w:t>Table 13. Synthetic dataset generation workflow.</w:t>
      </w:r>
      <w:bookmarkEnd w:id="623011934"/>
    </w:p>
    <w:p>
      <w:bookmarkStart w:id="1650868014" w:name="bm_5_5_4_training_notebook_workflow"/>
      <w:pPr>
        <w:pStyle w:val="Heading3"/>
        <w:keepNext/>
      </w:pPr>
      <w:r>
        <w:t>5.5.4 Training Notebook Workflow</w:t>
      </w:r>
      <w:bookmarkEnd w:id="1650868014"/>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0_cv_model_training_pipeline.png"/>
                    <pic:cNvPicPr/>
                  </pic:nvPicPr>
                  <pic:blipFill>
                    <a:blip r:embed="rId29"/>
                    <a:stretch>
                      <a:fillRect/>
                    </a:stretch>
                  </pic:blipFill>
                  <pic:spPr>
                    <a:xfrm>
                      <a:off x="0" y="0"/>
                      <a:ext cx="5577840" cy="3486150"/>
                    </a:xfrm>
                    <a:prstGeom prst="rect"/>
                  </pic:spPr>
                </pic:pic>
              </a:graphicData>
            </a:graphic>
          </wp:inline>
        </w:drawing>
      </w:r>
    </w:p>
    <w:p>
      <w:bookmarkStart w:id="2082471925" w:name="bm_figure_10"/>
      <w:pPr>
        <w:jc w:val="center"/>
      </w:pPr>
      <w:r>
        <w:rPr>
          <w:i/>
        </w:rPr>
        <w:t>Figure 10. AI CV Analyzer model-training workflow.</w:t>
      </w:r>
      <w:bookmarkEnd w:id="208247192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Confirmed by training notebook and Colab PDF.</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Colab PDF records 41,319 train rows and 4,592 test rows; dataset content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Visible in the exported Colab PDF.</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Colab PDF records overall metrics; per-label report is not visible.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success is visible in the PDF, but model weights are ignored by Git.</w:t>
            </w:r>
          </w:p>
        </w:tc>
      </w:tr>
    </w:tbl>
    <w:p>
      <w:pPr>
        <w:spacing w:after="80"/>
      </w:pPr>
    </w:p>
    <w:p>
      <w:bookmarkStart w:id="523219010" w:name="bm_table_14"/>
      <w:pPr>
        <w:jc w:val="center"/>
      </w:pPr>
      <w:r>
        <w:rPr>
          <w:i/>
        </w:rPr>
        <w:t>Table 14. Model training configuration.</w:t>
      </w:r>
      <w:bookmarkEnd w:id="523219010"/>
    </w:p>
    <w:p>
      <w:bookmarkStart w:id="1829469594" w:name="bm_5_5_5_layer_1_cv_understanding_pipeline"/>
      <w:pPr>
        <w:pStyle w:val="Heading3"/>
        <w:keepNext/>
      </w:pPr>
      <w:r>
        <w:t>5.5.5 Layer 1: CV Understanding Pipeline</w:t>
      </w:r>
      <w:bookmarkEnd w:id="1829469594"/>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2_layer1_understanding_pipeline.png"/>
                    <pic:cNvPicPr/>
                  </pic:nvPicPr>
                  <pic:blipFill>
                    <a:blip r:embed="rId30"/>
                    <a:stretch>
                      <a:fillRect/>
                    </a:stretch>
                  </pic:blipFill>
                  <pic:spPr>
                    <a:xfrm>
                      <a:off x="0" y="0"/>
                      <a:ext cx="5577840" cy="3486150"/>
                    </a:xfrm>
                    <a:prstGeom prst="rect"/>
                  </pic:spPr>
                </pic:pic>
              </a:graphicData>
            </a:graphic>
          </wp:inline>
        </w:drawing>
      </w:r>
    </w:p>
    <w:p>
      <w:bookmarkStart w:id="1017786915" w:name="bm_figure_12"/>
      <w:pPr>
        <w:jc w:val="center"/>
      </w:pPr>
      <w:r>
        <w:rPr>
          <w:i/>
        </w:rPr>
        <w:t>Figure 12. Layer 1 CV understanding pipeline.</w:t>
      </w:r>
      <w:bookmarkEnd w:id="101778691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core/layer1_understanding/spatial_parser.py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core/layer1_understanding/ocr_pipeline.py,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core/layer1_understanding/section_segmenter.py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186718780" w:name="bm_table_15"/>
      <w:pPr>
        <w:jc w:val="center"/>
      </w:pPr>
      <w:r>
        <w:rPr>
          <w:i/>
        </w:rPr>
        <w:t>Table 15. Layer 1 component details.</w:t>
      </w:r>
      <w:bookmarkEnd w:id="1186718780"/>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7_canonicalization_chain.png"/>
                    <pic:cNvPicPr/>
                  </pic:nvPicPr>
                  <pic:blipFill>
                    <a:blip r:embed="rId31"/>
                    <a:stretch>
                      <a:fillRect/>
                    </a:stretch>
                  </pic:blipFill>
                  <pic:spPr>
                    <a:xfrm>
                      <a:off x="0" y="0"/>
                      <a:ext cx="5577840" cy="3486150"/>
                    </a:xfrm>
                    <a:prstGeom prst="rect"/>
                  </pic:spPr>
                </pic:pic>
              </a:graphicData>
            </a:graphic>
          </wp:inline>
        </w:drawing>
      </w:r>
    </w:p>
    <w:p>
      <w:bookmarkStart w:id="1784910577" w:name="bm_figure_17"/>
      <w:pPr>
        <w:jc w:val="center"/>
      </w:pPr>
      <w:r>
        <w:rPr>
          <w:i/>
        </w:rPr>
        <w:t>Figure 17. Skill canonicalization chain.</w:t>
      </w:r>
      <w:bookmarkEnd w:id="1784910577"/>
    </w:p>
    <w:p>
      <w:bookmarkStart w:id="1983906384" w:name="bm_5_5_6_layer_2_classification_engine"/>
      <w:pPr>
        <w:pStyle w:val="Heading3"/>
        <w:keepNext/>
      </w:pPr>
      <w:r>
        <w:t>5.5.6 Layer 2: Classification Engine</w:t>
      </w:r>
      <w:bookmarkEnd w:id="1983906384"/>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3_layer2_classification_flow.png"/>
                    <pic:cNvPicPr/>
                  </pic:nvPicPr>
                  <pic:blipFill>
                    <a:blip r:embed="rId32"/>
                    <a:stretch>
                      <a:fillRect/>
                    </a:stretch>
                  </pic:blipFill>
                  <pic:spPr>
                    <a:xfrm>
                      <a:off x="0" y="0"/>
                      <a:ext cx="5577840" cy="3486150"/>
                    </a:xfrm>
                    <a:prstGeom prst="rect"/>
                  </pic:spPr>
                </pic:pic>
              </a:graphicData>
            </a:graphic>
          </wp:inline>
        </w:drawing>
      </w:r>
    </w:p>
    <w:p>
      <w:bookmarkStart w:id="1532074222" w:name="bm_figure_13"/>
      <w:pPr>
        <w:jc w:val="center"/>
      </w:pPr>
      <w:r>
        <w:rPr>
          <w:i/>
        </w:rPr>
        <w:t>Figure 13. Layer 2 classification flow.</w:t>
      </w:r>
      <w:bookmarkEnd w:id="1532074222"/>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6_seniority_decision_logic.png"/>
                    <pic:cNvPicPr/>
                  </pic:nvPicPr>
                  <pic:blipFill>
                    <a:blip r:embed="rId33"/>
                    <a:stretch>
                      <a:fillRect/>
                    </a:stretch>
                  </pic:blipFill>
                  <pic:spPr>
                    <a:xfrm>
                      <a:off x="0" y="0"/>
                      <a:ext cx="5577840" cy="3486150"/>
                    </a:xfrm>
                    <a:prstGeom prst="rect"/>
                  </pic:spPr>
                </pic:pic>
              </a:graphicData>
            </a:graphic>
          </wp:inline>
        </w:drawing>
      </w:r>
    </w:p>
    <w:p>
      <w:bookmarkStart w:id="350800753" w:name="bm_figure_16"/>
      <w:pPr>
        <w:jc w:val="center"/>
      </w:pPr>
      <w:r>
        <w:rPr>
          <w:i/>
        </w:rPr>
        <w:t>Figure 16. Seniority decision logic.</w:t>
      </w:r>
      <w:bookmarkEnd w:id="35080075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core/layer2_classification/orchestrator.py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core/layer2_classification/domain_engine.py,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core/layer2_classification/seniority_engine.py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core/layer2_classification/skill_engine.py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core/layer2_classification/utils.py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316347908" w:name="bm_table_16"/>
      <w:pPr>
        <w:jc w:val="center"/>
      </w:pPr>
      <w:r>
        <w:rPr>
          <w:i/>
        </w:rPr>
        <w:t>Table 16. Layer 2 classification engine details.</w:t>
      </w:r>
      <w:bookmarkEnd w:id="1316347908"/>
    </w:p>
    <w:p>
      <w:bookmarkStart w:id="1786055008" w:name="bm_5_5_7_layer_3_matching_engine"/>
      <w:pPr>
        <w:pStyle w:val="Heading3"/>
        <w:keepNext/>
      </w:pPr>
      <w:r>
        <w:t>5.5.7 Layer 3: Matching Engine</w:t>
      </w:r>
      <w:bookmarkEnd w:id="1786055008"/>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jc w:val="center"/>
      </w:pPr>
      <w:r>
        <w:drawing>
          <wp:inline xmlns:a="http://schemas.openxmlformats.org/drawingml/2006/main" xmlns:pic="http://schemas.openxmlformats.org/drawingml/2006/picture">
            <wp:extent cx="5577840" cy="3486150"/>
            <wp:docPr id="25" name="Picture 25"/>
            <wp:cNvGraphicFramePr>
              <a:graphicFrameLocks noChangeAspect="1"/>
            </wp:cNvGraphicFramePr>
            <a:graphic>
              <a:graphicData uri="http://schemas.openxmlformats.org/drawingml/2006/picture">
                <pic:pic>
                  <pic:nvPicPr>
                    <pic:cNvPr id="0" name="14_layer3_matching_engine.png"/>
                    <pic:cNvPicPr/>
                  </pic:nvPicPr>
                  <pic:blipFill>
                    <a:blip r:embed="rId34"/>
                    <a:stretch>
                      <a:fillRect/>
                    </a:stretch>
                  </pic:blipFill>
                  <pic:spPr>
                    <a:xfrm>
                      <a:off x="0" y="0"/>
                      <a:ext cx="5577840" cy="3486150"/>
                    </a:xfrm>
                    <a:prstGeom prst="rect"/>
                  </pic:spPr>
                </pic:pic>
              </a:graphicData>
            </a:graphic>
          </wp:inline>
        </w:drawing>
      </w:r>
    </w:p>
    <w:p>
      <w:bookmarkStart w:id="807883539" w:name="bm_figure_14"/>
      <w:pPr>
        <w:jc w:val="center"/>
      </w:pPr>
      <w:r>
        <w:rPr>
          <w:i/>
        </w:rPr>
        <w:t>Figure 14. Layer 3 matching engine.</w:t>
      </w:r>
      <w:bookmarkEnd w:id="807883539"/>
    </w:p>
    <w:p>
      <w:pPr>
        <w:jc w:val="center"/>
      </w:pPr>
      <w:r>
        <w:drawing>
          <wp:inline xmlns:a="http://schemas.openxmlformats.org/drawingml/2006/main" xmlns:pic="http://schemas.openxmlformats.org/drawingml/2006/picture">
            <wp:extent cx="5577840" cy="3486150"/>
            <wp:docPr id="26" name="Picture 26"/>
            <wp:cNvGraphicFramePr>
              <a:graphicFrameLocks noChangeAspect="1"/>
            </wp:cNvGraphicFramePr>
            <a:graphic>
              <a:graphicData uri="http://schemas.openxmlformats.org/drawingml/2006/picture">
                <pic:pic>
                  <pic:nvPicPr>
                    <pic:cNvPr id="0" name="18_score_collapse_logic.png"/>
                    <pic:cNvPicPr/>
                  </pic:nvPicPr>
                  <pic:blipFill>
                    <a:blip r:embed="rId35"/>
                    <a:stretch>
                      <a:fillRect/>
                    </a:stretch>
                  </pic:blipFill>
                  <pic:spPr>
                    <a:xfrm>
                      <a:off x="0" y="0"/>
                      <a:ext cx="5577840" cy="3486150"/>
                    </a:xfrm>
                    <a:prstGeom prst="rect"/>
                  </pic:spPr>
                </pic:pic>
              </a:graphicData>
            </a:graphic>
          </wp:inline>
        </w:drawing>
      </w:r>
    </w:p>
    <w:p>
      <w:bookmarkStart w:id="1319293544" w:name="bm_figure_18"/>
      <w:pPr>
        <w:jc w:val="center"/>
      </w:pPr>
      <w:r>
        <w:rPr>
          <w:i/>
        </w:rPr>
        <w:t>Figure 18. Layer 3 score collapse logic.</w:t>
      </w:r>
      <w:bookmarkEnd w:id="131929354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1998246526" w:name="bm_table_17"/>
      <w:pPr>
        <w:jc w:val="center"/>
      </w:pPr>
      <w:r>
        <w:rPr>
          <w:i/>
        </w:rPr>
        <w:t>Table 17. Layer 3 matching engine details.</w:t>
      </w:r>
      <w:bookmarkEnd w:id="1998246526"/>
    </w:p>
    <w:p>
      <w:bookmarkStart w:id="2036268371" w:name="bm_5_5_8_semantic_embedding_caching_and_tf_idf_fallback"/>
      <w:pPr>
        <w:pStyle w:val="Heading3"/>
        <w:keepNext/>
      </w:pPr>
      <w:r>
        <w:t>5.5.8 Semantic Embedding, Caching, and TF-IDF Fallback</w:t>
      </w:r>
      <w:bookmarkEnd w:id="2036268371"/>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core/layer3_matching/embedder.py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core/layer3_matching/similarity.py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core/layer3_matching/tfidf.py,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606358067" w:name="bm_table_18"/>
      <w:pPr>
        <w:jc w:val="center"/>
      </w:pPr>
      <w:r>
        <w:rPr>
          <w:i/>
        </w:rPr>
        <w:t>Table 18. Semantic embedding and TF-IDF fallback comparison.</w:t>
      </w:r>
      <w:bookmarkEnd w:id="606358067"/>
    </w:p>
    <w:p>
      <w:bookmarkStart w:id="1600473483" w:name="bm_5_5_9_ner_token_processing_and_bio_tagging"/>
      <w:pPr>
        <w:pStyle w:val="Heading3"/>
        <w:keepNext/>
      </w:pPr>
      <w:r>
        <w:t>5.5.9 NER Token Processing and BIO Tagging</w:t>
      </w:r>
      <w:bookmarkEnd w:id="1600473483"/>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jc w:val="center"/>
      </w:pPr>
      <w:r>
        <w:drawing>
          <wp:inline xmlns:a="http://schemas.openxmlformats.org/drawingml/2006/main" xmlns:pic="http://schemas.openxmlformats.org/drawingml/2006/picture">
            <wp:extent cx="5577840" cy="3486150"/>
            <wp:docPr id="27" name="Picture 27"/>
            <wp:cNvGraphicFramePr>
              <a:graphicFrameLocks noChangeAspect="1"/>
            </wp:cNvGraphicFramePr>
            <a:graphic>
              <a:graphicData uri="http://schemas.openxmlformats.org/drawingml/2006/picture">
                <pic:pic>
                  <pic:nvPicPr>
                    <pic:cNvPr id="0" name="15_ner_token_processing.png"/>
                    <pic:cNvPicPr/>
                  </pic:nvPicPr>
                  <pic:blipFill>
                    <a:blip r:embed="rId36"/>
                    <a:stretch>
                      <a:fillRect/>
                    </a:stretch>
                  </pic:blipFill>
                  <pic:spPr>
                    <a:xfrm>
                      <a:off x="0" y="0"/>
                      <a:ext cx="5577840" cy="3486150"/>
                    </a:xfrm>
                    <a:prstGeom prst="rect"/>
                  </pic:spPr>
                </pic:pic>
              </a:graphicData>
            </a:graphic>
          </wp:inline>
        </w:drawing>
      </w:r>
    </w:p>
    <w:p>
      <w:bookmarkStart w:id="428182973" w:name="bm_figure_15"/>
      <w:pPr>
        <w:jc w:val="center"/>
      </w:pPr>
      <w:r>
        <w:rPr>
          <w:i/>
        </w:rPr>
        <w:t>Figure 15. NER token processing and BIO tagging.</w:t>
      </w:r>
      <w:bookmarkEnd w:id="42818297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1478411533" w:name="bm_table_19"/>
      <w:pPr>
        <w:jc w:val="center"/>
      </w:pPr>
      <w:r>
        <w:rPr>
          <w:i/>
        </w:rPr>
        <w:t>Table 19. Simplified BIO tagging example.</w:t>
      </w:r>
      <w:bookmarkEnd w:id="1478411533"/>
    </w:p>
    <w:p>
      <w:bookmarkStart w:id="1350215736" w:name="bm_5_5_10_ai_cv_analyzer_source_code_inventory"/>
      <w:pPr>
        <w:pStyle w:val="Heading3"/>
        <w:keepNext/>
      </w:pPr>
      <w:r>
        <w:t>5.5.10 AI CV Analyzer Source Code Inventory</w:t>
      </w:r>
      <w:bookmarkEnd w:id="1350215736"/>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core/layer1_understanding/*.py, core/layer1_understanding/data/config.json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core/layer2_classification/*.py, core/layer2_classification/data/taxonomy.json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core/layer3_matching/*.py, core/layer3_matching/matching_config.json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046049116" w:name="bm_table_20"/>
      <w:pPr>
        <w:jc w:val="center"/>
      </w:pPr>
      <w:r>
        <w:rPr>
          <w:i/>
        </w:rPr>
        <w:t>Table 20. AI CV Analyzer source inventory summary.</w:t>
      </w:r>
      <w:bookmarkEnd w:id="10460491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core/layer1_understanding/spatial_parser.py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core/layer1_understanding/ocr_pipeline.py,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core/layer1_understanding/advanced_ner.py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core/layer1_understanding/canonicalizer.py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core/layer1_understanding/experience_engine.py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core/layer1_understanding/orchestrator.py, core/layer2_classification/seniority_engine.py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core/layer2_classification/domain_engine.py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core/layer3_matching/job_description_engine.py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core/layer3_matching/similarity.py, core/layer3_matching/constraint_validator.py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core/layer3_matching/tfidf.py,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core/layer3_matching/fit_analysis_generator.py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1372412535" w:name="bm_table_21"/>
      <w:pPr>
        <w:jc w:val="center"/>
      </w:pPr>
      <w:r>
        <w:rPr>
          <w:i/>
        </w:rPr>
        <w:t>Table 21. Algorithm-to-file mapping.</w:t>
      </w:r>
      <w:bookmarkEnd w:id="1372412535"/>
    </w:p>
    <w:p>
      <w:bookmarkStart w:id="761197948" w:name="bm_5_6_profile_and_skills_management"/>
      <w:pPr>
        <w:pStyle w:val="Heading2"/>
        <w:keepNext/>
      </w:pPr>
      <w:r>
        <w:t>5.6 Profile and Skills Management</w:t>
      </w:r>
      <w:bookmarkEnd w:id="761197948"/>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bookmarkStart w:id="128098413" w:name="bm_figure_37"/>
      <w:pPr>
        <w:jc w:val="center"/>
      </w:pPr>
      <w:r>
        <w:rPr>
          <w:i/>
        </w:rPr>
        <w:t>Figure 37. Extracted profile and skills page.</w:t>
      </w:r>
      <w:bookmarkEnd w:id="128098413"/>
    </w:p>
    <w:p>
      <w:bookmarkStart w:id="1503274134" w:name="bm_5_7_job_data_model"/>
      <w:pPr>
        <w:pStyle w:val="Heading2"/>
        <w:keepNext/>
      </w:pPr>
      <w:r>
        <w:t>5.7 Job Data Model</w:t>
      </w:r>
      <w:bookmarkEnd w:id="1503274134"/>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49640621" w:name="bm_5_8_ai_job_miner_and_scraping_sources"/>
      <w:pPr>
        <w:pStyle w:val="Heading2"/>
        <w:keepNext/>
      </w:pPr>
      <w:r>
        <w:t>5.8 AI Job Miner and Scraping Sources</w:t>
      </w:r>
      <w:bookmarkEnd w:id="49640621"/>
    </w:p>
    <w:p>
      <w:r>
        <w:t>The job miner exposes a FastAPI service and imports candidate jobs through configured sources. This implementation chapter keeps the feature overview short: Laravel remains the system of record, the Python service handles adapter work, and admin pages expose source diagnostics, source status, testing, and target role management. Chapter 7 expands this subsystem with runtime diagrams, queue flow, API contracts, import/deduplication logic, failed-URL handling, security boundaries, evaluation evidence, and ethical limitations.</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bookmarkStart w:id="1264116443" w:name="bm_figure_46"/>
      <w:pPr>
        <w:jc w:val="center"/>
      </w:pPr>
      <w:r>
        <w:rPr>
          <w:i/>
        </w:rPr>
        <w:t>Figure 46. Admin sources diagnostics page.</w:t>
      </w:r>
      <w:bookmarkEnd w:id="1264116443"/>
    </w:p>
    <w:p>
      <w:bookmarkStart w:id="2043175554" w:name="bm_5_9_job_recommendations"/>
      <w:pPr>
        <w:pStyle w:val="Heading2"/>
        <w:keepNext/>
      </w:pPr>
      <w:r>
        <w:t>5.9 Job Recommendations</w:t>
      </w:r>
      <w:bookmarkEnd w:id="2043175554"/>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bookmarkStart w:id="1661834471" w:name="bm_figure_38"/>
      <w:pPr>
        <w:jc w:val="center"/>
      </w:pPr>
      <w:r>
        <w:rPr>
          <w:i/>
        </w:rPr>
        <w:t>Figure 38. Jobs recommendations page.</w:t>
      </w:r>
      <w:bookmarkEnd w:id="1661834471"/>
    </w:p>
    <w:p>
      <w:bookmarkStart w:id="643097711" w:name="bm_5_10_gap_analysis"/>
      <w:pPr>
        <w:pStyle w:val="Heading2"/>
        <w:keepNext/>
      </w:pPr>
      <w:r>
        <w:t>5.10 Gap Analysis</w:t>
      </w:r>
      <w:bookmarkEnd w:id="643097711"/>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bookmarkStart w:id="109048478" w:name="bm_figure_40"/>
      <w:pPr>
        <w:jc w:val="center"/>
      </w:pPr>
      <w:r>
        <w:rPr>
          <w:i/>
        </w:rPr>
        <w:t>Figure 40. Gap analysis page.</w:t>
      </w:r>
      <w:bookmarkEnd w:id="109048478"/>
    </w:p>
    <w:p>
      <w:bookmarkStart w:id="1176873286" w:name="bm_5_11_application_tracker"/>
      <w:pPr>
        <w:pStyle w:val="Heading2"/>
        <w:keepNext/>
      </w:pPr>
      <w:r>
        <w:t>5.11 Application Tracker</w:t>
      </w:r>
      <w:bookmarkEnd w:id="1176873286"/>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bookmarkStart w:id="858729628" w:name="bm_figure_41"/>
      <w:pPr>
        <w:jc w:val="center"/>
      </w:pPr>
      <w:r>
        <w:rPr>
          <w:i/>
        </w:rPr>
        <w:t>Figure 41. Applications tracker page.</w:t>
      </w:r>
      <w:bookmarkEnd w:id="858729628"/>
    </w:p>
    <w:p>
      <w:bookmarkStart w:id="1126049350" w:name="bm_5_12_admin_dashboard"/>
      <w:pPr>
        <w:pStyle w:val="Heading2"/>
        <w:keepNext/>
      </w:pPr>
      <w:r>
        <w:t>5.12 Admin Dashboard</w:t>
      </w:r>
      <w:bookmarkEnd w:id="1126049350"/>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bookmarkStart w:id="1651503924" w:name="bm_figure_44"/>
      <w:pPr>
        <w:jc w:val="center"/>
      </w:pPr>
      <w:r>
        <w:rPr>
          <w:i/>
        </w:rPr>
        <w:t>Figure 44. Admin dashboard.</w:t>
      </w:r>
      <w:bookmarkEnd w:id="1651503924"/>
    </w:p>
    <w:p>
      <w:bookmarkStart w:id="534028264" w:name="bm_5_13_admin_source_diagnostics"/>
      <w:pPr>
        <w:pStyle w:val="Heading2"/>
        <w:keepNext/>
      </w:pPr>
      <w:r>
        <w:t>5.13 Admin Source Diagnostics</w:t>
      </w:r>
      <w:bookmarkEnd w:id="534028264"/>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bookmarkStart w:id="720940843" w:name="bm_figure_47"/>
      <w:pPr>
        <w:jc w:val="center"/>
      </w:pPr>
      <w:r>
        <w:rPr>
          <w:i/>
        </w:rPr>
        <w:t>Figure 47. Admin target roles page.</w:t>
      </w:r>
      <w:bookmarkEnd w:id="720940843"/>
    </w:p>
    <w:p>
      <w:bookmarkStart w:id="1527598385" w:name="bm_5_14_system_health_and_monitoring"/>
      <w:pPr>
        <w:pStyle w:val="Heading2"/>
        <w:keepNext/>
      </w:pPr>
      <w:r>
        <w:t>5.14 System Health and Monitoring</w:t>
      </w:r>
      <w:bookmarkEnd w:id="1527598385"/>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bookmarkStart w:id="149197901" w:name="bm_figure_43"/>
      <w:pPr>
        <w:jc w:val="center"/>
      </w:pPr>
      <w:r>
        <w:rPr>
          <w:i/>
        </w:rPr>
        <w:t>Figure 43. System status page.</w:t>
      </w:r>
      <w:bookmarkEnd w:id="149197901"/>
    </w:p>
    <w:p>
      <w:bookmarkStart w:id="1338281631" w:name="bm_5_15_error_handling_and_fallbacks"/>
      <w:pPr>
        <w:pStyle w:val="Heading2"/>
        <w:keepNext/>
      </w:pPr>
      <w:r>
        <w:t>5.15 Error Handling and Fallbacks</w:t>
      </w:r>
      <w:bookmarkEnd w:id="1338281631"/>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919964542" w:name="bm_5_16_internationalization_and_ui_preview_modules"/>
      <w:pPr>
        <w:pStyle w:val="Heading2"/>
        <w:keepNext/>
      </w:pPr>
      <w:r>
        <w:t>5.16 Internationalization and UI Preview Modules</w:t>
      </w:r>
      <w:bookmarkEnd w:id="919964542"/>
    </w:p>
    <w:p>
      <w:r>
        <w:t>The frontend contains English and Arabic locale files. Several menu items intentionally appear as preview modules so the interface can show the intended product direction without presenting those areas as completed core deliverables. The completed graduation/demo core remains CV upload, parsed profile and skills, recommendations, gap analysis, application tracking, admin diagnostics, and system status.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Module</w:t>
            </w:r>
          </w:p>
        </w:tc>
        <w:tc>
          <w:tcPr>
            <w:tcW w:type="dxa" w:w="2604"/>
            <w:vAlign w:val="center"/>
            <w:shd w:fill="D9EAF7"/>
          </w:tcPr>
          <w:p>
            <w:pPr>
              <w:spacing w:before="0" w:after="0" w:line="252" w:lineRule="auto"/>
              <w:jc w:val="left"/>
            </w:pPr>
            <w:r/>
            <w:r>
              <w:rPr>
                <w:rFonts w:ascii="Calibri" w:hAnsi="Calibri"/>
                <w:b/>
                <w:sz w:val="17"/>
              </w:rPr>
              <w:t>Current Status</w:t>
            </w:r>
          </w:p>
        </w:tc>
        <w:tc>
          <w:tcPr>
            <w:tcW w:type="dxa" w:w="2232"/>
            <w:vAlign w:val="center"/>
            <w:shd w:fill="D9EAF7"/>
          </w:tcPr>
          <w:p>
            <w:pPr>
              <w:spacing w:before="0" w:after="0" w:line="252" w:lineRule="auto"/>
              <w:jc w:val="left"/>
            </w:pPr>
            <w:r/>
            <w:r>
              <w:rPr>
                <w:rFonts w:ascii="Calibri" w:hAnsi="Calibri"/>
                <w:b/>
                <w:sz w:val="17"/>
              </w:rPr>
              <w:t>Reason Included</w:t>
            </w:r>
          </w:p>
        </w:tc>
        <w:tc>
          <w:tcPr>
            <w:tcW w:type="dxa" w:w="2790"/>
            <w:vAlign w:val="center"/>
            <w:shd w:fill="D9EAF7"/>
          </w:tcPr>
          <w:p>
            <w:pPr>
              <w:spacing w:before="0" w:after="0" w:line="252" w:lineRule="auto"/>
              <w:jc w:val="left"/>
            </w:pPr>
            <w:r/>
            <w:r>
              <w:rPr>
                <w:rFonts w:ascii="Calibri" w:hAnsi="Calibri"/>
                <w:b/>
                <w:sz w:val="17"/>
              </w:rPr>
              <w:t>Future Work</w:t>
            </w:r>
          </w:p>
        </w:tc>
      </w:tr>
      <w:tr>
        <w:trPr>
          <w:cantSplit w:val="true"/>
        </w:trPr>
        <w:tc>
          <w:tcPr>
            <w:tcW w:type="dxa" w:w="1674"/>
            <w:vAlign w:val="center"/>
          </w:tcPr>
          <w:p>
            <w:pPr>
              <w:spacing w:before="0" w:after="0" w:line="252" w:lineRule="auto"/>
              <w:jc w:val="center"/>
            </w:pPr>
            <w:r/>
            <w:r>
              <w:rPr>
                <w:rFonts w:ascii="Calibri" w:hAnsi="Calibri"/>
                <w:b w:val="0"/>
                <w:sz w:val="17"/>
              </w:rPr>
              <w:t>CV Builder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where guided resume authoring would fit beside CV upload.</w:t>
            </w:r>
          </w:p>
        </w:tc>
        <w:tc>
          <w:tcPr>
            <w:tcW w:type="dxa" w:w="2790"/>
            <w:vAlign w:val="center"/>
          </w:tcPr>
          <w:p>
            <w:pPr>
              <w:spacing w:before="0" w:after="0" w:line="252" w:lineRule="auto"/>
              <w:jc w:val="left"/>
            </w:pPr>
            <w:r/>
            <w:r>
              <w:rPr>
                <w:rFonts w:ascii="Calibri" w:hAnsi="Calibri"/>
                <w:b w:val="0"/>
                <w:sz w:val="17"/>
              </w:rPr>
              <w:t>Add editable sections, export templates, and validation tests.</w:t>
            </w:r>
          </w:p>
        </w:tc>
      </w:tr>
      <w:tr>
        <w:trPr>
          <w:cantSplit w:val="true"/>
        </w:trPr>
        <w:tc>
          <w:tcPr>
            <w:tcW w:type="dxa" w:w="1674"/>
            <w:vAlign w:val="center"/>
          </w:tcPr>
          <w:p>
            <w:pPr>
              <w:spacing w:before="0" w:after="0" w:line="252" w:lineRule="auto"/>
              <w:jc w:val="center"/>
            </w:pPr>
            <w:r/>
            <w:r>
              <w:rPr>
                <w:rFonts w:ascii="Calibri" w:hAnsi="Calibri"/>
                <w:b w:val="0"/>
                <w:sz w:val="17"/>
              </w:rPr>
              <w:t>Mock Interview</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Demonstrates a possible practice workflow after gap analysis.</w:t>
            </w:r>
          </w:p>
        </w:tc>
        <w:tc>
          <w:tcPr>
            <w:tcW w:type="dxa" w:w="2790"/>
            <w:vAlign w:val="center"/>
          </w:tcPr>
          <w:p>
            <w:pPr>
              <w:spacing w:before="0" w:after="0" w:line="252" w:lineRule="auto"/>
              <w:jc w:val="left"/>
            </w:pPr>
            <w:r/>
            <w:r>
              <w:rPr>
                <w:rFonts w:ascii="Calibri" w:hAnsi="Calibri"/>
                <w:b w:val="0"/>
                <w:sz w:val="17"/>
              </w:rPr>
              <w:t>Add question banks, scoring rubrics, and consent-aware recording rules.</w:t>
            </w:r>
          </w:p>
        </w:tc>
      </w:tr>
      <w:tr>
        <w:trPr>
          <w:cantSplit w:val="true"/>
        </w:trPr>
        <w:tc>
          <w:tcPr>
            <w:tcW w:type="dxa" w:w="1674"/>
            <w:vAlign w:val="center"/>
          </w:tcPr>
          <w:p>
            <w:pPr>
              <w:spacing w:before="0" w:after="0" w:line="252" w:lineRule="auto"/>
              <w:jc w:val="center"/>
            </w:pPr>
            <w:r/>
            <w:r>
              <w:rPr>
                <w:rFonts w:ascii="Calibri" w:hAnsi="Calibri"/>
                <w:b w:val="0"/>
                <w:sz w:val="17"/>
              </w:rPr>
              <w:t>Learning Paths</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Connects missing skills to future study plans.</w:t>
            </w:r>
          </w:p>
        </w:tc>
        <w:tc>
          <w:tcPr>
            <w:tcW w:type="dxa" w:w="2790"/>
            <w:vAlign w:val="center"/>
          </w:tcPr>
          <w:p>
            <w:pPr>
              <w:spacing w:before="0" w:after="0" w:line="252" w:lineRule="auto"/>
              <w:jc w:val="left"/>
            </w:pPr>
            <w:r/>
            <w:r>
              <w:rPr>
                <w:rFonts w:ascii="Calibri" w:hAnsi="Calibri"/>
                <w:b w:val="0"/>
                <w:sz w:val="17"/>
              </w:rPr>
              <w:t>Integrate curated resources and progress tracking.</w:t>
            </w:r>
          </w:p>
        </w:tc>
      </w:tr>
      <w:tr>
        <w:trPr>
          <w:cantSplit w:val="true"/>
        </w:trPr>
        <w:tc>
          <w:tcPr>
            <w:tcW w:type="dxa" w:w="1674"/>
            <w:vAlign w:val="center"/>
          </w:tcPr>
          <w:p>
            <w:pPr>
              <w:spacing w:before="0" w:after="0" w:line="252" w:lineRule="auto"/>
              <w:jc w:val="center"/>
            </w:pPr>
            <w:r/>
            <w:r>
              <w:rPr>
                <w:rFonts w:ascii="Calibri" w:hAnsi="Calibri"/>
                <w:b w:val="0"/>
                <w:sz w:val="17"/>
              </w:rPr>
              <w:t>Career Planner</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longer-term roadmap direction.</w:t>
            </w:r>
          </w:p>
        </w:tc>
        <w:tc>
          <w:tcPr>
            <w:tcW w:type="dxa" w:w="2790"/>
            <w:vAlign w:val="center"/>
          </w:tcPr>
          <w:p>
            <w:pPr>
              <w:spacing w:before="0" w:after="0" w:line="252" w:lineRule="auto"/>
              <w:jc w:val="left"/>
            </w:pPr>
            <w:r/>
            <w:r>
              <w:rPr>
                <w:rFonts w:ascii="Calibri" w:hAnsi="Calibri"/>
                <w:b w:val="0"/>
                <w:sz w:val="17"/>
              </w:rPr>
              <w:t>Add milestone planning and advisor review.</w:t>
            </w:r>
          </w:p>
        </w:tc>
      </w:tr>
      <w:tr>
        <w:trPr>
          <w:cantSplit w:val="true"/>
        </w:trPr>
        <w:tc>
          <w:tcPr>
            <w:tcW w:type="dxa" w:w="1674"/>
            <w:vAlign w:val="center"/>
          </w:tcPr>
          <w:p>
            <w:pPr>
              <w:spacing w:before="0" w:after="0" w:line="252" w:lineRule="auto"/>
              <w:jc w:val="center"/>
            </w:pPr>
            <w:r/>
            <w:r>
              <w:rPr>
                <w:rFonts w:ascii="Calibri" w:hAnsi="Calibri"/>
                <w:b w:val="0"/>
                <w:sz w:val="17"/>
              </w:rPr>
              <w:t>Mentorship</w:t>
            </w:r>
          </w:p>
        </w:tc>
        <w:tc>
          <w:tcPr>
            <w:tcW w:type="dxa" w:w="2604"/>
            <w:vAlign w:val="center"/>
          </w:tcPr>
          <w:p>
            <w:pPr>
              <w:spacing w:before="0" w:after="0" w:line="252" w:lineRule="auto"/>
              <w:jc w:val="left"/>
            </w:pPr>
            <w:r/>
            <w:r>
              <w:rPr>
                <w:rFonts w:ascii="Calibri" w:hAnsi="Calibri"/>
                <w:b w:val="0"/>
                <w:sz w:val="17"/>
              </w:rPr>
              <w:t>Preview placeholder</w:t>
            </w:r>
          </w:p>
        </w:tc>
        <w:tc>
          <w:tcPr>
            <w:tcW w:type="dxa" w:w="2232"/>
            <w:vAlign w:val="center"/>
          </w:tcPr>
          <w:p>
            <w:pPr>
              <w:spacing w:before="0" w:after="0" w:line="252" w:lineRule="auto"/>
              <w:jc w:val="left"/>
            </w:pPr>
            <w:r/>
            <w:r>
              <w:rPr>
                <w:rFonts w:ascii="Calibri" w:hAnsi="Calibri"/>
                <w:b w:val="0"/>
                <w:sz w:val="17"/>
              </w:rPr>
              <w:t>Shows possible human-support extension.</w:t>
            </w:r>
          </w:p>
        </w:tc>
        <w:tc>
          <w:tcPr>
            <w:tcW w:type="dxa" w:w="2790"/>
            <w:vAlign w:val="center"/>
          </w:tcPr>
          <w:p>
            <w:pPr>
              <w:spacing w:before="0" w:after="0" w:line="252" w:lineRule="auto"/>
              <w:jc w:val="left"/>
            </w:pPr>
            <w:r/>
            <w:r>
              <w:rPr>
                <w:rFonts w:ascii="Calibri" w:hAnsi="Calibri"/>
                <w:b w:val="0"/>
                <w:sz w:val="17"/>
              </w:rPr>
              <w:t>Add mentor profiles, matching rules, and moderation.</w:t>
            </w:r>
          </w:p>
        </w:tc>
      </w:tr>
      <w:tr>
        <w:trPr>
          <w:cantSplit w:val="true"/>
        </w:trPr>
        <w:tc>
          <w:tcPr>
            <w:tcW w:type="dxa" w:w="1674"/>
            <w:vAlign w:val="center"/>
          </w:tcPr>
          <w:p>
            <w:pPr>
              <w:spacing w:before="0" w:after="0" w:line="252" w:lineRule="auto"/>
              <w:jc w:val="center"/>
            </w:pPr>
            <w:r/>
            <w:r>
              <w:rPr>
                <w:rFonts w:ascii="Calibri" w:hAnsi="Calibri"/>
                <w:b w:val="0"/>
                <w:sz w:val="17"/>
              </w:rPr>
              <w:t>Tools Hub</w:t>
            </w:r>
          </w:p>
        </w:tc>
        <w:tc>
          <w:tcPr>
            <w:tcW w:type="dxa" w:w="2604"/>
            <w:vAlign w:val="center"/>
          </w:tcPr>
          <w:p>
            <w:pPr>
              <w:spacing w:before="0" w:after="0" w:line="252" w:lineRule="auto"/>
              <w:jc w:val="left"/>
            </w:pPr>
            <w:r/>
            <w:r>
              <w:rPr>
                <w:rFonts w:ascii="Calibri" w:hAnsi="Calibri"/>
                <w:b w:val="0"/>
                <w:sz w:val="17"/>
              </w:rPr>
              <w:t>Preview screen</w:t>
            </w:r>
          </w:p>
        </w:tc>
        <w:tc>
          <w:tcPr>
            <w:tcW w:type="dxa" w:w="2232"/>
            <w:vAlign w:val="center"/>
          </w:tcPr>
          <w:p>
            <w:pPr>
              <w:spacing w:before="0" w:after="0" w:line="252" w:lineRule="auto"/>
              <w:jc w:val="left"/>
            </w:pPr>
            <w:r/>
            <w:r>
              <w:rPr>
                <w:rFonts w:ascii="Calibri" w:hAnsi="Calibri"/>
                <w:b w:val="0"/>
                <w:sz w:val="17"/>
              </w:rPr>
              <w:t>Groups preview tools in one visible place.</w:t>
            </w:r>
          </w:p>
        </w:tc>
        <w:tc>
          <w:tcPr>
            <w:tcW w:type="dxa" w:w="2790"/>
            <w:vAlign w:val="center"/>
          </w:tcPr>
          <w:p>
            <w:pPr>
              <w:spacing w:before="0" w:after="0" w:line="252" w:lineRule="auto"/>
              <w:jc w:val="left"/>
            </w:pPr>
            <w:r/>
            <w:r>
              <w:rPr>
                <w:rFonts w:ascii="Calibri" w:hAnsi="Calibri"/>
                <w:b w:val="0"/>
                <w:sz w:val="17"/>
              </w:rPr>
              <w:t>Replace placeholders with independently tested modules.</w:t>
            </w:r>
          </w:p>
        </w:tc>
      </w:tr>
      <w:tr>
        <w:trPr>
          <w:cantSplit w:val="true"/>
        </w:trPr>
        <w:tc>
          <w:tcPr>
            <w:tcW w:type="dxa" w:w="1674"/>
            <w:vAlign w:val="center"/>
          </w:tcPr>
          <w:p>
            <w:pPr>
              <w:spacing w:before="0" w:after="0" w:line="252" w:lineRule="auto"/>
              <w:jc w:val="center"/>
            </w:pPr>
            <w:r/>
            <w:r>
              <w:rPr>
                <w:rFonts w:ascii="Calibri" w:hAnsi="Calibri"/>
                <w:b w:val="0"/>
                <w:sz w:val="17"/>
              </w:rPr>
              <w:t>Market Intelligence</w:t>
            </w:r>
          </w:p>
        </w:tc>
        <w:tc>
          <w:tcPr>
            <w:tcW w:type="dxa" w:w="2604"/>
            <w:vAlign w:val="center"/>
          </w:tcPr>
          <w:p>
            <w:pPr>
              <w:spacing w:before="0" w:after="0" w:line="252" w:lineRule="auto"/>
              <w:jc w:val="left"/>
            </w:pPr>
            <w:r/>
            <w:r>
              <w:rPr>
                <w:rFonts w:ascii="Calibri" w:hAnsi="Calibri"/>
                <w:b w:val="0"/>
                <w:sz w:val="17"/>
              </w:rPr>
              <w:t>Supporting/preview view</w:t>
            </w:r>
          </w:p>
        </w:tc>
        <w:tc>
          <w:tcPr>
            <w:tcW w:type="dxa" w:w="2232"/>
            <w:vAlign w:val="center"/>
          </w:tcPr>
          <w:p>
            <w:pPr>
              <w:spacing w:before="0" w:after="0" w:line="252" w:lineRule="auto"/>
              <w:jc w:val="left"/>
            </w:pPr>
            <w:r/>
            <w:r>
              <w:rPr>
                <w:rFonts w:ascii="Calibri" w:hAnsi="Calibri"/>
                <w:b w:val="0"/>
                <w:sz w:val="17"/>
              </w:rPr>
              <w:t>Helps explain job-market context from imported jobs.</w:t>
            </w:r>
          </w:p>
        </w:tc>
        <w:tc>
          <w:tcPr>
            <w:tcW w:type="dxa" w:w="2790"/>
            <w:vAlign w:val="center"/>
          </w:tcPr>
          <w:p>
            <w:pPr>
              <w:spacing w:before="0" w:after="0" w:line="252" w:lineRule="auto"/>
              <w:jc w:val="left"/>
            </w:pPr>
            <w:r/>
            <w:r>
              <w:rPr>
                <w:rFonts w:ascii="Calibri" w:hAnsi="Calibri"/>
                <w:b w:val="0"/>
                <w:sz w:val="17"/>
              </w:rPr>
              <w:t>Add stronger statistics, freshness indicators, and source quality labels.</w:t>
            </w:r>
          </w:p>
        </w:tc>
      </w:tr>
    </w:tbl>
    <w:p>
      <w:pPr>
        <w:spacing w:after="80"/>
      </w:pPr>
    </w:p>
    <w:p>
      <w:r>
        <w:t>*Preview module clarification table.*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bookmarkStart w:id="464747078" w:name="bm_figure_42"/>
      <w:pPr>
        <w:jc w:val="center"/>
      </w:pPr>
      <w:r>
        <w:rPr>
          <w:i/>
        </w:rPr>
        <w:t>Figure 42. Tools Hub preview page.</w:t>
      </w:r>
      <w:bookmarkEnd w:id="464747078"/>
    </w:p>
    <w:p>
      <w:bookmarkStart w:id="79273769" w:name="bm_5_17_dockerized_runtime_flow"/>
      <w:pPr>
        <w:pStyle w:val="Heading2"/>
        <w:keepNext/>
      </w:pPr>
      <w:r>
        <w:t>5.17 Dockerized Runtime Flow</w:t>
      </w:r>
      <w:bookmarkEnd w:id="79273769"/>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37" name="Picture 37"/>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bookmarkStart w:id="128089577" w:name="bm_figure_48"/>
      <w:pPr>
        <w:jc w:val="center"/>
      </w:pPr>
      <w:r>
        <w:rPr>
          <w:i/>
        </w:rPr>
        <w:t>Figure 48. Docker services evidence.</w:t>
      </w:r>
      <w:bookmarkEnd w:id="128089577"/>
    </w:p>
    <w:p>
      <w:r>
        <w:br w:type="page"/>
      </w:r>
    </w:p>
    <w:p>
      <w:bookmarkStart w:id="257479772" w:name="bm_chapter_6_ai_cv_analyzer_deep_technical_analysis"/>
      <w:pPr>
        <w:pStyle w:val="Heading1"/>
        <w:keepNext/>
      </w:pPr>
      <w:r>
        <w:t>Chapter 6: AI CV Analyzer Deep Technical Analysis</w:t>
      </w:r>
      <w:bookmarkEnd w:id="257479772"/>
    </w:p>
    <w:p>
      <w:bookmarkStart w:id="1353430885" w:name="bm_6_1_introduction"/>
      <w:pPr>
        <w:pStyle w:val="Heading2"/>
        <w:keepNext/>
      </w:pPr>
      <w:r>
        <w:t>6.1 Introduction</w:t>
      </w:r>
      <w:bookmarkEnd w:id="1353430885"/>
    </w:p>
    <w:p>
      <w:r>
        <w:t>The AI CV Analyzer is one of the main technical contributions of CareerCompass. It should not be understood as a thin wrapper around one pretrained model. The implemented analyzer is a layered hybrid pipeline that combines document-processing logic, NER, deterministic extraction rules, semantic enrichment, score composition, and explanation generation. This chapter separates that AI contribution from the general implementation chapter so that supervisors and examiners can evaluate the design as an academic system component.</w:t>
      </w:r>
    </w:p>
    <w:p>
      <w:bookmarkStart w:id="377662525" w:name="bm_6_2_ai_design_philosophy"/>
      <w:pPr>
        <w:pStyle w:val="Heading2"/>
        <w:keepNext/>
      </w:pPr>
      <w:r>
        <w:t>6.2 AI Design Philosophy</w:t>
      </w:r>
      <w:bookmarkEnd w:id="377662525"/>
    </w:p>
    <w:p>
      <w:r>
        <w:t>CareerCompass does not use a pure NER model because CVs are noisy, multi-format documents. They can contain multiple columns, icons, section headers, table-like blocks, scanned pages, mixed date formats, and skill aliases. NER can extract entity candidates, but NER alone does not naturally explain seniority, primary technical domain, job-fit constraints, or recommendation reasons.</w:t>
      </w:r>
    </w:p>
    <w:p>
      <w:r>
        <w:t>The system also does not use a pure rule-based parser. Rules are deterministic and useful for validation, but fixed rules are brittle when skill names, job titles, section headings, and CV layouts vary. A rule set can recognize known patterns, but it struggles with semantic similarity, synonyms, and role/domain interpretation.</w:t>
      </w:r>
    </w:p>
    <w:p>
      <w:r>
        <w:t>The implemented design is therefore hybrid. NER extracts structured candidates, deterministic rules improve consistency and safety, canonicalization reduces noisy variants, Layer 2 adds domain and seniority interpretation, Layer 3 compares candidate and job evidence, and the explanation layer turns scores into strengths, gaps, red flags, and verdicts. TF-IDF fallback keeps the matching endpoint useful when heavier semantic components are unavailable.</w:t>
      </w:r>
    </w:p>
    <w:p>
      <w:pPr>
        <w:jc w:val="center"/>
      </w:pPr>
      <w:r>
        <w:drawing>
          <wp:inline xmlns:a="http://schemas.openxmlformats.org/drawingml/2006/main" xmlns:pic="http://schemas.openxmlformats.org/drawingml/2006/picture">
            <wp:extent cx="5577840" cy="3486150"/>
            <wp:docPr id="38" name="Picture 38"/>
            <wp:cNvGraphicFramePr>
              <a:graphicFrameLocks noChangeAspect="1"/>
            </wp:cNvGraphicFramePr>
            <a:graphic>
              <a:graphicData uri="http://schemas.openxmlformats.org/drawingml/2006/picture">
                <pic:pic>
                  <pic:nvPicPr>
                    <pic:cNvPr id="0" name="19_ai_design_philosophy.png"/>
                    <pic:cNvPicPr/>
                  </pic:nvPicPr>
                  <pic:blipFill>
                    <a:blip r:embed="rId47"/>
                    <a:stretch>
                      <a:fillRect/>
                    </a:stretch>
                  </pic:blipFill>
                  <pic:spPr>
                    <a:xfrm>
                      <a:off x="0" y="0"/>
                      <a:ext cx="5577840" cy="3486150"/>
                    </a:xfrm>
                    <a:prstGeom prst="rect"/>
                  </pic:spPr>
                </pic:pic>
              </a:graphicData>
            </a:graphic>
          </wp:inline>
        </w:drawing>
      </w:r>
    </w:p>
    <w:p>
      <w:bookmarkStart w:id="794155794" w:name="bm_figure_19"/>
      <w:pPr>
        <w:jc w:val="center"/>
      </w:pPr>
      <w:r>
        <w:rPr>
          <w:i/>
        </w:rPr>
        <w:t>Figure 19. AI design philosophy for the layered hybrid analyzer.</w:t>
      </w:r>
      <w:bookmarkEnd w:id="7941557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Design Option</w:t>
            </w:r>
          </w:p>
        </w:tc>
        <w:tc>
          <w:tcPr>
            <w:tcW w:type="dxa" w:w="2604"/>
            <w:vAlign w:val="center"/>
            <w:shd w:fill="D9EAF7"/>
          </w:tcPr>
          <w:p>
            <w:pPr>
              <w:spacing w:before="0" w:after="0" w:line="252" w:lineRule="auto"/>
              <w:jc w:val="left"/>
            </w:pPr>
            <w:r/>
            <w:r>
              <w:rPr>
                <w:rFonts w:ascii="Calibri" w:hAnsi="Calibri"/>
                <w:b/>
                <w:sz w:val="17"/>
              </w:rPr>
              <w:t>Advantage</w:t>
            </w:r>
          </w:p>
        </w:tc>
        <w:tc>
          <w:tcPr>
            <w:tcW w:type="dxa" w:w="2232"/>
            <w:vAlign w:val="center"/>
            <w:shd w:fill="D9EAF7"/>
          </w:tcPr>
          <w:p>
            <w:pPr>
              <w:spacing w:before="0" w:after="0" w:line="252" w:lineRule="auto"/>
              <w:jc w:val="left"/>
            </w:pPr>
            <w:r/>
            <w:r>
              <w:rPr>
                <w:rFonts w:ascii="Calibri" w:hAnsi="Calibri"/>
                <w:b/>
                <w:sz w:val="17"/>
              </w:rPr>
              <w:t>Limitation</w:t>
            </w:r>
          </w:p>
        </w:tc>
        <w:tc>
          <w:tcPr>
            <w:tcW w:type="dxa" w:w="2790"/>
            <w:vAlign w:val="center"/>
            <w:shd w:fill="D9EAF7"/>
          </w:tcPr>
          <w:p>
            <w:pPr>
              <w:spacing w:before="0" w:after="0" w:line="252" w:lineRule="auto"/>
              <w:jc w:val="left"/>
            </w:pPr>
            <w:r/>
            <w:r>
              <w:rPr>
                <w:rFonts w:ascii="Calibri" w:hAnsi="Calibri"/>
                <w:b/>
                <w:sz w:val="17"/>
              </w:rPr>
              <w:t>CareerCompass Decision</w:t>
            </w:r>
          </w:p>
        </w:tc>
      </w:tr>
      <w:tr>
        <w:trPr>
          <w:cantSplit w:val="true"/>
        </w:trPr>
        <w:tc>
          <w:tcPr>
            <w:tcW w:type="dxa" w:w="1674"/>
            <w:vAlign w:val="center"/>
          </w:tcPr>
          <w:p>
            <w:pPr>
              <w:spacing w:before="0" w:after="0" w:line="252" w:lineRule="auto"/>
              <w:jc w:val="center"/>
            </w:pPr>
            <w:r/>
            <w:r>
              <w:rPr>
                <w:rFonts w:ascii="Calibri" w:hAnsi="Calibri"/>
                <w:b w:val="0"/>
                <w:sz w:val="17"/>
              </w:rPr>
              <w:t>Pure NER</w:t>
            </w:r>
          </w:p>
        </w:tc>
        <w:tc>
          <w:tcPr>
            <w:tcW w:type="dxa" w:w="2604"/>
            <w:vAlign w:val="center"/>
          </w:tcPr>
          <w:p>
            <w:pPr>
              <w:spacing w:before="0" w:after="0" w:line="252" w:lineRule="auto"/>
              <w:jc w:val="left"/>
            </w:pPr>
            <w:r/>
            <w:r>
              <w:rPr>
                <w:rFonts w:ascii="Calibri" w:hAnsi="Calibri"/>
                <w:b w:val="0"/>
                <w:sz w:val="17"/>
              </w:rPr>
              <w:t>Learns entity patterns from data.</w:t>
            </w:r>
          </w:p>
        </w:tc>
        <w:tc>
          <w:tcPr>
            <w:tcW w:type="dxa" w:w="2232"/>
            <w:vAlign w:val="center"/>
          </w:tcPr>
          <w:p>
            <w:pPr>
              <w:spacing w:before="0" w:after="0" w:line="252" w:lineRule="auto"/>
              <w:jc w:val="left"/>
            </w:pPr>
            <w:r/>
            <w:r>
              <w:rPr>
                <w:rFonts w:ascii="Calibri" w:hAnsi="Calibri"/>
                <w:b w:val="0"/>
                <w:sz w:val="17"/>
              </w:rPr>
              <w:t>Does not solve file recovery, seniority, domain, matching, or explanation by itself.</w:t>
            </w:r>
          </w:p>
        </w:tc>
        <w:tc>
          <w:tcPr>
            <w:tcW w:type="dxa" w:w="2790"/>
            <w:vAlign w:val="center"/>
          </w:tcPr>
          <w:p>
            <w:pPr>
              <w:spacing w:before="0" w:after="0" w:line="252" w:lineRule="auto"/>
              <w:jc w:val="left"/>
            </w:pPr>
            <w:r/>
            <w:r>
              <w:rPr>
                <w:rFonts w:ascii="Calibri" w:hAnsi="Calibri"/>
                <w:b w:val="0"/>
                <w:sz w:val="17"/>
              </w:rPr>
              <w:t>Used only as one extraction component.</w:t>
            </w:r>
          </w:p>
        </w:tc>
      </w:tr>
      <w:tr>
        <w:trPr>
          <w:cantSplit w:val="true"/>
        </w:trPr>
        <w:tc>
          <w:tcPr>
            <w:tcW w:type="dxa" w:w="1674"/>
            <w:vAlign w:val="center"/>
          </w:tcPr>
          <w:p>
            <w:pPr>
              <w:spacing w:before="0" w:after="0" w:line="252" w:lineRule="auto"/>
              <w:jc w:val="center"/>
            </w:pPr>
            <w:r/>
            <w:r>
              <w:rPr>
                <w:rFonts w:ascii="Calibri" w:hAnsi="Calibri"/>
                <w:b w:val="0"/>
                <w:sz w:val="17"/>
              </w:rPr>
              <w:t>Pure rules</w:t>
            </w:r>
          </w:p>
        </w:tc>
        <w:tc>
          <w:tcPr>
            <w:tcW w:type="dxa" w:w="2604"/>
            <w:vAlign w:val="center"/>
          </w:tcPr>
          <w:p>
            <w:pPr>
              <w:spacing w:before="0" w:after="0" w:line="252" w:lineRule="auto"/>
              <w:jc w:val="left"/>
            </w:pPr>
            <w:r/>
            <w:r>
              <w:rPr>
                <w:rFonts w:ascii="Calibri" w:hAnsi="Calibri"/>
                <w:b w:val="0"/>
                <w:sz w:val="17"/>
              </w:rPr>
              <w:t>Predictable and easy to inspect.</w:t>
            </w:r>
          </w:p>
        </w:tc>
        <w:tc>
          <w:tcPr>
            <w:tcW w:type="dxa" w:w="2232"/>
            <w:vAlign w:val="center"/>
          </w:tcPr>
          <w:p>
            <w:pPr>
              <w:spacing w:before="0" w:after="0" w:line="252" w:lineRule="auto"/>
              <w:jc w:val="left"/>
            </w:pPr>
            <w:r/>
            <w:r>
              <w:rPr>
                <w:rFonts w:ascii="Calibri" w:hAnsi="Calibri"/>
                <w:b w:val="0"/>
                <w:sz w:val="17"/>
              </w:rPr>
              <w:t>Brittle when CVs use new wording, layouts, and aliases.</w:t>
            </w:r>
          </w:p>
        </w:tc>
        <w:tc>
          <w:tcPr>
            <w:tcW w:type="dxa" w:w="2790"/>
            <w:vAlign w:val="center"/>
          </w:tcPr>
          <w:p>
            <w:pPr>
              <w:spacing w:before="0" w:after="0" w:line="252" w:lineRule="auto"/>
              <w:jc w:val="left"/>
            </w:pPr>
            <w:r/>
            <w:r>
              <w:rPr>
                <w:rFonts w:ascii="Calibri" w:hAnsi="Calibri"/>
                <w:b w:val="0"/>
                <w:sz w:val="17"/>
              </w:rPr>
              <w:t>Used for safety, contacts, dates, validation, and fallback behavior.</w:t>
            </w:r>
          </w:p>
        </w:tc>
      </w:tr>
      <w:tr>
        <w:trPr>
          <w:cantSplit w:val="true"/>
        </w:trPr>
        <w:tc>
          <w:tcPr>
            <w:tcW w:type="dxa" w:w="1674"/>
            <w:vAlign w:val="center"/>
          </w:tcPr>
          <w:p>
            <w:pPr>
              <w:spacing w:before="0" w:after="0" w:line="252" w:lineRule="auto"/>
              <w:jc w:val="center"/>
            </w:pPr>
            <w:r/>
            <w:r>
              <w:rPr>
                <w:rFonts w:ascii="Calibri" w:hAnsi="Calibri"/>
                <w:b w:val="0"/>
                <w:sz w:val="17"/>
              </w:rPr>
              <w:t>Hybrid layered AI</w:t>
            </w:r>
          </w:p>
        </w:tc>
        <w:tc>
          <w:tcPr>
            <w:tcW w:type="dxa" w:w="2604"/>
            <w:vAlign w:val="center"/>
          </w:tcPr>
          <w:p>
            <w:pPr>
              <w:spacing w:before="0" w:after="0" w:line="252" w:lineRule="auto"/>
              <w:jc w:val="left"/>
            </w:pPr>
            <w:r/>
            <w:r>
              <w:rPr>
                <w:rFonts w:ascii="Calibri" w:hAnsi="Calibri"/>
                <w:b w:val="0"/>
                <w:sz w:val="17"/>
              </w:rPr>
              <w:t>Combines learned extraction, deterministic checks, semantic signals, and explanation.</w:t>
            </w:r>
          </w:p>
        </w:tc>
        <w:tc>
          <w:tcPr>
            <w:tcW w:type="dxa" w:w="2232"/>
            <w:vAlign w:val="center"/>
          </w:tcPr>
          <w:p>
            <w:pPr>
              <w:spacing w:before="0" w:after="0" w:line="252" w:lineRule="auto"/>
              <w:jc w:val="left"/>
            </w:pPr>
            <w:r/>
            <w:r>
              <w:rPr>
                <w:rFonts w:ascii="Calibri" w:hAnsi="Calibri"/>
                <w:b w:val="0"/>
                <w:sz w:val="17"/>
              </w:rPr>
              <w:t>More components must be tested and documented.</w:t>
            </w:r>
          </w:p>
        </w:tc>
        <w:tc>
          <w:tcPr>
            <w:tcW w:type="dxa" w:w="2790"/>
            <w:vAlign w:val="center"/>
          </w:tcPr>
          <w:p>
            <w:pPr>
              <w:spacing w:before="0" w:after="0" w:line="252" w:lineRule="auto"/>
              <w:jc w:val="left"/>
            </w:pPr>
            <w:r/>
            <w:r>
              <w:rPr>
                <w:rFonts w:ascii="Calibri" w:hAnsi="Calibri"/>
                <w:b w:val="0"/>
                <w:sz w:val="17"/>
              </w:rPr>
              <w:t>Chosen because it fits noisy CVs and graduation-demo transparency.</w:t>
            </w:r>
          </w:p>
        </w:tc>
      </w:tr>
    </w:tbl>
    <w:p>
      <w:pPr>
        <w:spacing w:after="80"/>
      </w:pPr>
    </w:p>
    <w:p>
      <w:bookmarkStart w:id="179220920" w:name="bm_table_22"/>
      <w:pPr>
        <w:jc w:val="center"/>
      </w:pPr>
      <w:r>
        <w:rPr>
          <w:i/>
        </w:rPr>
        <w:t>Table 22. AI design alternatives comparison.</w:t>
      </w:r>
      <w:bookmarkEnd w:id="179220920"/>
    </w:p>
    <w:p>
      <w:bookmarkStart w:id="784362415" w:name="bm_6_3_complete_cv_processing_flow"/>
      <w:pPr>
        <w:pStyle w:val="Heading2"/>
        <w:keepNext/>
      </w:pPr>
      <w:r>
        <w:t>6.3 Complete CV Processing Flow</w:t>
      </w:r>
      <w:bookmarkEnd w:id="784362415"/>
    </w:p>
    <w:p>
      <w:r>
        <w:t>The end-to-end flow begins when the student uploads a PDF or image CV. The frontend validates the file before sending it to Laravel. Laravel sends the file to the FastAPI analyzer, stores the private CV object, persists successful structured outputs, and records parsing status. The analyzer first recovers text, then segments sections, extracts entities, estimates experience, canonicalizes skills, classifies the profile, and supports matching for recommendations and gap analysis.</w:t>
      </w:r>
    </w:p>
    <w:p>
      <w:pPr>
        <w:jc w:val="center"/>
      </w:pPr>
      <w:r>
        <w:drawing>
          <wp:inline xmlns:a="http://schemas.openxmlformats.org/drawingml/2006/main" xmlns:pic="http://schemas.openxmlformats.org/drawingml/2006/picture">
            <wp:extent cx="5577840" cy="3486150"/>
            <wp:docPr id="39" name="Picture 39"/>
            <wp:cNvGraphicFramePr>
              <a:graphicFrameLocks noChangeAspect="1"/>
            </wp:cNvGraphicFramePr>
            <a:graphic>
              <a:graphicData uri="http://schemas.openxmlformats.org/drawingml/2006/picture">
                <pic:pic>
                  <pic:nvPicPr>
                    <pic:cNvPr id="0" name="20_complete_cv_processing_flow.png"/>
                    <pic:cNvPicPr/>
                  </pic:nvPicPr>
                  <pic:blipFill>
                    <a:blip r:embed="rId48"/>
                    <a:stretch>
                      <a:fillRect/>
                    </a:stretch>
                  </pic:blipFill>
                  <pic:spPr>
                    <a:xfrm>
                      <a:off x="0" y="0"/>
                      <a:ext cx="5577840" cy="3486150"/>
                    </a:xfrm>
                    <a:prstGeom prst="rect"/>
                  </pic:spPr>
                </pic:pic>
              </a:graphicData>
            </a:graphic>
          </wp:inline>
        </w:drawing>
      </w:r>
    </w:p>
    <w:p>
      <w:bookmarkStart w:id="882473220" w:name="bm_figure_20"/>
      <w:pPr>
        <w:jc w:val="center"/>
      </w:pPr>
      <w:r>
        <w:rPr>
          <w:i/>
        </w:rPr>
        <w:t>Figure 20. Complete CV processing flow.</w:t>
      </w:r>
      <w:bookmarkEnd w:id="882473220"/>
    </w:p>
    <w:p>
      <w:r>
        <w:t>The flowchart is intentionally more detailed than the high-level architecture diagram. It shows that the AI service performs several recoverable steps before returning data. The output is not only a list of words; it includes profile fields, skills, experience signals, domain, seniority, confidence-style values, metadata, and status.</w:t>
      </w:r>
    </w:p>
    <w:p>
      <w:bookmarkStart w:id="682587688" w:name="bm_6_4_fault_tolerance_and_recovery"/>
      <w:pPr>
        <w:pStyle w:val="Heading2"/>
        <w:keepNext/>
      </w:pPr>
      <w:r>
        <w:t>6.4 Fault Tolerance and Recovery</w:t>
      </w:r>
      <w:bookmarkEnd w:id="682587688"/>
    </w:p>
    <w:p>
      <w:r>
        <w:t>CV parsing can fail for normal reasons: scanned PDFs, image-only files, weak text extraction, unsupported content, or service timeouts. The analyzer and backend are designed to report these states explicitly instead of silently overwriting good profile data with empty extraction results.</w:t>
      </w:r>
    </w:p>
    <w:p>
      <w:pPr>
        <w:jc w:val="center"/>
      </w:pPr>
      <w:r>
        <w:drawing>
          <wp:inline xmlns:a="http://schemas.openxmlformats.org/drawingml/2006/main" xmlns:pic="http://schemas.openxmlformats.org/drawingml/2006/picture">
            <wp:extent cx="5577840" cy="3486150"/>
            <wp:docPr id="40" name="Picture 40"/>
            <wp:cNvGraphicFramePr>
              <a:graphicFrameLocks noChangeAspect="1"/>
            </wp:cNvGraphicFramePr>
            <a:graphic>
              <a:graphicData uri="http://schemas.openxmlformats.org/drawingml/2006/picture">
                <pic:pic>
                  <pic:nvPicPr>
                    <pic:cNvPr id="0" name="21_cv_fault_tolerance_flow.png"/>
                    <pic:cNvPicPr/>
                  </pic:nvPicPr>
                  <pic:blipFill>
                    <a:blip r:embed="rId49"/>
                    <a:stretch>
                      <a:fillRect/>
                    </a:stretch>
                  </pic:blipFill>
                  <pic:spPr>
                    <a:xfrm>
                      <a:off x="0" y="0"/>
                      <a:ext cx="5577840" cy="3486150"/>
                    </a:xfrm>
                    <a:prstGeom prst="rect"/>
                  </pic:spPr>
                </pic:pic>
              </a:graphicData>
            </a:graphic>
          </wp:inline>
        </w:drawing>
      </w:r>
    </w:p>
    <w:p>
      <w:bookmarkStart w:id="1014533556" w:name="bm_figure_21"/>
      <w:pPr>
        <w:jc w:val="center"/>
      </w:pPr>
      <w:r>
        <w:rPr>
          <w:i/>
        </w:rPr>
        <w:t>Figure 21. CV analyzer fault tolerance and recovery flow.</w:t>
      </w:r>
      <w:bookmarkEnd w:id="1014533556"/>
    </w:p>
    <w:p>
      <w:r>
        <w:t>The FastAPI schema supports success, ocr_fallback, empty_file, no_text, and error statuses. The API-level timeout path returns a timeout payload. Laravel treats timeout, error, empty_file, and no_text as incomplete statuses and avoids refreshing profile, experience, and skills for those results. The backend still records analysis status and file metadata, then warns the frontend so the user can retry with a clearer document.</w:t>
      </w:r>
    </w:p>
    <w:p>
      <w:bookmarkStart w:id="1529084076" w:name="bm_6_5_confidence_and_readiness_signals"/>
      <w:pPr>
        <w:pStyle w:val="Heading2"/>
        <w:keepNext/>
      </w:pPr>
      <w:r>
        <w:t>6.5 Confidence and Readiness Signals</w:t>
      </w:r>
      <w:bookmarkEnd w:id="1529084076"/>
    </w:p>
    <w:p>
      <w:r>
        <w:t>CareerCompass uses confidence-style and readiness signals rather than a certified probability of hiring success. In Layer 1, _aggregate_confidence averages positive confidence-style values and caps the result at 1.0. Skills, profile, experience, and analysis sections can each carry confidence values. Laravel stores parser confidence_score and converts it into a completeness_score when available. The dashboard then visualizes completeness, model confidence, skill count, and experience as an estimated Career Readiness Snapshot.</w:t>
      </w:r>
    </w:p>
    <w:p>
      <w:pPr>
        <w:jc w:val="center"/>
      </w:pPr>
      <w:r>
        <w:drawing>
          <wp:inline xmlns:a="http://schemas.openxmlformats.org/drawingml/2006/main" xmlns:pic="http://schemas.openxmlformats.org/drawingml/2006/picture">
            <wp:extent cx="5577840" cy="3486150"/>
            <wp:docPr id="41" name="Picture 41"/>
            <wp:cNvGraphicFramePr>
              <a:graphicFrameLocks noChangeAspect="1"/>
            </wp:cNvGraphicFramePr>
            <a:graphic>
              <a:graphicData uri="http://schemas.openxmlformats.org/drawingml/2006/picture">
                <pic:pic>
                  <pic:nvPicPr>
                    <pic:cNvPr id="0" name="22_confidence_signal_flow.png"/>
                    <pic:cNvPicPr/>
                  </pic:nvPicPr>
                  <pic:blipFill>
                    <a:blip r:embed="rId50"/>
                    <a:stretch>
                      <a:fillRect/>
                    </a:stretch>
                  </pic:blipFill>
                  <pic:spPr>
                    <a:xfrm>
                      <a:off x="0" y="0"/>
                      <a:ext cx="5577840" cy="3486150"/>
                    </a:xfrm>
                    <a:prstGeom prst="rect"/>
                  </pic:spPr>
                </pic:pic>
              </a:graphicData>
            </a:graphic>
          </wp:inline>
        </w:drawing>
      </w:r>
    </w:p>
    <w:p>
      <w:bookmarkStart w:id="1905234511" w:name="bm_figure_22"/>
      <w:pPr>
        <w:jc w:val="center"/>
      </w:pPr>
      <w:r>
        <w:rPr>
          <w:i/>
        </w:rPr>
        <w:t>Figure 22. Confidence and readiness signal flow.</w:t>
      </w:r>
      <w:bookmarkEnd w:id="1905234511"/>
    </w:p>
    <w:p>
      <w:r>
        <w:t>The current code-derived signal boundary 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AggregateConfidence =</w:t>
              <w:br/>
            </w:r>
            <w:r>
              <w:rPr>
                <w:rFonts w:ascii="Consolas" w:hAnsi="Consolas"/>
                <w:sz w:val="15"/>
              </w:rPr>
              <w:t xml:space="preserve">    min(1.0, average(positive confidence signals))</w:t>
              <w:br/>
            </w:r>
            <w:r>
              <w:rPr>
                <w:rFonts w:ascii="Consolas" w:hAnsi="Consolas"/>
                <w:sz w:val="15"/>
              </w:rPr>
              <w:br/>
            </w:r>
            <w:r>
              <w:rPr>
                <w:rFonts w:ascii="Consolas" w:hAnsi="Consolas"/>
                <w:sz w:val="15"/>
              </w:rPr>
              <w:t>AnalysisConfidence =</w:t>
              <w:br/>
            </w:r>
            <w:r>
              <w:rPr>
                <w:rFonts w:ascii="Consolas" w:hAnsi="Consolas"/>
                <w:sz w:val="15"/>
              </w:rPr>
              <w:t xml:space="preserve">    AggregateConfidence([</w:t>
              <w:br/>
            </w:r>
            <w:r>
              <w:rPr>
                <w:rFonts w:ascii="Consolas" w:hAnsi="Consolas"/>
                <w:sz w:val="15"/>
              </w:rPr>
              <w:t xml:space="preserve">        skills_section.confidence_score,</w:t>
              <w:br/>
            </w:r>
            <w:r>
              <w:rPr>
                <w:rFonts w:ascii="Consolas" w:hAnsi="Consolas"/>
                <w:sz w:val="15"/>
              </w:rPr>
              <w:t xml:space="preserve">        experience_section.confidence_score</w:t>
              <w:br/>
            </w:r>
            <w:r>
              <w:rPr>
                <w:rFonts w:ascii="Consolas" w:hAnsi="Consolas"/>
                <w:sz w:val="15"/>
              </w:rPr>
              <w:t xml:space="preserve">    ])</w:t>
              <w:br/>
            </w:r>
            <w:r>
              <w:rPr>
                <w:rFonts w:ascii="Consolas" w:hAnsi="Consolas"/>
                <w:sz w:val="15"/>
              </w:rPr>
              <w:br/>
            </w:r>
            <w:r>
              <w:rPr>
                <w:rFonts w:ascii="Consolas" w:hAnsi="Consolas"/>
                <w:sz w:val="15"/>
              </w:rPr>
              <w:t>BackendCompleteness =</w:t>
              <w:br/>
            </w:r>
            <w:r>
              <w:rPr>
                <w:rFonts w:ascii="Consolas" w:hAnsi="Consolas"/>
                <w:sz w:val="15"/>
              </w:rPr>
              <w:t xml:space="preserve">    round(analysis.confidence_score * 100)</w:t>
              <w:br/>
            </w:r>
            <w:r>
              <w:rPr>
                <w:rFonts w:ascii="Consolas" w:hAnsi="Consolas"/>
                <w:sz w:val="15"/>
              </w:rPr>
              <w:br/>
            </w:r>
            <w:r>
              <w:rPr>
                <w:rFonts w:ascii="Consolas" w:hAnsi="Consolas"/>
                <w:sz w:val="15"/>
              </w:rPr>
              <w:t>DashboardSkillSignal =</w:t>
              <w:br/>
            </w:r>
            <w:r>
              <w:rPr>
                <w:rFonts w:ascii="Consolas" w:hAnsi="Consolas"/>
                <w:sz w:val="15"/>
              </w:rPr>
              <w:t xml:space="preserve">    min(extracted_skill_count * 10, 100)</w:t>
              <w:br/>
            </w:r>
            <w:r>
              <w:rPr>
                <w:rFonts w:ascii="Consolas" w:hAnsi="Consolas"/>
                <w:sz w:val="15"/>
              </w:rPr>
              <w:br/>
            </w:r>
            <w:r>
              <w:rPr>
                <w:rFonts w:ascii="Consolas" w:hAnsi="Consolas"/>
                <w:sz w:val="15"/>
              </w:rPr>
              <w:t>DashboardExperienceSignal =</w:t>
              <w:br/>
            </w:r>
            <w:r>
              <w:rPr>
                <w:rFonts w:ascii="Consolas" w:hAnsi="Consolas"/>
                <w:sz w:val="15"/>
              </w:rPr>
              <w:t xml:space="preserve">    min((total_experience_years / 3) * 100, 100)</w:t>
            </w:r>
          </w:p>
        </w:tc>
      </w:tr>
    </w:tbl>
    <w:p>
      <w:pPr>
        <w:spacing w:after="80"/>
      </w:pPr>
    </w:p>
    <w:p>
      <w:r>
        <w:t>These formulas are intentionally described as signals. They help the dashboard explain whether enough structured CV evidence was extracted, but they are not probabilities of employability, hiring success, or model correctness.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Signal</w:t>
            </w:r>
          </w:p>
        </w:tc>
        <w:tc>
          <w:tcPr>
            <w:tcW w:type="dxa" w:w="1581"/>
            <w:vAlign w:val="center"/>
            <w:shd w:fill="D9EAF7"/>
          </w:tcPr>
          <w:p>
            <w:pPr>
              <w:spacing w:before="0" w:after="0" w:line="252" w:lineRule="auto"/>
              <w:jc w:val="left"/>
            </w:pPr>
            <w:r/>
            <w:r>
              <w:rPr>
                <w:rFonts w:ascii="Calibri" w:hAnsi="Calibri"/>
                <w:b/>
                <w:sz w:val="15"/>
              </w:rPr>
              <w:t>Source File or Component</w:t>
            </w:r>
          </w:p>
        </w:tc>
        <w:tc>
          <w:tcPr>
            <w:tcW w:type="dxa" w:w="2976"/>
            <w:vAlign w:val="center"/>
            <w:shd w:fill="D9EAF7"/>
          </w:tcPr>
          <w:p>
            <w:pPr>
              <w:spacing w:before="0" w:after="0" w:line="252" w:lineRule="auto"/>
              <w:jc w:val="left"/>
            </w:pPr>
            <w:r/>
            <w:r>
              <w:rPr>
                <w:rFonts w:ascii="Calibri" w:hAnsi="Calibri"/>
                <w:b/>
                <w:sz w:val="15"/>
              </w:rPr>
              <w:t>Meaning</w:t>
            </w:r>
          </w:p>
        </w:tc>
        <w:tc>
          <w:tcPr>
            <w:tcW w:type="dxa" w:w="1302"/>
            <w:vAlign w:val="center"/>
            <w:shd w:fill="D9EAF7"/>
          </w:tcPr>
          <w:p>
            <w:pPr>
              <w:spacing w:before="0" w:after="0" w:line="252" w:lineRule="auto"/>
              <w:jc w:val="left"/>
            </w:pPr>
            <w:r/>
            <w:r>
              <w:rPr>
                <w:rFonts w:ascii="Calibri" w:hAnsi="Calibri"/>
                <w:b/>
                <w:sz w:val="15"/>
              </w:rPr>
              <w:t>Used In</w:t>
            </w:r>
          </w:p>
        </w:tc>
        <w:tc>
          <w:tcPr>
            <w:tcW w:type="dxa" w:w="2418"/>
            <w:vAlign w:val="center"/>
            <w:shd w:fill="D9EAF7"/>
          </w:tcPr>
          <w:p>
            <w:pPr>
              <w:spacing w:before="0" w:after="0" w:line="252" w:lineRule="auto"/>
              <w:jc w:val="left"/>
            </w:pPr>
            <w:r/>
            <w:r>
              <w:rPr>
                <w:rFonts w:ascii="Calibri" w:hAnsi="Calibri"/>
                <w:b/>
                <w:sz w:val="15"/>
              </w:rPr>
              <w:t>Limitation</w:t>
            </w:r>
          </w:p>
        </w:tc>
      </w:tr>
      <w:tr>
        <w:trPr>
          <w:cantSplit w:val="true"/>
        </w:trPr>
        <w:tc>
          <w:tcPr>
            <w:tcW w:type="dxa" w:w="1023"/>
            <w:vAlign w:val="center"/>
          </w:tcPr>
          <w:p>
            <w:pPr>
              <w:spacing w:before="0" w:after="0" w:line="252" w:lineRule="auto"/>
              <w:jc w:val="center"/>
            </w:pPr>
            <w:r/>
            <w:r>
              <w:rPr>
                <w:rFonts w:ascii="Calibri" w:hAnsi="Calibri"/>
                <w:b w:val="0"/>
                <w:sz w:val="15"/>
              </w:rPr>
              <w:t>parsing_status</w:t>
            </w:r>
          </w:p>
        </w:tc>
        <w:tc>
          <w:tcPr>
            <w:tcW w:type="dxa" w:w="1581"/>
            <w:vAlign w:val="center"/>
          </w:tcPr>
          <w:p>
            <w:pPr>
              <w:spacing w:before="0" w:after="0" w:line="252" w:lineRule="auto"/>
              <w:jc w:val="left"/>
            </w:pPr>
            <w:r/>
            <w:r>
              <w:rPr>
                <w:rFonts w:ascii="Calibri" w:hAnsi="Calibri"/>
                <w:b w:val="0"/>
                <w:sz w:val="15"/>
              </w:rPr>
              <w:t>main.py, schema.py, CvProcessingService.php</w:t>
            </w:r>
          </w:p>
        </w:tc>
        <w:tc>
          <w:tcPr>
            <w:tcW w:type="dxa" w:w="2976"/>
            <w:vAlign w:val="center"/>
          </w:tcPr>
          <w:p>
            <w:pPr>
              <w:spacing w:before="0" w:after="0" w:line="252" w:lineRule="auto"/>
              <w:jc w:val="left"/>
            </w:pPr>
            <w:r/>
            <w:r>
              <w:rPr>
                <w:rFonts w:ascii="Calibri" w:hAnsi="Calibri"/>
                <w:b w:val="0"/>
                <w:sz w:val="15"/>
              </w:rPr>
              <w:t>Whether parsing succeeded, used OCR, failed, timed out, or found no text.</w:t>
            </w:r>
          </w:p>
        </w:tc>
        <w:tc>
          <w:tcPr>
            <w:tcW w:type="dxa" w:w="1302"/>
            <w:vAlign w:val="center"/>
          </w:tcPr>
          <w:p>
            <w:pPr>
              <w:spacing w:before="0" w:after="0" w:line="252" w:lineRule="auto"/>
              <w:jc w:val="left"/>
            </w:pPr>
            <w:r/>
            <w:r>
              <w:rPr>
                <w:rFonts w:ascii="Calibri" w:hAnsi="Calibri"/>
                <w:b w:val="0"/>
                <w:sz w:val="15"/>
              </w:rPr>
              <w:t>Upload feedback, stored analysis status, preservation logic.</w:t>
            </w:r>
          </w:p>
        </w:tc>
        <w:tc>
          <w:tcPr>
            <w:tcW w:type="dxa" w:w="2418"/>
            <w:vAlign w:val="center"/>
          </w:tcPr>
          <w:p>
            <w:pPr>
              <w:spacing w:before="0" w:after="0" w:line="252" w:lineRule="auto"/>
              <w:jc w:val="left"/>
            </w:pPr>
            <w:r/>
            <w:r>
              <w:rPr>
                <w:rFonts w:ascii="Calibri" w:hAnsi="Calibri"/>
                <w:b w:val="0"/>
                <w:sz w:val="15"/>
              </w:rPr>
              <w:t>It is a status flag, not a quality score.</w:t>
            </w:r>
          </w:p>
        </w:tc>
      </w:tr>
      <w:tr>
        <w:trPr>
          <w:cantSplit w:val="true"/>
        </w:trPr>
        <w:tc>
          <w:tcPr>
            <w:tcW w:type="dxa" w:w="1023"/>
            <w:vAlign w:val="center"/>
          </w:tcPr>
          <w:p>
            <w:pPr>
              <w:spacing w:before="0" w:after="0" w:line="252" w:lineRule="auto"/>
              <w:jc w:val="center"/>
            </w:pPr>
            <w:r/>
            <w:r>
              <w:rPr>
                <w:rFonts w:ascii="Calibri" w:hAnsi="Calibri"/>
                <w:b w:val="0"/>
                <w:sz w:val="15"/>
              </w:rPr>
              <w:t>confidence_score</w:t>
            </w:r>
          </w:p>
        </w:tc>
        <w:tc>
          <w:tcPr>
            <w:tcW w:type="dxa" w:w="1581"/>
            <w:vAlign w:val="center"/>
          </w:tcPr>
          <w:p>
            <w:pPr>
              <w:spacing w:before="0" w:after="0" w:line="252" w:lineRule="auto"/>
              <w:jc w:val="left"/>
            </w:pPr>
            <w:r/>
            <w:r>
              <w:rPr>
                <w:rFonts w:ascii="Calibri" w:hAnsi="Calibri"/>
                <w:b w:val="0"/>
                <w:sz w:val="15"/>
              </w:rPr>
              <w:t>Layer 1 schema and orchestrator aggregation</w:t>
            </w:r>
          </w:p>
        </w:tc>
        <w:tc>
          <w:tcPr>
            <w:tcW w:type="dxa" w:w="2976"/>
            <w:vAlign w:val="center"/>
          </w:tcPr>
          <w:p>
            <w:pPr>
              <w:spacing w:before="0" w:after="0" w:line="252" w:lineRule="auto"/>
              <w:jc w:val="left"/>
            </w:pPr>
            <w:r/>
            <w:r>
              <w:rPr>
                <w:rFonts w:ascii="Calibri" w:hAnsi="Calibri"/>
                <w:b w:val="0"/>
                <w:sz w:val="15"/>
              </w:rPr>
              <w:t>Confidence-style value for extracted/derived fields.</w:t>
            </w:r>
          </w:p>
        </w:tc>
        <w:tc>
          <w:tcPr>
            <w:tcW w:type="dxa" w:w="1302"/>
            <w:vAlign w:val="center"/>
          </w:tcPr>
          <w:p>
            <w:pPr>
              <w:spacing w:before="0" w:after="0" w:line="252" w:lineRule="auto"/>
              <w:jc w:val="left"/>
            </w:pPr>
            <w:r/>
            <w:r>
              <w:rPr>
                <w:rFonts w:ascii="Calibri" w:hAnsi="Calibri"/>
                <w:b w:val="0"/>
                <w:sz w:val="15"/>
              </w:rPr>
              <w:t>Stored CV analysis and AI insight display.</w:t>
            </w:r>
          </w:p>
        </w:tc>
        <w:tc>
          <w:tcPr>
            <w:tcW w:type="dxa" w:w="2418"/>
            <w:vAlign w:val="center"/>
          </w:tcPr>
          <w:p>
            <w:pPr>
              <w:spacing w:before="0" w:after="0" w:line="252" w:lineRule="auto"/>
              <w:jc w:val="left"/>
            </w:pPr>
            <w:r/>
            <w:r>
              <w:rPr>
                <w:rFonts w:ascii="Calibri" w:hAnsi="Calibri"/>
                <w:b w:val="0"/>
                <w:sz w:val="15"/>
              </w:rPr>
              <w:t>It is not a calibrated probability of employment success.</w:t>
            </w:r>
          </w:p>
        </w:tc>
      </w:tr>
      <w:tr>
        <w:trPr>
          <w:cantSplit w:val="true"/>
        </w:trPr>
        <w:tc>
          <w:tcPr>
            <w:tcW w:type="dxa" w:w="1023"/>
            <w:vAlign w:val="center"/>
          </w:tcPr>
          <w:p>
            <w:pPr>
              <w:spacing w:before="0" w:after="0" w:line="252" w:lineRule="auto"/>
              <w:jc w:val="center"/>
            </w:pPr>
            <w:r/>
            <w:r>
              <w:rPr>
                <w:rFonts w:ascii="Calibri" w:hAnsi="Calibri"/>
                <w:b w:val="0"/>
                <w:sz w:val="15"/>
              </w:rPr>
              <w:t>completeness_score</w:t>
            </w:r>
          </w:p>
        </w:tc>
        <w:tc>
          <w:tcPr>
            <w:tcW w:type="dxa" w:w="1581"/>
            <w:vAlign w:val="center"/>
          </w:tcPr>
          <w:p>
            <w:pPr>
              <w:spacing w:before="0" w:after="0" w:line="252" w:lineRule="auto"/>
              <w:jc w:val="left"/>
            </w:pPr>
            <w:r/>
            <w:r>
              <w:rPr>
                <w:rFonts w:ascii="Calibri" w:hAnsi="Calibri"/>
                <w:b w:val="0"/>
                <w:sz w:val="15"/>
              </w:rPr>
              <w:t>CvProcessingService.php</w:t>
            </w:r>
          </w:p>
        </w:tc>
        <w:tc>
          <w:tcPr>
            <w:tcW w:type="dxa" w:w="2976"/>
            <w:vAlign w:val="center"/>
          </w:tcPr>
          <w:p>
            <w:pPr>
              <w:spacing w:before="0" w:after="0" w:line="252" w:lineRule="auto"/>
              <w:jc w:val="left"/>
            </w:pPr>
            <w:r/>
            <w:r>
              <w:rPr>
                <w:rFonts w:ascii="Calibri" w:hAnsi="Calibri"/>
                <w:b w:val="0"/>
                <w:sz w:val="15"/>
              </w:rPr>
              <w:t>Backend percentage derived from analysis confidence when available.</w:t>
            </w:r>
          </w:p>
        </w:tc>
        <w:tc>
          <w:tcPr>
            <w:tcW w:type="dxa" w:w="1302"/>
            <w:vAlign w:val="center"/>
          </w:tcPr>
          <w:p>
            <w:pPr>
              <w:spacing w:before="0" w:after="0" w:line="252" w:lineRule="auto"/>
              <w:jc w:val="left"/>
            </w:pPr>
            <w:r/>
            <w:r>
              <w:rPr>
                <w:rFonts w:ascii="Calibri" w:hAnsi="Calibri"/>
                <w:b w:val="0"/>
                <w:sz w:val="15"/>
              </w:rPr>
              <w:t>Profile/dashboard completeness display.</w:t>
            </w:r>
          </w:p>
        </w:tc>
        <w:tc>
          <w:tcPr>
            <w:tcW w:type="dxa" w:w="2418"/>
            <w:vAlign w:val="center"/>
          </w:tcPr>
          <w:p>
            <w:pPr>
              <w:spacing w:before="0" w:after="0" w:line="252" w:lineRule="auto"/>
              <w:jc w:val="left"/>
            </w:pPr>
            <w:r/>
            <w:r>
              <w:rPr>
                <w:rFonts w:ascii="Calibri" w:hAnsi="Calibri"/>
                <w:b w:val="0"/>
                <w:sz w:val="15"/>
              </w:rPr>
              <w:t>It depends on parser output availability.</w:t>
            </w:r>
          </w:p>
        </w:tc>
      </w:tr>
      <w:tr>
        <w:trPr>
          <w:cantSplit w:val="true"/>
        </w:trPr>
        <w:tc>
          <w:tcPr>
            <w:tcW w:type="dxa" w:w="1023"/>
            <w:vAlign w:val="center"/>
          </w:tcPr>
          <w:p>
            <w:pPr>
              <w:spacing w:before="0" w:after="0" w:line="252" w:lineRule="auto"/>
              <w:jc w:val="center"/>
            </w:pPr>
            <w:r/>
            <w:r>
              <w:rPr>
                <w:rFonts w:ascii="Calibri" w:hAnsi="Calibri"/>
                <w:b w:val="0"/>
                <w:sz w:val="15"/>
              </w:rPr>
              <w:t>Skill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Extracted skill count normalized and capped at ten skills.</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More skills do not automatically mean a better candidate.</w:t>
            </w:r>
          </w:p>
        </w:tc>
      </w:tr>
      <w:tr>
        <w:trPr>
          <w:cantSplit w:val="true"/>
        </w:trPr>
        <w:tc>
          <w:tcPr>
            <w:tcW w:type="dxa" w:w="1023"/>
            <w:vAlign w:val="center"/>
          </w:tcPr>
          <w:p>
            <w:pPr>
              <w:spacing w:before="0" w:after="0" w:line="252" w:lineRule="auto"/>
              <w:jc w:val="center"/>
            </w:pPr>
            <w:r/>
            <w:r>
              <w:rPr>
                <w:rFonts w:ascii="Calibri" w:hAnsi="Calibri"/>
                <w:b w:val="0"/>
                <w:sz w:val="15"/>
              </w:rPr>
              <w:t>Experience signal</w:t>
            </w:r>
          </w:p>
        </w:tc>
        <w:tc>
          <w:tcPr>
            <w:tcW w:type="dxa" w:w="1581"/>
            <w:vAlign w:val="center"/>
          </w:tcPr>
          <w:p>
            <w:pPr>
              <w:spacing w:before="0" w:after="0" w:line="252" w:lineRule="auto"/>
              <w:jc w:val="left"/>
            </w:pPr>
            <w:r/>
            <w:r>
              <w:rPr>
                <w:rFonts w:ascii="Calibri" w:hAnsi="Calibri"/>
                <w:b w:val="0"/>
                <w:sz w:val="15"/>
              </w:rPr>
              <w:t>Dashboard.jsx</w:t>
            </w:r>
          </w:p>
        </w:tc>
        <w:tc>
          <w:tcPr>
            <w:tcW w:type="dxa" w:w="2976"/>
            <w:vAlign w:val="center"/>
          </w:tcPr>
          <w:p>
            <w:pPr>
              <w:spacing w:before="0" w:after="0" w:line="252" w:lineRule="auto"/>
              <w:jc w:val="left"/>
            </w:pPr>
            <w:r/>
            <w:r>
              <w:rPr>
                <w:rFonts w:ascii="Calibri" w:hAnsi="Calibri"/>
                <w:b w:val="0"/>
                <w:sz w:val="15"/>
              </w:rPr>
              <w:t>Total parsed years mapped to a display percentage using a three-year reference.</w:t>
            </w:r>
          </w:p>
        </w:tc>
        <w:tc>
          <w:tcPr>
            <w:tcW w:type="dxa" w:w="1302"/>
            <w:vAlign w:val="center"/>
          </w:tcPr>
          <w:p>
            <w:pPr>
              <w:spacing w:before="0" w:after="0" w:line="252" w:lineRule="auto"/>
              <w:jc w:val="left"/>
            </w:pPr>
            <w:r/>
            <w:r>
              <w:rPr>
                <w:rFonts w:ascii="Calibri" w:hAnsi="Calibri"/>
                <w:b w:val="0"/>
                <w:sz w:val="15"/>
              </w:rPr>
              <w:t>Career Readiness Snapshot.</w:t>
            </w:r>
          </w:p>
        </w:tc>
        <w:tc>
          <w:tcPr>
            <w:tcW w:type="dxa" w:w="2418"/>
            <w:vAlign w:val="center"/>
          </w:tcPr>
          <w:p>
            <w:pPr>
              <w:spacing w:before="0" w:after="0" w:line="252" w:lineRule="auto"/>
              <w:jc w:val="left"/>
            </w:pPr>
            <w:r/>
            <w:r>
              <w:rPr>
                <w:rFonts w:ascii="Calibri" w:hAnsi="Calibri"/>
                <w:b w:val="0"/>
                <w:sz w:val="15"/>
              </w:rPr>
              <w:t>It is a UI signal, not a universal seniority formula.</w:t>
            </w:r>
          </w:p>
        </w:tc>
      </w:tr>
      <w:tr>
        <w:trPr>
          <w:cantSplit w:val="true"/>
        </w:trPr>
        <w:tc>
          <w:tcPr>
            <w:tcW w:type="dxa" w:w="1023"/>
            <w:vAlign w:val="center"/>
          </w:tcPr>
          <w:p>
            <w:pPr>
              <w:spacing w:before="0" w:after="0" w:line="252" w:lineRule="auto"/>
              <w:jc w:val="center"/>
            </w:pPr>
            <w:r/>
            <w:r>
              <w:rPr>
                <w:rFonts w:ascii="Calibri" w:hAnsi="Calibri"/>
                <w:b w:val="0"/>
                <w:sz w:val="15"/>
              </w:rPr>
              <w:t>Extraction metadata</w:t>
            </w:r>
          </w:p>
        </w:tc>
        <w:tc>
          <w:tcPr>
            <w:tcW w:type="dxa" w:w="1581"/>
            <w:vAlign w:val="center"/>
          </w:tcPr>
          <w:p>
            <w:pPr>
              <w:spacing w:before="0" w:after="0" w:line="252" w:lineRule="auto"/>
              <w:jc w:val="left"/>
            </w:pPr>
            <w:r/>
            <w:r>
              <w:rPr>
                <w:rFonts w:ascii="Calibri" w:hAnsi="Calibri"/>
                <w:b w:val="0"/>
                <w:sz w:val="15"/>
              </w:rPr>
              <w:t>Layer 1 metadata and Laravel analysis metadata</w:t>
            </w:r>
          </w:p>
        </w:tc>
        <w:tc>
          <w:tcPr>
            <w:tcW w:type="dxa" w:w="2976"/>
            <w:vAlign w:val="center"/>
          </w:tcPr>
          <w:p>
            <w:pPr>
              <w:spacing w:before="0" w:after="0" w:line="252" w:lineRule="auto"/>
              <w:jc w:val="left"/>
            </w:pPr>
            <w:r/>
            <w:r>
              <w:rPr>
                <w:rFonts w:ascii="Calibri" w:hAnsi="Calibri"/>
                <w:b w:val="0"/>
                <w:sz w:val="15"/>
              </w:rPr>
              <w:t>Source, spatial status, segmentation, gaps, action-verb and experience details.</w:t>
            </w:r>
          </w:p>
        </w:tc>
        <w:tc>
          <w:tcPr>
            <w:tcW w:type="dxa" w:w="1302"/>
            <w:vAlign w:val="center"/>
          </w:tcPr>
          <w:p>
            <w:pPr>
              <w:spacing w:before="0" w:after="0" w:line="252" w:lineRule="auto"/>
              <w:jc w:val="left"/>
            </w:pPr>
            <w:r/>
            <w:r>
              <w:rPr>
                <w:rFonts w:ascii="Calibri" w:hAnsi="Calibri"/>
                <w:b w:val="0"/>
                <w:sz w:val="15"/>
              </w:rPr>
              <w:t>Debugging, review, and future evaluation.</w:t>
            </w:r>
          </w:p>
        </w:tc>
        <w:tc>
          <w:tcPr>
            <w:tcW w:type="dxa" w:w="2418"/>
            <w:vAlign w:val="center"/>
          </w:tcPr>
          <w:p>
            <w:pPr>
              <w:spacing w:before="0" w:after="0" w:line="252" w:lineRule="auto"/>
              <w:jc w:val="left"/>
            </w:pPr>
            <w:r/>
            <w:r>
              <w:rPr>
                <w:rFonts w:ascii="Calibri" w:hAnsi="Calibri"/>
                <w:b w:val="0"/>
                <w:sz w:val="15"/>
              </w:rPr>
              <w:t>Metadata quality depends on successful text recovery.</w:t>
            </w:r>
          </w:p>
        </w:tc>
      </w:tr>
    </w:tbl>
    <w:p>
      <w:pPr>
        <w:spacing w:after="80"/>
      </w:pPr>
    </w:p>
    <w:p>
      <w:bookmarkStart w:id="1584291464" w:name="bm_table_23"/>
      <w:pPr>
        <w:jc w:val="center"/>
      </w:pPr>
      <w:r>
        <w:rPr>
          <w:i/>
        </w:rPr>
        <w:t>Table 23. Confidence and readiness signal summary.</w:t>
      </w:r>
      <w:bookmarkEnd w:id="1584291464"/>
    </w:p>
    <w:p>
      <w:bookmarkStart w:id="1979896212" w:name="bm_6_6_skill_canonicalization_with_practical_example"/>
      <w:pPr>
        <w:pStyle w:val="Heading2"/>
        <w:keepNext/>
      </w:pPr>
      <w:r>
        <w:t>6.6 Skill Canonicalization With Practical Example</w:t>
      </w:r>
      <w:bookmarkEnd w:id="1979896212"/>
    </w:p>
    <w:p>
      <w:r>
        <w:t>Skill extraction is noisy because the same skill can appear in different forms. The canonicalizer supports exact variant mapping, exact canonical matching, RapidFuzz matching when available, normalized-key fallback, semantic embedding fallback, and pass-through behavior. The current committed config is largely industry-agnostic, so the example below is labeled illustrative of the implemented mapping stages rather than proof that every alias is already configured in source data.</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23_skill_canonicalization_example.png"/>
                    <pic:cNvPicPr/>
                  </pic:nvPicPr>
                  <pic:blipFill>
                    <a:blip r:embed="rId51"/>
                    <a:stretch>
                      <a:fillRect/>
                    </a:stretch>
                  </pic:blipFill>
                  <pic:spPr>
                    <a:xfrm>
                      <a:off x="0" y="0"/>
                      <a:ext cx="5577840" cy="3486150"/>
                    </a:xfrm>
                    <a:prstGeom prst="rect"/>
                  </pic:spPr>
                </pic:pic>
              </a:graphicData>
            </a:graphic>
          </wp:inline>
        </w:drawing>
      </w:r>
    </w:p>
    <w:p>
      <w:bookmarkStart w:id="1913423640" w:name="bm_figure_23"/>
      <w:pPr>
        <w:jc w:val="center"/>
      </w:pPr>
      <w:r>
        <w:rPr>
          <w:i/>
        </w:rPr>
        <w:t>Figure 23. Skill canonicalization example.</w:t>
      </w:r>
      <w:bookmarkEnd w:id="191342364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Extracted Skill</w:t>
            </w:r>
          </w:p>
        </w:tc>
        <w:tc>
          <w:tcPr>
            <w:tcW w:type="dxa" w:w="2790"/>
            <w:vAlign w:val="center"/>
            <w:shd w:fill="D9EAF7"/>
          </w:tcPr>
          <w:p>
            <w:pPr>
              <w:spacing w:before="0" w:after="0" w:line="252" w:lineRule="auto"/>
              <w:jc w:val="left"/>
            </w:pPr>
            <w:r/>
            <w:r>
              <w:rPr>
                <w:rFonts w:ascii="Calibri" w:hAnsi="Calibri"/>
                <w:b/>
                <w:sz w:val="17"/>
              </w:rPr>
              <w:t>Normalized Skill</w:t>
            </w:r>
          </w:p>
        </w:tc>
        <w:tc>
          <w:tcPr>
            <w:tcW w:type="dxa" w:w="4464"/>
            <w:vAlign w:val="center"/>
            <w:shd w:fill="D9EAF7"/>
          </w:tcPr>
          <w:p>
            <w:pPr>
              <w:spacing w:before="0" w:after="0" w:line="252" w:lineRule="auto"/>
              <w:jc w:val="left"/>
            </w:pPr>
            <w:r/>
            <w:r>
              <w:rPr>
                <w:rFonts w:ascii="Calibri" w:hAnsi="Calibri"/>
                <w:b/>
                <w:sz w:val="17"/>
              </w:rPr>
              <w:t>Why</w:t>
            </w:r>
          </w:p>
        </w:tc>
      </w:tr>
      <w:tr>
        <w:trPr>
          <w:cantSplit w:val="true"/>
        </w:trPr>
        <w:tc>
          <w:tcPr>
            <w:tcW w:type="dxa" w:w="2046"/>
            <w:vAlign w:val="center"/>
          </w:tcPr>
          <w:p>
            <w:pPr>
              <w:spacing w:before="0" w:after="0" w:line="252" w:lineRule="auto"/>
              <w:jc w:val="center"/>
            </w:pPr>
            <w:r/>
            <w:r>
              <w:rPr>
                <w:rFonts w:ascii="Calibri" w:hAnsi="Calibri"/>
                <w:b w:val="0"/>
                <w:sz w:val="17"/>
              </w:rPr>
              <w:t>JS</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abbreviation normalization.</w:t>
            </w:r>
          </w:p>
        </w:tc>
      </w:tr>
      <w:tr>
        <w:trPr>
          <w:cantSplit w:val="true"/>
        </w:trPr>
        <w:tc>
          <w:tcPr>
            <w:tcW w:type="dxa" w:w="2046"/>
            <w:vAlign w:val="center"/>
          </w:tcPr>
          <w:p>
            <w:pPr>
              <w:spacing w:before="0" w:after="0" w:line="252" w:lineRule="auto"/>
              <w:jc w:val="center"/>
            </w:pPr>
            <w:r/>
            <w:r>
              <w:rPr>
                <w:rFonts w:ascii="Calibri" w:hAnsi="Calibri"/>
                <w:b w:val="0"/>
                <w:sz w:val="17"/>
              </w:rPr>
              <w:t>Java 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spacing normalization.</w:t>
            </w:r>
          </w:p>
        </w:tc>
      </w:tr>
      <w:tr>
        <w:trPr>
          <w:cantSplit w:val="true"/>
        </w:trPr>
        <w:tc>
          <w:tcPr>
            <w:tcW w:type="dxa" w:w="2046"/>
            <w:vAlign w:val="center"/>
          </w:tcPr>
          <w:p>
            <w:pPr>
              <w:spacing w:before="0" w:after="0" w:line="252" w:lineRule="auto"/>
              <w:jc w:val="center"/>
            </w:pPr>
            <w:r/>
            <w:r>
              <w:rPr>
                <w:rFonts w:ascii="Calibri" w:hAnsi="Calibri"/>
                <w:b w:val="0"/>
                <w:sz w:val="17"/>
              </w:rPr>
              <w:t>Javascript</w:t>
            </w:r>
          </w:p>
        </w:tc>
        <w:tc>
          <w:tcPr>
            <w:tcW w:type="dxa" w:w="2790"/>
            <w:vAlign w:val="center"/>
          </w:tcPr>
          <w:p>
            <w:pPr>
              <w:spacing w:before="0" w:after="0" w:line="252" w:lineRule="auto"/>
              <w:jc w:val="left"/>
            </w:pPr>
            <w:r/>
            <w:r>
              <w:rPr>
                <w:rFonts w:ascii="Calibri" w:hAnsi="Calibri"/>
                <w:b w:val="0"/>
                <w:sz w:val="17"/>
              </w:rPr>
              <w:t>JavaScript</w:t>
            </w:r>
          </w:p>
        </w:tc>
        <w:tc>
          <w:tcPr>
            <w:tcW w:type="dxa" w:w="4464"/>
            <w:vAlign w:val="center"/>
          </w:tcPr>
          <w:p>
            <w:pPr>
              <w:spacing w:before="0" w:after="0" w:line="252" w:lineRule="auto"/>
              <w:jc w:val="left"/>
            </w:pPr>
            <w:r/>
            <w:r>
              <w:rPr>
                <w:rFonts w:ascii="Calibri" w:hAnsi="Calibri"/>
                <w:b w:val="0"/>
                <w:sz w:val="17"/>
              </w:rPr>
              <w:t>Illustrative casing/spelling normalization.</w:t>
            </w:r>
          </w:p>
        </w:tc>
      </w:tr>
      <w:tr>
        <w:trPr>
          <w:cantSplit w:val="true"/>
        </w:trPr>
        <w:tc>
          <w:tcPr>
            <w:tcW w:type="dxa" w:w="2046"/>
            <w:vAlign w:val="center"/>
          </w:tcPr>
          <w:p>
            <w:pPr>
              <w:spacing w:before="0" w:after="0" w:line="252" w:lineRule="auto"/>
              <w:jc w:val="center"/>
            </w:pPr>
            <w:r/>
            <w:r>
              <w:rPr>
                <w:rFonts w:ascii="Calibri" w:hAnsi="Calibri"/>
                <w:b w:val="0"/>
                <w:sz w:val="17"/>
              </w:rPr>
              <w:t>React.js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framework alias normalization.</w:t>
            </w:r>
          </w:p>
        </w:tc>
      </w:tr>
      <w:tr>
        <w:trPr>
          <w:cantSplit w:val="true"/>
        </w:trPr>
        <w:tc>
          <w:tcPr>
            <w:tcW w:type="dxa" w:w="2046"/>
            <w:vAlign w:val="center"/>
          </w:tcPr>
          <w:p>
            <w:pPr>
              <w:spacing w:before="0" w:after="0" w:line="252" w:lineRule="auto"/>
              <w:jc w:val="center"/>
            </w:pPr>
            <w:r/>
            <w:r>
              <w:rPr>
                <w:rFonts w:ascii="Calibri" w:hAnsi="Calibri"/>
                <w:b w:val="0"/>
                <w:sz w:val="17"/>
              </w:rPr>
              <w:t>React JS</w:t>
            </w:r>
          </w:p>
        </w:tc>
        <w:tc>
          <w:tcPr>
            <w:tcW w:type="dxa" w:w="2790"/>
            <w:vAlign w:val="center"/>
          </w:tcPr>
          <w:p>
            <w:pPr>
              <w:spacing w:before="0" w:after="0" w:line="252" w:lineRule="auto"/>
              <w:jc w:val="left"/>
            </w:pPr>
            <w:r/>
            <w:r>
              <w:rPr>
                <w:rFonts w:ascii="Calibri" w:hAnsi="Calibri"/>
                <w:b w:val="0"/>
                <w:sz w:val="17"/>
              </w:rPr>
              <w:t>React</w:t>
            </w:r>
          </w:p>
        </w:tc>
        <w:tc>
          <w:tcPr>
            <w:tcW w:type="dxa" w:w="4464"/>
            <w:vAlign w:val="center"/>
          </w:tcPr>
          <w:p>
            <w:pPr>
              <w:spacing w:before="0" w:after="0" w:line="252" w:lineRule="auto"/>
              <w:jc w:val="left"/>
            </w:pPr>
            <w:r/>
            <w:r>
              <w:rPr>
                <w:rFonts w:ascii="Calibri" w:hAnsi="Calibri"/>
                <w:b w:val="0"/>
                <w:sz w:val="17"/>
              </w:rPr>
              <w:t>Illustrative punctuation and spacing normalization.</w:t>
            </w:r>
          </w:p>
        </w:tc>
      </w:tr>
    </w:tbl>
    <w:p>
      <w:pPr>
        <w:spacing w:after="80"/>
      </w:pPr>
    </w:p>
    <w:p>
      <w:bookmarkStart w:id="531909588" w:name="bm_table_24"/>
      <w:pPr>
        <w:jc w:val="center"/>
      </w:pPr>
      <w:r>
        <w:rPr>
          <w:i/>
        </w:rPr>
        <w:t>Table 24. Skill canonicalization example.</w:t>
      </w:r>
      <w:bookmarkEnd w:id="531909588"/>
    </w:p>
    <w:p>
      <w:bookmarkStart w:id="1549885713" w:name="bm_6_7_fine_tuned_bert_ner_architecture"/>
      <w:pPr>
        <w:pStyle w:val="Heading2"/>
        <w:keepNext/>
      </w:pPr>
      <w:r>
        <w:t>6.7 Fine-Tuned BERT NER Architecture</w:t>
      </w:r>
      <w:bookmarkEnd w:id="1549885713"/>
    </w:p>
    <w:p>
      <w:r>
        <w:t>The NER architecture is a fine-tuning workflow, not a from-scratch language model. The training notebook uses bert-base-cased, tokenizes CV text with offsets, aligns character-span annotations to BIO token labels, trains a token-classification head, and exports career_compass_ner_final. At runtime, AdvancedNEREngine can load local ignored model weights if supplied; those weights are not committed to Git. A user-provided Colab export now provides recorded training-run metrics, but the repository alone still does not contain the final dataset, model weights, or a fully reproducible benchmark package.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24_fine_tuned_bert_ner_architecture.png"/>
                    <pic:cNvPicPr/>
                  </pic:nvPicPr>
                  <pic:blipFill>
                    <a:blip r:embed="rId52"/>
                    <a:stretch>
                      <a:fillRect/>
                    </a:stretch>
                  </pic:blipFill>
                  <pic:spPr>
                    <a:xfrm>
                      <a:off x="0" y="0"/>
                      <a:ext cx="5577840" cy="3486150"/>
                    </a:xfrm>
                    <a:prstGeom prst="rect"/>
                  </pic:spPr>
                </pic:pic>
              </a:graphicData>
            </a:graphic>
          </wp:inline>
        </w:drawing>
      </w:r>
    </w:p>
    <w:p>
      <w:bookmarkStart w:id="636471825" w:name="bm_figure_24"/>
      <w:pPr>
        <w:jc w:val="center"/>
      </w:pPr>
      <w:r>
        <w:rPr>
          <w:i/>
        </w:rPr>
        <w:t>Figure 24. Fine-tuned BERT NER architecture.</w:t>
      </w:r>
      <w:bookmarkEnd w:id="636471825"/>
    </w:p>
    <w:p>
      <w:r>
        <w:t>The simplified BIO example in Table 19 remains valid for examiner explanation: Backend can start a ROLE entity, Developer can continue it, and Laravel or Docker can start SKILL entities. The actual model sees tokenized subwords and offsets rather than only human-readable words.</w:t>
      </w:r>
    </w:p>
    <w:p>
      <w:bookmarkStart w:id="1733312205" w:name="bm_6_8_detailed_training_pipeline"/>
      <w:pPr>
        <w:pStyle w:val="Heading2"/>
        <w:keepNext/>
      </w:pPr>
      <w:r>
        <w:t>6.8 Detailed Training Pipeline</w:t>
      </w:r>
      <w:bookmarkEnd w:id="1733312205"/>
    </w:p>
    <w:p>
      <w:r>
        <w:t>Synthetic training data is used because labeled CV NER data is not naturally available in the repository. The generator is designed to create varied technical CV snippets, including positive examples and negative decoys. Negative decoys matter because they teach the model not to tag every technical-looking phrase. The cleaner normalizes samples and validates entity spans before the notebook performs token alignment and fine-tuning.</w:t>
      </w:r>
    </w:p>
    <w:p>
      <w:pPr>
        <w:jc w:val="center"/>
      </w:pPr>
      <w:r>
        <w:drawing>
          <wp:inline xmlns:a="http://schemas.openxmlformats.org/drawingml/2006/main" xmlns:pic="http://schemas.openxmlformats.org/drawingml/2006/picture">
            <wp:extent cx="5577840" cy="3486150"/>
            <wp:docPr id="44" name="Picture 44"/>
            <wp:cNvGraphicFramePr>
              <a:graphicFrameLocks noChangeAspect="1"/>
            </wp:cNvGraphicFramePr>
            <a:graphic>
              <a:graphicData uri="http://schemas.openxmlformats.org/drawingml/2006/picture">
                <pic:pic>
                  <pic:nvPicPr>
                    <pic:cNvPr id="0" name="25_detailed_training_pipeline.png"/>
                    <pic:cNvPicPr/>
                  </pic:nvPicPr>
                  <pic:blipFill>
                    <a:blip r:embed="rId53"/>
                    <a:stretch>
                      <a:fillRect/>
                    </a:stretch>
                  </pic:blipFill>
                  <pic:spPr>
                    <a:xfrm>
                      <a:off x="0" y="0"/>
                      <a:ext cx="5577840" cy="3486150"/>
                    </a:xfrm>
                    <a:prstGeom prst="rect"/>
                  </pic:spPr>
                </pic:pic>
              </a:graphicData>
            </a:graphic>
          </wp:inline>
        </w:drawing>
      </w:r>
    </w:p>
    <w:p>
      <w:bookmarkStart w:id="286656062" w:name="bm_figure_25"/>
      <w:pPr>
        <w:jc w:val="center"/>
      </w:pPr>
      <w:r>
        <w:rPr>
          <w:i/>
        </w:rPr>
        <w:t>Figure 25. Detailed NER training pipeline.</w:t>
      </w:r>
      <w:bookmarkEnd w:id="286656062"/>
    </w:p>
    <w:p>
      <w:r>
        <w:t>The documentation pass also reviewed committed evaluation evidence and generated a dataset transparency note under docs/graduation-book/model-analysis/dataset_statistics.md. The user-provided Colab PDF gives recorded training-run output cells, including split counts and overall validation metrics. However, the cleaned dataset content and model weights are still not committed, and the PDF does not show per-label support counts. Therefore, the report includes the verified Colab metrics but still avoids a fake per-label distribution chart. Figure 29 records which evidence is available and what remains unavailable for reproducible academic review.</w:t>
      </w:r>
    </w:p>
    <w:p>
      <w:pPr>
        <w:jc w:val="center"/>
      </w:pPr>
      <w:r>
        <w:drawing>
          <wp:inline xmlns:a="http://schemas.openxmlformats.org/drawingml/2006/main" xmlns:pic="http://schemas.openxmlformats.org/drawingml/2006/picture">
            <wp:extent cx="5577840" cy="3486150"/>
            <wp:docPr id="45" name="Picture 45"/>
            <wp:cNvGraphicFramePr>
              <a:graphicFrameLocks noChangeAspect="1"/>
            </wp:cNvGraphicFramePr>
            <a:graphic>
              <a:graphicData uri="http://schemas.openxmlformats.org/drawingml/2006/picture">
                <pic:pic>
                  <pic:nvPicPr>
                    <pic:cNvPr id="0" name="29_dataset_evidence_availability.png"/>
                    <pic:cNvPicPr/>
                  </pic:nvPicPr>
                  <pic:blipFill>
                    <a:blip r:embed="rId54"/>
                    <a:stretch>
                      <a:fillRect/>
                    </a:stretch>
                  </pic:blipFill>
                  <pic:spPr>
                    <a:xfrm>
                      <a:off x="0" y="0"/>
                      <a:ext cx="5577840" cy="3486150"/>
                    </a:xfrm>
                    <a:prstGeom prst="rect"/>
                  </pic:spPr>
                </pic:pic>
              </a:graphicData>
            </a:graphic>
          </wp:inline>
        </w:drawing>
      </w:r>
    </w:p>
    <w:p>
      <w:bookmarkStart w:id="729358627" w:name="bm_figure_29"/>
      <w:pPr>
        <w:jc w:val="center"/>
      </w:pPr>
      <w:r>
        <w:rPr>
          <w:i/>
        </w:rPr>
        <w:t>Figure 29. Dataset evidence availability summary.</w:t>
      </w:r>
      <w:bookmarkEnd w:id="72935862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Dataset Statistic</w:t>
            </w:r>
          </w:p>
        </w:tc>
        <w:tc>
          <w:tcPr>
            <w:tcW w:type="dxa" w:w="2790"/>
            <w:vAlign w:val="center"/>
            <w:shd w:fill="D9EAF7"/>
          </w:tcPr>
          <w:p>
            <w:pPr>
              <w:spacing w:before="0" w:after="0" w:line="252" w:lineRule="auto"/>
              <w:jc w:val="left"/>
            </w:pPr>
            <w:r/>
            <w:r>
              <w:rPr>
                <w:rFonts w:ascii="Calibri" w:hAnsi="Calibri"/>
                <w:b/>
                <w:sz w:val="17"/>
              </w:rPr>
              <w:t>Status</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Cleaned NER training samples</w:t>
            </w:r>
          </w:p>
        </w:tc>
        <w:tc>
          <w:tcPr>
            <w:tcW w:type="dxa" w:w="2790"/>
            <w:vAlign w:val="center"/>
          </w:tcPr>
          <w:p>
            <w:pPr>
              <w:spacing w:before="0" w:after="0" w:line="252" w:lineRule="auto"/>
              <w:jc w:val="left"/>
            </w:pPr>
            <w:r/>
            <w:r>
              <w:rPr>
                <w:rFonts w:ascii="Calibri" w:hAnsi="Calibri"/>
                <w:b w:val="0"/>
                <w:sz w:val="17"/>
              </w:rPr>
              <w:t>45,911 rows recorded in Colab PDF</w:t>
            </w:r>
          </w:p>
        </w:tc>
        <w:tc>
          <w:tcPr>
            <w:tcW w:type="dxa" w:w="4464"/>
            <w:vAlign w:val="center"/>
          </w:tcPr>
          <w:p>
            <w:pPr>
              <w:spacing w:before="0" w:after="0" w:line="252" w:lineRule="auto"/>
              <w:jc w:val="left"/>
            </w:pPr>
            <w:r/>
            <w:r>
              <w:rPr>
                <w:rFonts w:ascii="Calibri" w:hAnsi="Calibri"/>
                <w:b w:val="0"/>
                <w:sz w:val="17"/>
              </w:rPr>
              <w:t>The PDF shows the generated rows loaded from train_real_tech_cleaned.json; the dataset content itself is not committed.</w:t>
            </w:r>
          </w:p>
        </w:tc>
      </w:tr>
      <w:tr>
        <w:trPr>
          <w:cantSplit w:val="true"/>
        </w:trPr>
        <w:tc>
          <w:tcPr>
            <w:tcW w:type="dxa" w:w="2046"/>
            <w:vAlign w:val="center"/>
          </w:tcPr>
          <w:p>
            <w:pPr>
              <w:spacing w:before="0" w:after="0" w:line="252" w:lineRule="auto"/>
              <w:jc w:val="center"/>
            </w:pPr>
            <w:r/>
            <w:r>
              <w:rPr>
                <w:rFonts w:ascii="Calibri" w:hAnsi="Calibri"/>
                <w:b w:val="0"/>
                <w:sz w:val="17"/>
              </w:rPr>
              <w:t>Recorded train split</w:t>
            </w:r>
          </w:p>
        </w:tc>
        <w:tc>
          <w:tcPr>
            <w:tcW w:type="dxa" w:w="2790"/>
            <w:vAlign w:val="center"/>
          </w:tcPr>
          <w:p>
            <w:pPr>
              <w:spacing w:before="0" w:after="0" w:line="252" w:lineRule="auto"/>
              <w:jc w:val="left"/>
            </w:pPr>
            <w:r/>
            <w:r>
              <w:rPr>
                <w:rFonts w:ascii="Calibri" w:hAnsi="Calibri"/>
                <w:b w:val="0"/>
                <w:sz w:val="17"/>
              </w:rPr>
              <w:t>41,319 rows</w:t>
            </w:r>
          </w:p>
        </w:tc>
        <w:tc>
          <w:tcPr>
            <w:tcW w:type="dxa" w:w="4464"/>
            <w:vAlign w:val="center"/>
          </w:tcPr>
          <w:p>
            <w:pPr>
              <w:spacing w:before="0" w:after="0" w:line="252" w:lineRule="auto"/>
              <w:jc w:val="left"/>
            </w:pPr>
            <w:r/>
            <w:r>
              <w:rPr>
                <w:rFonts w:ascii="Calibri" w:hAnsi="Calibri"/>
                <w:b w:val="0"/>
                <w:sz w:val="17"/>
              </w:rPr>
              <w:t>Visible in the exported Colab PDF; split uses test size 0.1 and seed 42.</w:t>
            </w:r>
          </w:p>
        </w:tc>
      </w:tr>
      <w:tr>
        <w:trPr>
          <w:cantSplit w:val="true"/>
        </w:trPr>
        <w:tc>
          <w:tcPr>
            <w:tcW w:type="dxa" w:w="2046"/>
            <w:vAlign w:val="center"/>
          </w:tcPr>
          <w:p>
            <w:pPr>
              <w:spacing w:before="0" w:after="0" w:line="252" w:lineRule="auto"/>
              <w:jc w:val="center"/>
            </w:pPr>
            <w:r/>
            <w:r>
              <w:rPr>
                <w:rFonts w:ascii="Calibri" w:hAnsi="Calibri"/>
                <w:b w:val="0"/>
                <w:sz w:val="17"/>
              </w:rPr>
              <w:t>Recorded test split</w:t>
            </w:r>
          </w:p>
        </w:tc>
        <w:tc>
          <w:tcPr>
            <w:tcW w:type="dxa" w:w="2790"/>
            <w:vAlign w:val="center"/>
          </w:tcPr>
          <w:p>
            <w:pPr>
              <w:spacing w:before="0" w:after="0" w:line="252" w:lineRule="auto"/>
              <w:jc w:val="left"/>
            </w:pPr>
            <w:r/>
            <w:r>
              <w:rPr>
                <w:rFonts w:ascii="Calibri" w:hAnsi="Calibri"/>
                <w:b w:val="0"/>
                <w:sz w:val="17"/>
              </w:rPr>
              <w:t>4,592 rows</w:t>
            </w:r>
          </w:p>
        </w:tc>
        <w:tc>
          <w:tcPr>
            <w:tcW w:type="dxa" w:w="4464"/>
            <w:vAlign w:val="center"/>
          </w:tcPr>
          <w:p>
            <w:pPr>
              <w:spacing w:before="0" w:after="0" w:line="252" w:lineRule="auto"/>
              <w:jc w:val="left"/>
            </w:pPr>
            <w:r/>
            <w:r>
              <w:rPr>
                <w:rFonts w:ascii="Calibri" w:hAnsi="Calibri"/>
                <w:b w:val="0"/>
                <w:sz w:val="17"/>
              </w:rPr>
              <w:t>Visible in the exported Colab PDF and used for the notebook evaluation output.</w:t>
            </w:r>
          </w:p>
        </w:tc>
      </w:tr>
      <w:tr>
        <w:trPr>
          <w:cantSplit w:val="true"/>
        </w:trPr>
        <w:tc>
          <w:tcPr>
            <w:tcW w:type="dxa" w:w="2046"/>
            <w:vAlign w:val="center"/>
          </w:tcPr>
          <w:p>
            <w:pPr>
              <w:spacing w:before="0" w:after="0" w:line="252" w:lineRule="auto"/>
              <w:jc w:val="center"/>
            </w:pPr>
            <w:r/>
            <w:r>
              <w:rPr>
                <w:rFonts w:ascii="Calibri" w:hAnsi="Calibri"/>
                <w:b w:val="0"/>
                <w:sz w:val="17"/>
              </w:rPr>
              <w:t>Entity counts by label</w:t>
            </w:r>
          </w:p>
        </w:tc>
        <w:tc>
          <w:tcPr>
            <w:tcW w:type="dxa" w:w="2790"/>
            <w:vAlign w:val="center"/>
          </w:tcPr>
          <w:p>
            <w:pPr>
              <w:spacing w:before="0" w:after="0" w:line="252" w:lineRule="auto"/>
              <w:jc w:val="left"/>
            </w:pPr>
            <w:r/>
            <w:r>
              <w:rPr>
                <w:rFonts w:ascii="Calibri" w:hAnsi="Calibri"/>
                <w:b w:val="0"/>
                <w:sz w:val="17"/>
              </w:rPr>
              <w:t>Not visible in the PDF</w:t>
            </w:r>
          </w:p>
        </w:tc>
        <w:tc>
          <w:tcPr>
            <w:tcW w:type="dxa" w:w="4464"/>
            <w:vAlign w:val="center"/>
          </w:tcPr>
          <w:p>
            <w:pPr>
              <w:spacing w:before="0" w:after="0" w:line="252" w:lineRule="auto"/>
              <w:jc w:val="left"/>
            </w:pPr>
            <w:r/>
            <w:r>
              <w:rPr>
                <w:rFonts w:ascii="Calibri" w:hAnsi="Calibri"/>
                <w:b w:val="0"/>
                <w:sz w:val="17"/>
              </w:rPr>
              <w:t>The PDF shows labels but not per-label support counts.</w:t>
            </w:r>
          </w:p>
        </w:tc>
      </w:tr>
      <w:tr>
        <w:trPr>
          <w:cantSplit w:val="true"/>
        </w:trPr>
        <w:tc>
          <w:tcPr>
            <w:tcW w:type="dxa" w:w="2046"/>
            <w:vAlign w:val="center"/>
          </w:tcPr>
          <w:p>
            <w:pPr>
              <w:spacing w:before="0" w:after="0" w:line="252" w:lineRule="auto"/>
              <w:jc w:val="center"/>
            </w:pPr>
            <w:r/>
            <w:r>
              <w:rPr>
                <w:rFonts w:ascii="Calibri" w:hAnsi="Calibri"/>
                <w:b w:val="0"/>
                <w:sz w:val="17"/>
              </w:rPr>
              <w:t>Negative decoy count</w:t>
            </w:r>
          </w:p>
        </w:tc>
        <w:tc>
          <w:tcPr>
            <w:tcW w:type="dxa" w:w="2790"/>
            <w:vAlign w:val="center"/>
          </w:tcPr>
          <w:p>
            <w:pPr>
              <w:spacing w:before="0" w:after="0" w:line="252" w:lineRule="auto"/>
              <w:jc w:val="left"/>
            </w:pPr>
            <w:r/>
            <w:r>
              <w:rPr>
                <w:rFonts w:ascii="Calibri" w:hAnsi="Calibri"/>
                <w:b w:val="0"/>
                <w:sz w:val="17"/>
              </w:rPr>
              <w:t>Not available from committed evidence</w:t>
            </w:r>
          </w:p>
        </w:tc>
        <w:tc>
          <w:tcPr>
            <w:tcW w:type="dxa" w:w="4464"/>
            <w:vAlign w:val="center"/>
          </w:tcPr>
          <w:p>
            <w:pPr>
              <w:spacing w:before="0" w:after="0" w:line="252" w:lineRule="auto"/>
              <w:jc w:val="left"/>
            </w:pPr>
            <w:r/>
            <w:r>
              <w:rPr>
                <w:rFonts w:ascii="Calibri" w:hAnsi="Calibri"/>
                <w:b w:val="0"/>
                <w:sz w:val="17"/>
              </w:rPr>
              <w:t>Generator/cleaner support decoys, but final generated data is absent.</w:t>
            </w:r>
          </w:p>
        </w:tc>
      </w:tr>
      <w:tr>
        <w:trPr>
          <w:cantSplit w:val="true"/>
        </w:trPr>
        <w:tc>
          <w:tcPr>
            <w:tcW w:type="dxa" w:w="2046"/>
            <w:vAlign w:val="center"/>
          </w:tcPr>
          <w:p>
            <w:pPr>
              <w:spacing w:before="0" w:after="0" w:line="252" w:lineRule="auto"/>
              <w:jc w:val="center"/>
            </w:pPr>
            <w:r/>
            <w:r>
              <w:rPr>
                <w:rFonts w:ascii="Calibri" w:hAnsi="Calibri"/>
                <w:b w:val="0"/>
                <w:sz w:val="17"/>
              </w:rPr>
              <w:t>Mini evaluation CV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Generated documentation mini dataset under docs/graduation-book/evaluation/; separate from NER training.</w:t>
            </w:r>
          </w:p>
        </w:tc>
      </w:tr>
      <w:tr>
        <w:trPr>
          <w:cantSplit w:val="true"/>
        </w:trPr>
        <w:tc>
          <w:tcPr>
            <w:tcW w:type="dxa" w:w="2046"/>
            <w:vAlign w:val="center"/>
          </w:tcPr>
          <w:p>
            <w:pPr>
              <w:spacing w:before="0" w:after="0" w:line="252" w:lineRule="auto"/>
              <w:jc w:val="center"/>
            </w:pPr>
            <w:r/>
            <w:r>
              <w:rPr>
                <w:rFonts w:ascii="Calibri" w:hAnsi="Calibri"/>
                <w:b w:val="0"/>
                <w:sz w:val="17"/>
              </w:rPr>
              <w:t>Mini evaluation job samples</w:t>
            </w:r>
          </w:p>
        </w:tc>
        <w:tc>
          <w:tcPr>
            <w:tcW w:type="dxa" w:w="2790"/>
            <w:vAlign w:val="center"/>
          </w:tcPr>
          <w:p>
            <w:pPr>
              <w:spacing w:before="0" w:after="0" w:line="252" w:lineRule="auto"/>
              <w:jc w:val="left"/>
            </w:pPr>
            <w:r/>
            <w:r>
              <w:rPr>
                <w:rFonts w:ascii="Calibri" w:hAnsi="Calibri"/>
                <w:b w:val="0"/>
                <w:sz w:val="17"/>
              </w:rPr>
              <w:t>8</w:t>
            </w:r>
          </w:p>
        </w:tc>
        <w:tc>
          <w:tcPr>
            <w:tcW w:type="dxa" w:w="4464"/>
            <w:vAlign w:val="center"/>
          </w:tcPr>
          <w:p>
            <w:pPr>
              <w:spacing w:before="0" w:after="0" w:line="252" w:lineRule="auto"/>
              <w:jc w:val="left"/>
            </w:pPr>
            <w:r/>
            <w:r>
              <w:rPr>
                <w:rFonts w:ascii="Calibri" w:hAnsi="Calibri"/>
                <w:b w:val="0"/>
                <w:sz w:val="17"/>
              </w:rPr>
              <w:t>Generated documentation mini dataset; not a production benchmark.</w:t>
            </w:r>
          </w:p>
        </w:tc>
      </w:tr>
      <w:tr>
        <w:trPr>
          <w:cantSplit w:val="true"/>
        </w:trPr>
        <w:tc>
          <w:tcPr>
            <w:tcW w:type="dxa" w:w="2046"/>
            <w:vAlign w:val="center"/>
          </w:tcPr>
          <w:p>
            <w:pPr>
              <w:spacing w:before="0" w:after="0" w:line="252" w:lineRule="auto"/>
              <w:jc w:val="center"/>
            </w:pPr>
            <w:r/>
            <w:r>
              <w:rPr>
                <w:rFonts w:ascii="Calibri" w:hAnsi="Calibri"/>
                <w:b w:val="0"/>
                <w:sz w:val="17"/>
              </w:rPr>
              <w:t>AI CV Analyzer smoke samples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Deterministic text-only smoke set created for this evidence pass; evaluates parser-style labels and dependency availability, not transformer weights.</w:t>
            </w:r>
          </w:p>
        </w:tc>
      </w:tr>
      <w:tr>
        <w:trPr>
          <w:cantSplit w:val="true"/>
        </w:trPr>
        <w:tc>
          <w:tcPr>
            <w:tcW w:type="dxa" w:w="2046"/>
            <w:vAlign w:val="center"/>
          </w:tcPr>
          <w:p>
            <w:pPr>
              <w:spacing w:before="0" w:after="0" w:line="252" w:lineRule="auto"/>
              <w:jc w:val="center"/>
            </w:pPr>
            <w:r/>
            <w:r>
              <w:rPr>
                <w:rFonts w:ascii="Calibri" w:hAnsi="Calibri"/>
                <w:b w:val="0"/>
                <w:sz w:val="17"/>
              </w:rPr>
              <w:t>Final NER label distribution chart</w:t>
            </w:r>
          </w:p>
        </w:tc>
        <w:tc>
          <w:tcPr>
            <w:tcW w:type="dxa" w:w="2790"/>
            <w:vAlign w:val="center"/>
          </w:tcPr>
          <w:p>
            <w:pPr>
              <w:spacing w:before="0" w:after="0" w:line="252" w:lineRule="auto"/>
              <w:jc w:val="left"/>
            </w:pPr>
            <w:r/>
            <w:r>
              <w:rPr>
                <w:rFonts w:ascii="Calibri" w:hAnsi="Calibri"/>
                <w:b w:val="0"/>
                <w:sz w:val="17"/>
              </w:rPr>
              <w:t>Not generated</w:t>
            </w:r>
          </w:p>
        </w:tc>
        <w:tc>
          <w:tcPr>
            <w:tcW w:type="dxa" w:w="4464"/>
            <w:vAlign w:val="center"/>
          </w:tcPr>
          <w:p>
            <w:pPr>
              <w:spacing w:before="0" w:after="0" w:line="252" w:lineRule="auto"/>
              <w:jc w:val="left"/>
            </w:pPr>
            <w:r/>
            <w:r>
              <w:rPr>
                <w:rFonts w:ascii="Calibri" w:hAnsi="Calibri"/>
                <w:b w:val="0"/>
                <w:sz w:val="17"/>
              </w:rPr>
              <w:t>No per-label support counts are visible in the PDF, and no committed final labeled dataset exists to count SKILL/ROLE/EDU/CERT/SOFT/O labels honestly.</w:t>
            </w:r>
          </w:p>
        </w:tc>
      </w:tr>
    </w:tbl>
    <w:p>
      <w:pPr>
        <w:spacing w:after="80"/>
      </w:pPr>
    </w:p>
    <w:p>
      <w:bookmarkStart w:id="321769820" w:name="bm_table_25"/>
      <w:pPr>
        <w:jc w:val="center"/>
      </w:pPr>
      <w:r>
        <w:rPr>
          <w:i/>
        </w:rPr>
        <w:t>Table 25. Dataset availability and transparency.</w:t>
      </w:r>
      <w:bookmarkEnd w:id="321769820"/>
    </w:p>
    <w:p>
      <w:bookmarkStart w:id="39615832" w:name="bm_6_8_1_colab_ner_fine_tuning_results"/>
      <w:pPr>
        <w:pStyle w:val="Heading3"/>
        <w:keepNext/>
      </w:pPr>
      <w:r>
        <w:t>6.8.1 Colab NER Fine-Tuning Results</w:t>
      </w:r>
      <w:bookmarkEnd w:id="39615832"/>
    </w:p>
    <w:p>
      <w:r>
        <w:t>The team exported the Google Colab notebook train_ner.ipynb as a PDF with visible output cells. This PDF was copied into docs/graduation-book/model-analysis/colab_train_ner_results.pdf after inspection. It is treated as supporting training evidence for the NER fine-tuning process. The PDF shows the notebook title train_ner.ipynb - Colab, timestamp 6/7/26, 3:55 AM, the heading CareerCompass AI Engine: Global Skill NER training (Autonomous), and a synthetic data augmentation strategy. It also shows the cleaned dataset path train_real_tech_cleaned.json, 11 BIO labels, train/test row counts, tokenization completion, model initialization from bert-base-cased, training arguments, and epoch-level metrics.</w:t>
      </w:r>
    </w:p>
    <w:p>
      <w:r>
        <w:t>These numbers improve the academic evidence for the training workflow, but they should be interpreted carefully. They are Colab-run validation outputs for the generated/synthetic dataset and notebook split visible in the PDF. They are not production accuracy, not a large real-world CV benchmark, and not reproducible from the repository alone unless the same dataset, runtime, and exported model artifacts are supplied.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Parameter</w:t>
            </w:r>
          </w:p>
        </w:tc>
        <w:tc>
          <w:tcPr>
            <w:tcW w:type="dxa" w:w="2790"/>
            <w:vAlign w:val="center"/>
            <w:shd w:fill="D9EAF7"/>
          </w:tcPr>
          <w:p>
            <w:pPr>
              <w:spacing w:before="0" w:after="0" w:line="252" w:lineRule="auto"/>
              <w:jc w:val="left"/>
            </w:pPr>
            <w:r/>
            <w:r>
              <w:rPr>
                <w:rFonts w:ascii="Calibri" w:hAnsi="Calibri"/>
                <w:b/>
                <w:sz w:val="17"/>
              </w:rPr>
              <w:t>Value from Colab PDF</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Notebook</w:t>
            </w:r>
          </w:p>
        </w:tc>
        <w:tc>
          <w:tcPr>
            <w:tcW w:type="dxa" w:w="2790"/>
            <w:vAlign w:val="center"/>
          </w:tcPr>
          <w:p>
            <w:pPr>
              <w:spacing w:before="0" w:after="0" w:line="252" w:lineRule="auto"/>
              <w:jc w:val="left"/>
            </w:pPr>
            <w:r/>
            <w:r>
              <w:rPr>
                <w:rFonts w:ascii="Calibri" w:hAnsi="Calibri"/>
                <w:b w:val="0"/>
                <w:sz w:val="17"/>
              </w:rPr>
              <w:t>train_ner.ipynb - Colab</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Export timestamp</w:t>
            </w:r>
          </w:p>
        </w:tc>
        <w:tc>
          <w:tcPr>
            <w:tcW w:type="dxa" w:w="2790"/>
            <w:vAlign w:val="center"/>
          </w:tcPr>
          <w:p>
            <w:pPr>
              <w:spacing w:before="0" w:after="0" w:line="252" w:lineRule="auto"/>
              <w:jc w:val="left"/>
            </w:pPr>
            <w:r/>
            <w:r>
              <w:rPr>
                <w:rFonts w:ascii="Calibri" w:hAnsi="Calibri"/>
                <w:b w:val="0"/>
                <w:sz w:val="17"/>
              </w:rPr>
              <w:t>6/7/26, 3:55 AM</w:t>
            </w:r>
          </w:p>
        </w:tc>
        <w:tc>
          <w:tcPr>
            <w:tcW w:type="dxa" w:w="4464"/>
            <w:vAlign w:val="center"/>
          </w:tcPr>
          <w:p>
            <w:pPr>
              <w:spacing w:before="0" w:after="0" w:line="252" w:lineRule="auto"/>
              <w:jc w:val="left"/>
            </w:pPr>
            <w:r/>
            <w:r>
              <w:rPr>
                <w:rFonts w:ascii="Calibri" w:hAnsi="Calibri"/>
                <w:b w:val="0"/>
                <w:sz w:val="17"/>
              </w:rPr>
              <w:t>PDF header</w:t>
            </w:r>
          </w:p>
        </w:tc>
      </w:tr>
      <w:tr>
        <w:trPr>
          <w:cantSplit w:val="true"/>
        </w:trPr>
        <w:tc>
          <w:tcPr>
            <w:tcW w:type="dxa" w:w="2046"/>
            <w:vAlign w:val="center"/>
          </w:tcPr>
          <w:p>
            <w:pPr>
              <w:spacing w:before="0" w:after="0" w:line="252" w:lineRule="auto"/>
              <w:jc w:val="center"/>
            </w:pPr>
            <w:r/>
            <w:r>
              <w:rPr>
                <w:rFonts w:ascii="Calibri" w:hAnsi="Calibri"/>
                <w:b w:val="0"/>
                <w:sz w:val="17"/>
              </w:rPr>
              <w:t>Dataset file</w:t>
            </w:r>
          </w:p>
        </w:tc>
        <w:tc>
          <w:tcPr>
            <w:tcW w:type="dxa" w:w="2790"/>
            <w:vAlign w:val="center"/>
          </w:tcPr>
          <w:p>
            <w:pPr>
              <w:spacing w:before="0" w:after="0" w:line="252" w:lineRule="auto"/>
              <w:jc w:val="left"/>
            </w:pPr>
            <w:r/>
            <w:r>
              <w:rPr>
                <w:rFonts w:ascii="Calibri" w:hAnsi="Calibri"/>
                <w:b w:val="0"/>
                <w:sz w:val="17"/>
              </w:rPr>
              <w:t>train_real_tech_cleaned.json</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Total loaded rows</w:t>
            </w:r>
          </w:p>
        </w:tc>
        <w:tc>
          <w:tcPr>
            <w:tcW w:type="dxa" w:w="2790"/>
            <w:vAlign w:val="center"/>
          </w:tcPr>
          <w:p>
            <w:pPr>
              <w:spacing w:before="0" w:after="0" w:line="252" w:lineRule="auto"/>
              <w:jc w:val="left"/>
            </w:pPr>
            <w:r/>
            <w:r>
              <w:rPr>
                <w:rFonts w:ascii="Calibri" w:hAnsi="Calibri"/>
                <w:b w:val="0"/>
                <w:sz w:val="17"/>
              </w:rPr>
              <w:t>45,911</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Train rows</w:t>
            </w:r>
          </w:p>
        </w:tc>
        <w:tc>
          <w:tcPr>
            <w:tcW w:type="dxa" w:w="2790"/>
            <w:vAlign w:val="center"/>
          </w:tcPr>
          <w:p>
            <w:pPr>
              <w:spacing w:before="0" w:after="0" w:line="252" w:lineRule="auto"/>
              <w:jc w:val="left"/>
            </w:pPr>
            <w:r/>
            <w:r>
              <w:rPr>
                <w:rFonts w:ascii="Calibri" w:hAnsi="Calibri"/>
                <w:b w:val="0"/>
                <w:sz w:val="17"/>
              </w:rPr>
              <w:t>41,319</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Test rows</w:t>
            </w:r>
          </w:p>
        </w:tc>
        <w:tc>
          <w:tcPr>
            <w:tcW w:type="dxa" w:w="2790"/>
            <w:vAlign w:val="center"/>
          </w:tcPr>
          <w:p>
            <w:pPr>
              <w:spacing w:before="0" w:after="0" w:line="252" w:lineRule="auto"/>
              <w:jc w:val="left"/>
            </w:pPr>
            <w:r/>
            <w:r>
              <w:rPr>
                <w:rFonts w:ascii="Calibri" w:hAnsi="Calibri"/>
                <w:b w:val="0"/>
                <w:sz w:val="17"/>
              </w:rPr>
              <w:t>4,592</w:t>
            </w:r>
          </w:p>
        </w:tc>
        <w:tc>
          <w:tcPr>
            <w:tcW w:type="dxa" w:w="4464"/>
            <w:vAlign w:val="center"/>
          </w:tcPr>
          <w:p>
            <w:pPr>
              <w:spacing w:before="0" w:after="0" w:line="252" w:lineRule="auto"/>
              <w:jc w:val="left"/>
            </w:pPr>
            <w:r/>
            <w:r>
              <w:rPr>
                <w:rFonts w:ascii="Calibri" w:hAnsi="Calibri"/>
                <w:b w:val="0"/>
                <w:sz w:val="17"/>
              </w:rPr>
              <w:t>PDF dataset output</w:t>
            </w:r>
          </w:p>
        </w:tc>
      </w:tr>
      <w:tr>
        <w:trPr>
          <w:cantSplit w:val="true"/>
        </w:trPr>
        <w:tc>
          <w:tcPr>
            <w:tcW w:type="dxa" w:w="2046"/>
            <w:vAlign w:val="center"/>
          </w:tcPr>
          <w:p>
            <w:pPr>
              <w:spacing w:before="0" w:after="0" w:line="252" w:lineRule="auto"/>
              <w:jc w:val="center"/>
            </w:pPr>
            <w:r/>
            <w:r>
              <w:rPr>
                <w:rFonts w:ascii="Calibri" w:hAnsi="Calibri"/>
                <w:b w:val="0"/>
                <w:sz w:val="17"/>
              </w:rPr>
              <w:t>Split</w:t>
            </w:r>
          </w:p>
        </w:tc>
        <w:tc>
          <w:tcPr>
            <w:tcW w:type="dxa" w:w="2790"/>
            <w:vAlign w:val="center"/>
          </w:tcPr>
          <w:p>
            <w:pPr>
              <w:spacing w:before="0" w:after="0" w:line="252" w:lineRule="auto"/>
              <w:jc w:val="left"/>
            </w:pPr>
            <w:r/>
            <w:r>
              <w:rPr>
                <w:rFonts w:ascii="Calibri" w:hAnsi="Calibri"/>
                <w:b w:val="0"/>
                <w:sz w:val="17"/>
              </w:rPr>
              <w:t>test size 0.1, seed 42</w:t>
            </w:r>
          </w:p>
        </w:tc>
        <w:tc>
          <w:tcPr>
            <w:tcW w:type="dxa" w:w="4464"/>
            <w:vAlign w:val="center"/>
          </w:tcPr>
          <w:p>
            <w:pPr>
              <w:spacing w:before="0" w:after="0" w:line="252" w:lineRule="auto"/>
              <w:jc w:val="left"/>
            </w:pPr>
            <w:r/>
            <w:r>
              <w:rPr>
                <w:rFonts w:ascii="Calibri" w:hAnsi="Calibri"/>
                <w:b w:val="0"/>
                <w:sz w:val="17"/>
              </w:rPr>
              <w:t>PDF data-loading cell</w:t>
            </w:r>
          </w:p>
        </w:tc>
      </w:tr>
      <w:tr>
        <w:trPr>
          <w:cantSplit w:val="true"/>
        </w:trPr>
        <w:tc>
          <w:tcPr>
            <w:tcW w:type="dxa" w:w="2046"/>
            <w:vAlign w:val="center"/>
          </w:tcPr>
          <w:p>
            <w:pPr>
              <w:spacing w:before="0" w:after="0" w:line="252" w:lineRule="auto"/>
              <w:jc w:val="center"/>
            </w:pPr>
            <w:r/>
            <w:r>
              <w:rPr>
                <w:rFonts w:ascii="Calibri" w:hAnsi="Calibri"/>
                <w:b w:val="0"/>
                <w:sz w:val="17"/>
              </w:rPr>
              <w:t>Base checkpoint</w:t>
            </w:r>
          </w:p>
        </w:tc>
        <w:tc>
          <w:tcPr>
            <w:tcW w:type="dxa" w:w="2790"/>
            <w:vAlign w:val="center"/>
          </w:tcPr>
          <w:p>
            <w:pPr>
              <w:spacing w:before="0" w:after="0" w:line="252" w:lineRule="auto"/>
              <w:jc w:val="left"/>
            </w:pPr>
            <w:r/>
            <w:r>
              <w:rPr>
                <w:rFonts w:ascii="Calibri" w:hAnsi="Calibri"/>
                <w:b w:val="0"/>
                <w:sz w:val="17"/>
              </w:rPr>
              <w:t>bert-base-cased</w:t>
            </w:r>
          </w:p>
        </w:tc>
        <w:tc>
          <w:tcPr>
            <w:tcW w:type="dxa" w:w="4464"/>
            <w:vAlign w:val="center"/>
          </w:tcPr>
          <w:p>
            <w:pPr>
              <w:spacing w:before="0" w:after="0" w:line="252" w:lineRule="auto"/>
              <w:jc w:val="left"/>
            </w:pPr>
            <w:r/>
            <w:r>
              <w:rPr>
                <w:rFonts w:ascii="Calibri" w:hAnsi="Calibri"/>
                <w:b w:val="0"/>
                <w:sz w:val="17"/>
              </w:rPr>
              <w:t>PDF model initialization cell</w:t>
            </w:r>
          </w:p>
        </w:tc>
      </w:tr>
      <w:tr>
        <w:trPr>
          <w:cantSplit w:val="true"/>
        </w:trPr>
        <w:tc>
          <w:tcPr>
            <w:tcW w:type="dxa" w:w="2046"/>
            <w:vAlign w:val="center"/>
          </w:tcPr>
          <w:p>
            <w:pPr>
              <w:spacing w:before="0" w:after="0" w:line="252" w:lineRule="auto"/>
              <w:jc w:val="center"/>
            </w:pPr>
            <w:r/>
            <w:r>
              <w:rPr>
                <w:rFonts w:ascii="Calibri" w:hAnsi="Calibri"/>
                <w:b w:val="0"/>
                <w:sz w:val="17"/>
              </w:rPr>
              <w:t>Labels</w:t>
            </w:r>
          </w:p>
        </w:tc>
        <w:tc>
          <w:tcPr>
            <w:tcW w:type="dxa" w:w="2790"/>
            <w:vAlign w:val="center"/>
          </w:tcPr>
          <w:p>
            <w:pPr>
              <w:spacing w:before="0" w:after="0" w:line="252" w:lineRule="auto"/>
              <w:jc w:val="left"/>
            </w:pPr>
            <w:r/>
            <w:r>
              <w:rPr>
                <w:rFonts w:ascii="Calibri" w:hAnsi="Calibri"/>
                <w:b w:val="0"/>
                <w:sz w:val="17"/>
              </w:rPr>
              <w:t>O plus B/I for SKILL, ROLE, EDU, CERT, SOFT</w:t>
            </w:r>
          </w:p>
        </w:tc>
        <w:tc>
          <w:tcPr>
            <w:tcW w:type="dxa" w:w="4464"/>
            <w:vAlign w:val="center"/>
          </w:tcPr>
          <w:p>
            <w:pPr>
              <w:spacing w:before="0" w:after="0" w:line="252" w:lineRule="auto"/>
              <w:jc w:val="left"/>
            </w:pPr>
            <w:r/>
            <w:r>
              <w:rPr>
                <w:rFonts w:ascii="Calibri" w:hAnsi="Calibri"/>
                <w:b w:val="0"/>
                <w:sz w:val="17"/>
              </w:rPr>
              <w:t>PDF label configuration cell</w:t>
            </w:r>
          </w:p>
        </w:tc>
      </w:tr>
      <w:tr>
        <w:trPr>
          <w:cantSplit w:val="true"/>
        </w:trPr>
        <w:tc>
          <w:tcPr>
            <w:tcW w:type="dxa" w:w="2046"/>
            <w:vAlign w:val="center"/>
          </w:tcPr>
          <w:p>
            <w:pPr>
              <w:spacing w:before="0" w:after="0" w:line="252" w:lineRule="auto"/>
              <w:jc w:val="center"/>
            </w:pPr>
            <w:r/>
            <w:r>
              <w:rPr>
                <w:rFonts w:ascii="Calibri" w:hAnsi="Calibri"/>
                <w:b w:val="0"/>
                <w:sz w:val="17"/>
              </w:rPr>
              <w:t>Max length</w:t>
            </w:r>
          </w:p>
        </w:tc>
        <w:tc>
          <w:tcPr>
            <w:tcW w:type="dxa" w:w="2790"/>
            <w:vAlign w:val="center"/>
          </w:tcPr>
          <w:p>
            <w:pPr>
              <w:spacing w:before="0" w:after="0" w:line="252" w:lineRule="auto"/>
              <w:jc w:val="left"/>
            </w:pPr>
            <w:r/>
            <w:r>
              <w:rPr>
                <w:rFonts w:ascii="Calibri" w:hAnsi="Calibri"/>
                <w:b w:val="0"/>
                <w:sz w:val="17"/>
              </w:rPr>
              <w:t>512 tokens</w:t>
            </w:r>
          </w:p>
        </w:tc>
        <w:tc>
          <w:tcPr>
            <w:tcW w:type="dxa" w:w="4464"/>
            <w:vAlign w:val="center"/>
          </w:tcPr>
          <w:p>
            <w:pPr>
              <w:spacing w:before="0" w:after="0" w:line="252" w:lineRule="auto"/>
              <w:jc w:val="left"/>
            </w:pPr>
            <w:r/>
            <w:r>
              <w:rPr>
                <w:rFonts w:ascii="Calibri" w:hAnsi="Calibri"/>
                <w:b w:val="0"/>
                <w:sz w:val="17"/>
              </w:rPr>
              <w:t>PDF tokenization cell</w:t>
            </w:r>
          </w:p>
        </w:tc>
      </w:tr>
      <w:tr>
        <w:trPr>
          <w:cantSplit w:val="true"/>
        </w:trPr>
        <w:tc>
          <w:tcPr>
            <w:tcW w:type="dxa" w:w="2046"/>
            <w:vAlign w:val="center"/>
          </w:tcPr>
          <w:p>
            <w:pPr>
              <w:spacing w:before="0" w:after="0" w:line="252" w:lineRule="auto"/>
              <w:jc w:val="center"/>
            </w:pPr>
            <w:r/>
            <w:r>
              <w:rPr>
                <w:rFonts w:ascii="Calibri" w:hAnsi="Calibri"/>
                <w:b w:val="0"/>
                <w:sz w:val="17"/>
              </w:rPr>
              <w:t>Epochs</w:t>
            </w:r>
          </w:p>
        </w:tc>
        <w:tc>
          <w:tcPr>
            <w:tcW w:type="dxa" w:w="2790"/>
            <w:vAlign w:val="center"/>
          </w:tcPr>
          <w:p>
            <w:pPr>
              <w:spacing w:before="0" w:after="0" w:line="252" w:lineRule="auto"/>
              <w:jc w:val="left"/>
            </w:pPr>
            <w:r/>
            <w:r>
              <w:rPr>
                <w:rFonts w:ascii="Calibri" w:hAnsi="Calibri"/>
                <w:b w:val="0"/>
                <w:sz w:val="17"/>
              </w:rPr>
              <w:t>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Learning rate</w:t>
            </w:r>
          </w:p>
        </w:tc>
        <w:tc>
          <w:tcPr>
            <w:tcW w:type="dxa" w:w="2790"/>
            <w:vAlign w:val="center"/>
          </w:tcPr>
          <w:p>
            <w:pPr>
              <w:spacing w:before="0" w:after="0" w:line="252" w:lineRule="auto"/>
              <w:jc w:val="left"/>
            </w:pPr>
            <w:r/>
            <w:r>
              <w:rPr>
                <w:rFonts w:ascii="Calibri" w:hAnsi="Calibri"/>
                <w:b w:val="0"/>
                <w:sz w:val="17"/>
              </w:rPr>
              <w:t>2e-5</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Batch size</w:t>
            </w:r>
          </w:p>
        </w:tc>
        <w:tc>
          <w:tcPr>
            <w:tcW w:type="dxa" w:w="2790"/>
            <w:vAlign w:val="center"/>
          </w:tcPr>
          <w:p>
            <w:pPr>
              <w:spacing w:before="0" w:after="0" w:line="252" w:lineRule="auto"/>
              <w:jc w:val="left"/>
            </w:pPr>
            <w:r/>
            <w:r>
              <w:rPr>
                <w:rFonts w:ascii="Calibri" w:hAnsi="Calibri"/>
                <w:b w:val="0"/>
                <w:sz w:val="17"/>
              </w:rPr>
              <w:t>16 train / 16 eval</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Weight decay</w:t>
            </w:r>
          </w:p>
        </w:tc>
        <w:tc>
          <w:tcPr>
            <w:tcW w:type="dxa" w:w="2790"/>
            <w:vAlign w:val="center"/>
          </w:tcPr>
          <w:p>
            <w:pPr>
              <w:spacing w:before="0" w:after="0" w:line="252" w:lineRule="auto"/>
              <w:jc w:val="left"/>
            </w:pPr>
            <w:r/>
            <w:r>
              <w:rPr>
                <w:rFonts w:ascii="Calibri" w:hAnsi="Calibri"/>
                <w:b w:val="0"/>
                <w:sz w:val="17"/>
              </w:rPr>
              <w:t>0.01</w:t>
            </w:r>
          </w:p>
        </w:tc>
        <w:tc>
          <w:tcPr>
            <w:tcW w:type="dxa" w:w="4464"/>
            <w:vAlign w:val="center"/>
          </w:tcPr>
          <w:p>
            <w:pPr>
              <w:spacing w:before="0" w:after="0" w:line="252" w:lineRule="auto"/>
              <w:jc w:val="left"/>
            </w:pPr>
            <w:r/>
            <w:r>
              <w:rPr>
                <w:rFonts w:ascii="Calibri" w:hAnsi="Calibri"/>
                <w:b w:val="0"/>
                <w:sz w:val="17"/>
              </w:rPr>
              <w:t>PDF training arguments</w:t>
            </w:r>
          </w:p>
        </w:tc>
      </w:tr>
      <w:tr>
        <w:trPr>
          <w:cantSplit w:val="true"/>
        </w:trPr>
        <w:tc>
          <w:tcPr>
            <w:tcW w:type="dxa" w:w="2046"/>
            <w:vAlign w:val="center"/>
          </w:tcPr>
          <w:p>
            <w:pPr>
              <w:spacing w:before="0" w:after="0" w:line="252" w:lineRule="auto"/>
              <w:jc w:val="center"/>
            </w:pPr>
            <w:r/>
            <w:r>
              <w:rPr>
                <w:rFonts w:ascii="Calibri" w:hAnsi="Calibri"/>
                <w:b w:val="0"/>
                <w:sz w:val="17"/>
              </w:rPr>
              <w:t>Best model metric</w:t>
            </w:r>
          </w:p>
        </w:tc>
        <w:tc>
          <w:tcPr>
            <w:tcW w:type="dxa" w:w="2790"/>
            <w:vAlign w:val="center"/>
          </w:tcPr>
          <w:p>
            <w:pPr>
              <w:spacing w:before="0" w:after="0" w:line="252" w:lineRule="auto"/>
              <w:jc w:val="left"/>
            </w:pPr>
            <w:r/>
            <w:r>
              <w:rPr>
                <w:rFonts w:ascii="Calibri" w:hAnsi="Calibri"/>
                <w:b w:val="0"/>
                <w:sz w:val="17"/>
              </w:rPr>
              <w:t>F1</w:t>
            </w:r>
          </w:p>
        </w:tc>
        <w:tc>
          <w:tcPr>
            <w:tcW w:type="dxa" w:w="4464"/>
            <w:vAlign w:val="center"/>
          </w:tcPr>
          <w:p>
            <w:pPr>
              <w:spacing w:before="0" w:after="0" w:line="252" w:lineRule="auto"/>
              <w:jc w:val="left"/>
            </w:pPr>
            <w:r/>
            <w:r>
              <w:rPr>
                <w:rFonts w:ascii="Calibri" w:hAnsi="Calibri"/>
                <w:b w:val="0"/>
                <w:sz w:val="17"/>
              </w:rPr>
              <w:t>PDF training arguments</w:t>
            </w:r>
          </w:p>
        </w:tc>
      </w:tr>
    </w:tbl>
    <w:p>
      <w:pPr>
        <w:spacing w:after="80"/>
      </w:pPr>
    </w:p>
    <w:p>
      <w:bookmarkStart w:id="1718863840" w:name="bm_table_33"/>
      <w:pPr>
        <w:jc w:val="center"/>
      </w:pPr>
      <w:r>
        <w:rPr>
          <w:i/>
        </w:rPr>
        <w:t>Table 33. Colab NER training run configuration.</w:t>
      </w:r>
      <w:bookmarkEnd w:id="1718863840"/>
    </w:p>
    <w:p>
      <w:r>
        <w:t>The full epoch-by-epoch numeric table is retained in docs/graduation-book/model-analysis/colab_ner_training_results_summary.md. In the main chapter, the same verified values are shown as charts so the trend is easier to read in the PDF.</w:t>
      </w:r>
    </w:p>
    <w:p>
      <w:pPr>
        <w:jc w:val="center"/>
      </w:pPr>
      <w:r>
        <w:drawing>
          <wp:inline xmlns:a="http://schemas.openxmlformats.org/drawingml/2006/main" xmlns:pic="http://schemas.openxmlformats.org/drawingml/2006/picture">
            <wp:extent cx="5577840" cy="3486150"/>
            <wp:docPr id="46" name="Picture 46"/>
            <wp:cNvGraphicFramePr>
              <a:graphicFrameLocks noChangeAspect="1"/>
            </wp:cNvGraphicFramePr>
            <a:graphic>
              <a:graphicData uri="http://schemas.openxmlformats.org/drawingml/2006/picture">
                <pic:pic>
                  <pic:nvPicPr>
                    <pic:cNvPr id="0" name="31_colab_ner_metrics.png"/>
                    <pic:cNvPicPr/>
                  </pic:nvPicPr>
                  <pic:blipFill>
                    <a:blip r:embed="rId55"/>
                    <a:stretch>
                      <a:fillRect/>
                    </a:stretch>
                  </pic:blipFill>
                  <pic:spPr>
                    <a:xfrm>
                      <a:off x="0" y="0"/>
                      <a:ext cx="5577840" cy="3486150"/>
                    </a:xfrm>
                    <a:prstGeom prst="rect"/>
                  </pic:spPr>
                </pic:pic>
              </a:graphicData>
            </a:graphic>
          </wp:inline>
        </w:drawing>
      </w:r>
    </w:p>
    <w:p>
      <w:bookmarkStart w:id="174001973" w:name="bm_figure_50"/>
      <w:pPr>
        <w:jc w:val="center"/>
      </w:pPr>
      <w:r>
        <w:rPr>
          <w:i/>
        </w:rPr>
        <w:t>Figure 50. Colab NER final epoch metrics.</w:t>
      </w:r>
      <w:bookmarkEnd w:id="174001973"/>
    </w:p>
    <w:p>
      <w:pPr>
        <w:jc w:val="center"/>
      </w:pPr>
      <w:r>
        <w:drawing>
          <wp:inline xmlns:a="http://schemas.openxmlformats.org/drawingml/2006/main" xmlns:pic="http://schemas.openxmlformats.org/drawingml/2006/picture">
            <wp:extent cx="5577840" cy="3445136"/>
            <wp:docPr id="47" name="Picture 47"/>
            <wp:cNvGraphicFramePr>
              <a:graphicFrameLocks noChangeAspect="1"/>
            </wp:cNvGraphicFramePr>
            <a:graphic>
              <a:graphicData uri="http://schemas.openxmlformats.org/drawingml/2006/picture">
                <pic:pic>
                  <pic:nvPicPr>
                    <pic:cNvPr id="0" name="61_colab_ner_epoch_performance.png"/>
                    <pic:cNvPicPr/>
                  </pic:nvPicPr>
                  <pic:blipFill>
                    <a:blip r:embed="rId56"/>
                    <a:stretch>
                      <a:fillRect/>
                    </a:stretch>
                  </pic:blipFill>
                  <pic:spPr>
                    <a:xfrm>
                      <a:off x="0" y="0"/>
                      <a:ext cx="5577840" cy="3445136"/>
                    </a:xfrm>
                    <a:prstGeom prst="rect"/>
                  </pic:spPr>
                </pic:pic>
              </a:graphicData>
            </a:graphic>
          </wp:inline>
        </w:drawing>
      </w:r>
    </w:p>
    <w:p>
      <w:bookmarkStart w:id="584306483" w:name="bm_figure_51"/>
      <w:pPr>
        <w:jc w:val="center"/>
      </w:pPr>
      <w:r>
        <w:rPr>
          <w:i/>
        </w:rPr>
        <w:t>Figure 51. Colab NER epoch performance trend.</w:t>
      </w:r>
      <w:bookmarkEnd w:id="584306483"/>
    </w:p>
    <w:p>
      <w:r>
        <w:t>The performance chart shows that the overall F1 score increases from 0.924603 at epoch 1 to 0.936900 at epoch 5, while accuracy remains high throughout the run. These values are overall seqeval metrics from the notebook validation split; they are not per-label SKILL/ROLE/EDU/CERT/SOFT metrics.</w:t>
      </w:r>
    </w:p>
    <w:p>
      <w:pPr>
        <w:jc w:val="center"/>
      </w:pPr>
      <w:r>
        <w:drawing>
          <wp:inline xmlns:a="http://schemas.openxmlformats.org/drawingml/2006/main" xmlns:pic="http://schemas.openxmlformats.org/drawingml/2006/picture">
            <wp:extent cx="5577840" cy="3445136"/>
            <wp:docPr id="48" name="Picture 48"/>
            <wp:cNvGraphicFramePr>
              <a:graphicFrameLocks noChangeAspect="1"/>
            </wp:cNvGraphicFramePr>
            <a:graphic>
              <a:graphicData uri="http://schemas.openxmlformats.org/drawingml/2006/picture">
                <pic:pic>
                  <pic:nvPicPr>
                    <pic:cNvPr id="0" name="62_colab_ner_loss_curve.png"/>
                    <pic:cNvPicPr/>
                  </pic:nvPicPr>
                  <pic:blipFill>
                    <a:blip r:embed="rId57"/>
                    <a:stretch>
                      <a:fillRect/>
                    </a:stretch>
                  </pic:blipFill>
                  <pic:spPr>
                    <a:xfrm>
                      <a:off x="0" y="0"/>
                      <a:ext cx="5577840" cy="3445136"/>
                    </a:xfrm>
                    <a:prstGeom prst="rect"/>
                  </pic:spPr>
                </pic:pic>
              </a:graphicData>
            </a:graphic>
          </wp:inline>
        </w:drawing>
      </w:r>
    </w:p>
    <w:p>
      <w:bookmarkStart w:id="589924717" w:name="bm_figure_52"/>
      <w:pPr>
        <w:jc w:val="center"/>
      </w:pPr>
      <w:r>
        <w:rPr>
          <w:i/>
        </w:rPr>
        <w:t>Figure 52. Colab NER training and validation loss curve.</w:t>
      </w:r>
      <w:bookmarkEnd w:id="589924717"/>
    </w:p>
    <w:p>
      <w:r>
        <w:t>The notebook uses Hugging Face Trainer with AutoModelForTokenClassification and a token-classification dataset. It does not define a custom loss function in the visible code, so this report treats the reported training and validation loss as the Trainer's token-classification objective values rather than a separately designed loss formula. Training loss decreases steadily from 0.077623 to 0.037280. Validation loss remains low, with the lowest visible value at epoch 3 (0.063463) and a small increase by epoch 5 (0.068058). The final epoch still has the strongest visible F1 score, but the validation-loss movement is a reason to interpret the run cautiously rather than overclaiming model generalization.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Metric</w:t>
            </w:r>
          </w:p>
        </w:tc>
        <w:tc>
          <w:tcPr>
            <w:tcW w:type="dxa" w:w="2790"/>
            <w:vAlign w:val="center"/>
            <w:shd w:fill="D9EAF7"/>
          </w:tcPr>
          <w:p>
            <w:pPr>
              <w:spacing w:before="0" w:after="0" w:line="252" w:lineRule="auto"/>
              <w:jc w:val="left"/>
            </w:pPr>
            <w:r/>
            <w:r>
              <w:rPr>
                <w:rFonts w:ascii="Calibri" w:hAnsi="Calibri"/>
                <w:b/>
                <w:sz w:val="17"/>
              </w:rPr>
              <w:t>Final Epoch Value</w:t>
            </w:r>
          </w:p>
        </w:tc>
        <w:tc>
          <w:tcPr>
            <w:tcW w:type="dxa" w:w="4464"/>
            <w:vAlign w:val="center"/>
            <w:shd w:fill="D9EAF7"/>
          </w:tcPr>
          <w:p>
            <w:pPr>
              <w:spacing w:before="0" w:after="0" w:line="252" w:lineRule="auto"/>
              <w:jc w:val="left"/>
            </w:pPr>
            <w:r/>
            <w:r>
              <w:rPr>
                <w:rFonts w:ascii="Calibri" w:hAnsi="Calibri"/>
                <w:b/>
                <w:sz w:val="17"/>
              </w:rPr>
              <w:t>Source</w:t>
            </w:r>
          </w:p>
        </w:tc>
      </w:tr>
      <w:tr>
        <w:trPr>
          <w:cantSplit w:val="true"/>
        </w:trPr>
        <w:tc>
          <w:tcPr>
            <w:tcW w:type="dxa" w:w="2046"/>
            <w:vAlign w:val="center"/>
          </w:tcPr>
          <w:p>
            <w:pPr>
              <w:spacing w:before="0" w:after="0" w:line="252" w:lineRule="auto"/>
              <w:jc w:val="center"/>
            </w:pPr>
            <w:r/>
            <w:r>
              <w:rPr>
                <w:rFonts w:ascii="Calibri" w:hAnsi="Calibri"/>
                <w:b w:val="0"/>
                <w:sz w:val="17"/>
              </w:rPr>
              <w:t>Precision</w:t>
            </w:r>
          </w:p>
        </w:tc>
        <w:tc>
          <w:tcPr>
            <w:tcW w:type="dxa" w:w="2790"/>
            <w:vAlign w:val="center"/>
          </w:tcPr>
          <w:p>
            <w:pPr>
              <w:spacing w:before="0" w:after="0" w:line="252" w:lineRule="auto"/>
              <w:jc w:val="left"/>
            </w:pPr>
            <w:r/>
            <w:r>
              <w:rPr>
                <w:rFonts w:ascii="Calibri" w:hAnsi="Calibri"/>
                <w:b w:val="0"/>
                <w:sz w:val="17"/>
              </w:rPr>
              <w:t>0.933307</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Recall</w:t>
            </w:r>
          </w:p>
        </w:tc>
        <w:tc>
          <w:tcPr>
            <w:tcW w:type="dxa" w:w="2790"/>
            <w:vAlign w:val="center"/>
          </w:tcPr>
          <w:p>
            <w:pPr>
              <w:spacing w:before="0" w:after="0" w:line="252" w:lineRule="auto"/>
              <w:jc w:val="left"/>
            </w:pPr>
            <w:r/>
            <w:r>
              <w:rPr>
                <w:rFonts w:ascii="Calibri" w:hAnsi="Calibri"/>
                <w:b w:val="0"/>
                <w:sz w:val="17"/>
              </w:rPr>
              <w:t>0.940521</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F1-score</w:t>
            </w:r>
          </w:p>
        </w:tc>
        <w:tc>
          <w:tcPr>
            <w:tcW w:type="dxa" w:w="2790"/>
            <w:vAlign w:val="center"/>
          </w:tcPr>
          <w:p>
            <w:pPr>
              <w:spacing w:before="0" w:after="0" w:line="252" w:lineRule="auto"/>
              <w:jc w:val="left"/>
            </w:pPr>
            <w:r/>
            <w:r>
              <w:rPr>
                <w:rFonts w:ascii="Calibri" w:hAnsi="Calibri"/>
                <w:b w:val="0"/>
                <w:sz w:val="17"/>
              </w:rPr>
              <w:t>0.936900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Accuracy</w:t>
            </w:r>
          </w:p>
        </w:tc>
        <w:tc>
          <w:tcPr>
            <w:tcW w:type="dxa" w:w="2790"/>
            <w:vAlign w:val="center"/>
          </w:tcPr>
          <w:p>
            <w:pPr>
              <w:spacing w:before="0" w:after="0" w:line="252" w:lineRule="auto"/>
              <w:jc w:val="left"/>
            </w:pPr>
            <w:r/>
            <w:r>
              <w:rPr>
                <w:rFonts w:ascii="Calibri" w:hAnsi="Calibri"/>
                <w:b w:val="0"/>
                <w:sz w:val="17"/>
              </w:rPr>
              <w:t>0.976376</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Training loss</w:t>
            </w:r>
          </w:p>
        </w:tc>
        <w:tc>
          <w:tcPr>
            <w:tcW w:type="dxa" w:w="2790"/>
            <w:vAlign w:val="center"/>
          </w:tcPr>
          <w:p>
            <w:pPr>
              <w:spacing w:before="0" w:after="0" w:line="252" w:lineRule="auto"/>
              <w:jc w:val="left"/>
            </w:pPr>
            <w:r/>
            <w:r>
              <w:rPr>
                <w:rFonts w:ascii="Calibri" w:hAnsi="Calibri"/>
                <w:b w:val="0"/>
                <w:sz w:val="17"/>
              </w:rPr>
              <w:t>0.037280</w:t>
            </w:r>
          </w:p>
        </w:tc>
        <w:tc>
          <w:tcPr>
            <w:tcW w:type="dxa" w:w="4464"/>
            <w:vAlign w:val="center"/>
          </w:tcPr>
          <w:p>
            <w:pPr>
              <w:spacing w:before="0" w:after="0" w:line="252" w:lineRule="auto"/>
              <w:jc w:val="left"/>
            </w:pPr>
            <w:r/>
            <w:r>
              <w:rPr>
                <w:rFonts w:ascii="Calibri" w:hAnsi="Calibri"/>
                <w:b w:val="0"/>
                <w:sz w:val="17"/>
              </w:rPr>
              <w:t>Colab PDF output, epoch 5</w:t>
            </w:r>
          </w:p>
        </w:tc>
      </w:tr>
      <w:tr>
        <w:trPr>
          <w:cantSplit w:val="true"/>
        </w:trPr>
        <w:tc>
          <w:tcPr>
            <w:tcW w:type="dxa" w:w="2046"/>
            <w:vAlign w:val="center"/>
          </w:tcPr>
          <w:p>
            <w:pPr>
              <w:spacing w:before="0" w:after="0" w:line="252" w:lineRule="auto"/>
              <w:jc w:val="center"/>
            </w:pPr>
            <w:r/>
            <w:r>
              <w:rPr>
                <w:rFonts w:ascii="Calibri" w:hAnsi="Calibri"/>
                <w:b w:val="0"/>
                <w:sz w:val="17"/>
              </w:rPr>
              <w:t>Validation loss</w:t>
            </w:r>
          </w:p>
        </w:tc>
        <w:tc>
          <w:tcPr>
            <w:tcW w:type="dxa" w:w="2790"/>
            <w:vAlign w:val="center"/>
          </w:tcPr>
          <w:p>
            <w:pPr>
              <w:spacing w:before="0" w:after="0" w:line="252" w:lineRule="auto"/>
              <w:jc w:val="left"/>
            </w:pPr>
            <w:r/>
            <w:r>
              <w:rPr>
                <w:rFonts w:ascii="Calibri" w:hAnsi="Calibri"/>
                <w:b w:val="0"/>
                <w:sz w:val="17"/>
              </w:rPr>
              <w:t>0.068058</w:t>
            </w:r>
          </w:p>
        </w:tc>
        <w:tc>
          <w:tcPr>
            <w:tcW w:type="dxa" w:w="4464"/>
            <w:vAlign w:val="center"/>
          </w:tcPr>
          <w:p>
            <w:pPr>
              <w:spacing w:before="0" w:after="0" w:line="252" w:lineRule="auto"/>
              <w:jc w:val="left"/>
            </w:pPr>
            <w:r/>
            <w:r>
              <w:rPr>
                <w:rFonts w:ascii="Calibri" w:hAnsi="Calibri"/>
                <w:b w:val="0"/>
                <w:sz w:val="17"/>
              </w:rPr>
              <w:t>Colab PDF output, epoch 5</w:t>
            </w:r>
          </w:p>
        </w:tc>
      </w:tr>
    </w:tbl>
    <w:p>
      <w:pPr>
        <w:spacing w:after="80"/>
      </w:pPr>
    </w:p>
    <w:p>
      <w:bookmarkStart w:id="668829533" w:name="bm_table_34"/>
      <w:pPr>
        <w:jc w:val="center"/>
      </w:pPr>
      <w:r>
        <w:rPr>
          <w:i/>
        </w:rPr>
        <w:t>Table 34. Colab NER final metric summary.</w:t>
      </w:r>
      <w:bookmarkEnd w:id="668829533"/>
    </w:p>
    <w:p>
      <w:r>
        <w:t>No per-label classification report or confusion matrix is visible in the exported Colab PDF, and the attached notebook output does not contain classification_report, confusion_matrix, sklearn.metrics, or matrix-like output cells. Therefore, this report does not invent per-label SKILL/ROLE/EDU/CERT/SOFT support, precision, recall, F1, or a confusion-matrix chart. Future training exports should save a token-level or entity-level confusion matrix plus a per-label classification report with support counts.</w:t>
      </w:r>
    </w:p>
    <w:p>
      <w:bookmarkStart w:id="364328549" w:name="bm_6_9_matching_score_formula_and_penalty_logic"/>
      <w:pPr>
        <w:pStyle w:val="Heading2"/>
        <w:keepNext/>
      </w:pPr>
      <w:r>
        <w:t>6.9 Matching Score Formula and Penalty Logic</w:t>
      </w:r>
      <w:bookmarkEnd w:id="364328549"/>
    </w:p>
    <w:p>
      <w:r>
        <w:t>The Layer 3 matcher exposes a clear score-composition formula in similarity.py and matching_config.json. It is exact for the code path implemented by IntelligentMatcher.calculate_match; however, it still depends on upstream component scores such as semantic similarity, skill similarity, and domain similarity.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BaseScore =</w:t>
              <w:br/>
            </w:r>
            <w:r>
              <w:rPr>
                <w:rFonts w:ascii="Consolas" w:hAnsi="Consolas"/>
                <w:sz w:val="15"/>
              </w:rPr>
              <w:t xml:space="preserve">    semantic_score * w_semantic</w:t>
              <w:br/>
            </w:r>
            <w:r>
              <w:rPr>
                <w:rFonts w:ascii="Consolas" w:hAnsi="Consolas"/>
                <w:sz w:val="15"/>
              </w:rPr>
              <w:t xml:space="preserve">  + skills_score   * w_skills</w:t>
              <w:br/>
            </w:r>
            <w:r>
              <w:rPr>
                <w:rFonts w:ascii="Consolas" w:hAnsi="Consolas"/>
                <w:sz w:val="15"/>
              </w:rPr>
              <w:t xml:space="preserve">  + domain_score   * w_domain</w:t>
              <w:br/>
            </w:r>
            <w:r>
              <w:rPr>
                <w:rFonts w:ascii="Consolas" w:hAnsi="Consolas"/>
                <w:sz w:val="15"/>
              </w:rPr>
              <w:br/>
            </w:r>
            <w:r>
              <w:rPr>
                <w:rFonts w:ascii="Consolas" w:hAnsi="Consolas"/>
                <w:sz w:val="15"/>
              </w:rPr>
              <w:t>FinalScore =</w:t>
              <w:br/>
            </w:r>
            <w:r>
              <w:rPr>
                <w:rFonts w:ascii="Consolas" w:hAnsi="Consolas"/>
                <w:sz w:val="15"/>
              </w:rPr>
              <w:t xml:space="preserve">    clamp(BaseScore - total_penalty + bonus_boost, 0.0, 1.0)</w:t>
              <w:br/>
            </w:r>
            <w:r>
              <w:rPr>
                <w:rFonts w:ascii="Consolas" w:hAnsi="Consolas"/>
                <w:sz w:val="15"/>
              </w:rPr>
              <w:br/>
            </w:r>
            <w:r>
              <w:rPr>
                <w:rFonts w:ascii="Consolas" w:hAnsi="Consolas"/>
                <w:sz w:val="15"/>
              </w:rPr>
              <w:t>MatchScorePercent = round(FinalScore * 100, 2)</w:t>
            </w:r>
          </w:p>
        </w:tc>
      </w:tr>
    </w:tbl>
    <w:p>
      <w:pPr>
        <w:spacing w:after="80"/>
      </w:pPr>
    </w:p>
    <w:p>
      <w:pPr>
        <w:jc w:val="center"/>
      </w:pPr>
      <w:r>
        <w:drawing>
          <wp:inline xmlns:a="http://schemas.openxmlformats.org/drawingml/2006/main" xmlns:pic="http://schemas.openxmlformats.org/drawingml/2006/picture">
            <wp:extent cx="5577840" cy="3486150"/>
            <wp:docPr id="49" name="Picture 49"/>
            <wp:cNvGraphicFramePr>
              <a:graphicFrameLocks noChangeAspect="1"/>
            </wp:cNvGraphicFramePr>
            <a:graphic>
              <a:graphicData uri="http://schemas.openxmlformats.org/drawingml/2006/picture">
                <pic:pic>
                  <pic:nvPicPr>
                    <pic:cNvPr id="0" name="26_matching_formula_flow.png"/>
                    <pic:cNvPicPr/>
                  </pic:nvPicPr>
                  <pic:blipFill>
                    <a:blip r:embed="rId58"/>
                    <a:stretch>
                      <a:fillRect/>
                    </a:stretch>
                  </pic:blipFill>
                  <pic:spPr>
                    <a:xfrm>
                      <a:off x="0" y="0"/>
                      <a:ext cx="5577840" cy="3486150"/>
                    </a:xfrm>
                    <a:prstGeom prst="rect"/>
                  </pic:spPr>
                </pic:pic>
              </a:graphicData>
            </a:graphic>
          </wp:inline>
        </w:drawing>
      </w:r>
    </w:p>
    <w:p>
      <w:bookmarkStart w:id="977337127" w:name="bm_figure_26"/>
      <w:pPr>
        <w:jc w:val="center"/>
      </w:pPr>
      <w:r>
        <w:rPr>
          <w:i/>
        </w:rPr>
        <w:t>Figure 26. Matching formula and penalty flow.</w:t>
      </w:r>
      <w:bookmarkEnd w:id="97733712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Seniority</w:t>
            </w:r>
          </w:p>
        </w:tc>
        <w:tc>
          <w:tcPr>
            <w:tcW w:type="dxa" w:w="1581"/>
            <w:vAlign w:val="center"/>
            <w:shd w:fill="D9EAF7"/>
          </w:tcPr>
          <w:p>
            <w:pPr>
              <w:spacing w:before="0" w:after="0" w:line="252" w:lineRule="auto"/>
              <w:jc w:val="left"/>
            </w:pPr>
            <w:r/>
            <w:r>
              <w:rPr>
                <w:rFonts w:ascii="Calibri" w:hAnsi="Calibri"/>
                <w:b/>
                <w:sz w:val="15"/>
              </w:rPr>
              <w:t>Semantic Weight</w:t>
            </w:r>
          </w:p>
        </w:tc>
        <w:tc>
          <w:tcPr>
            <w:tcW w:type="dxa" w:w="2976"/>
            <w:vAlign w:val="center"/>
            <w:shd w:fill="D9EAF7"/>
          </w:tcPr>
          <w:p>
            <w:pPr>
              <w:spacing w:before="0" w:after="0" w:line="252" w:lineRule="auto"/>
              <w:jc w:val="left"/>
            </w:pPr>
            <w:r/>
            <w:r>
              <w:rPr>
                <w:rFonts w:ascii="Calibri" w:hAnsi="Calibri"/>
                <w:b/>
                <w:sz w:val="15"/>
              </w:rPr>
              <w:t>Skill Weight</w:t>
            </w:r>
          </w:p>
        </w:tc>
        <w:tc>
          <w:tcPr>
            <w:tcW w:type="dxa" w:w="1302"/>
            <w:vAlign w:val="center"/>
            <w:shd w:fill="D9EAF7"/>
          </w:tcPr>
          <w:p>
            <w:pPr>
              <w:spacing w:before="0" w:after="0" w:line="252" w:lineRule="auto"/>
              <w:jc w:val="left"/>
            </w:pPr>
            <w:r/>
            <w:r>
              <w:rPr>
                <w:rFonts w:ascii="Calibri" w:hAnsi="Calibri"/>
                <w:b/>
                <w:sz w:val="15"/>
              </w:rPr>
              <w:t>Domain Weight</w:t>
            </w:r>
          </w:p>
        </w:tc>
        <w:tc>
          <w:tcPr>
            <w:tcW w:type="dxa" w:w="2418"/>
            <w:vAlign w:val="center"/>
            <w:shd w:fill="D9EAF7"/>
          </w:tcPr>
          <w:p>
            <w:pPr>
              <w:spacing w:before="0" w:after="0" w:line="252" w:lineRule="auto"/>
              <w:jc w:val="left"/>
            </w:pPr>
            <w:r/>
            <w:r>
              <w:rPr>
                <w:rFonts w:ascii="Calibri" w:hAnsi="Calibri"/>
                <w:b/>
                <w:sz w:val="15"/>
              </w:rPr>
              <w:t>Notes</w:t>
            </w:r>
          </w:p>
        </w:tc>
      </w:tr>
      <w:tr>
        <w:trPr>
          <w:cantSplit w:val="true"/>
        </w:trPr>
        <w:tc>
          <w:tcPr>
            <w:tcW w:type="dxa" w:w="1023"/>
            <w:vAlign w:val="center"/>
          </w:tcPr>
          <w:p>
            <w:pPr>
              <w:spacing w:before="0" w:after="0" w:line="252" w:lineRule="auto"/>
              <w:jc w:val="center"/>
            </w:pPr>
            <w:r/>
            <w:r>
              <w:rPr>
                <w:rFonts w:ascii="Calibri" w:hAnsi="Calibri"/>
                <w:b w:val="0"/>
                <w:sz w:val="15"/>
              </w:rPr>
              <w:t>intern</w:t>
            </w:r>
          </w:p>
        </w:tc>
        <w:tc>
          <w:tcPr>
            <w:tcW w:type="dxa" w:w="1581"/>
            <w:vAlign w:val="center"/>
          </w:tcPr>
          <w:p>
            <w:pPr>
              <w:spacing w:before="0" w:after="0" w:line="252" w:lineRule="auto"/>
              <w:jc w:val="left"/>
            </w:pPr>
            <w:r/>
            <w:r>
              <w:rPr>
                <w:rFonts w:ascii="Calibri" w:hAnsi="Calibri"/>
                <w:b w:val="0"/>
                <w:sz w:val="15"/>
              </w:rPr>
              <w:t>0.30</w:t>
            </w:r>
          </w:p>
        </w:tc>
        <w:tc>
          <w:tcPr>
            <w:tcW w:type="dxa" w:w="2976"/>
            <w:vAlign w:val="center"/>
          </w:tcPr>
          <w:p>
            <w:pPr>
              <w:spacing w:before="0" w:after="0" w:line="252" w:lineRule="auto"/>
              <w:jc w:val="left"/>
            </w:pPr>
            <w:r/>
            <w:r>
              <w:rPr>
                <w:rFonts w:ascii="Calibri" w:hAnsi="Calibri"/>
                <w:b w:val="0"/>
                <w:sz w:val="15"/>
              </w:rPr>
              <w:t>0.60</w:t>
            </w:r>
          </w:p>
        </w:tc>
        <w:tc>
          <w:tcPr>
            <w:tcW w:type="dxa" w:w="1302"/>
            <w:vAlign w:val="center"/>
          </w:tcPr>
          <w:p>
            <w:pPr>
              <w:spacing w:before="0" w:after="0" w:line="252" w:lineRule="auto"/>
              <w:jc w:val="left"/>
            </w:pPr>
            <w:r/>
            <w:r>
              <w:rPr>
                <w:rFonts w:ascii="Calibri" w:hAnsi="Calibri"/>
                <w:b w:val="0"/>
                <w:sz w:val="15"/>
              </w:rPr>
              <w:t>0.10</w:t>
            </w:r>
          </w:p>
        </w:tc>
        <w:tc>
          <w:tcPr>
            <w:tcW w:type="dxa" w:w="2418"/>
            <w:vAlign w:val="center"/>
          </w:tcPr>
          <w:p>
            <w:pPr>
              <w:spacing w:before="0" w:after="0" w:line="252" w:lineRule="auto"/>
              <w:jc w:val="left"/>
            </w:pPr>
            <w:r/>
            <w:r>
              <w:rPr>
                <w:rFonts w:ascii="Calibri" w:hAnsi="Calibri"/>
                <w:b w:val="0"/>
                <w:sz w:val="15"/>
              </w:rPr>
              <w:t>Early roles emphasize concrete skill overlap.</w:t>
            </w:r>
          </w:p>
        </w:tc>
      </w:tr>
      <w:tr>
        <w:trPr>
          <w:cantSplit w:val="true"/>
        </w:trPr>
        <w:tc>
          <w:tcPr>
            <w:tcW w:type="dxa" w:w="1023"/>
            <w:vAlign w:val="center"/>
          </w:tcPr>
          <w:p>
            <w:pPr>
              <w:spacing w:before="0" w:after="0" w:line="252" w:lineRule="auto"/>
              <w:jc w:val="center"/>
            </w:pPr>
            <w:r/>
            <w:r>
              <w:rPr>
                <w:rFonts w:ascii="Calibri" w:hAnsi="Calibri"/>
                <w:b w:val="0"/>
                <w:sz w:val="15"/>
              </w:rPr>
              <w:t>junior</w:t>
            </w:r>
          </w:p>
        </w:tc>
        <w:tc>
          <w:tcPr>
            <w:tcW w:type="dxa" w:w="1581"/>
            <w:vAlign w:val="center"/>
          </w:tcPr>
          <w:p>
            <w:pPr>
              <w:spacing w:before="0" w:after="0" w:line="252" w:lineRule="auto"/>
              <w:jc w:val="left"/>
            </w:pPr>
            <w:r/>
            <w:r>
              <w:rPr>
                <w:rFonts w:ascii="Calibri" w:hAnsi="Calibri"/>
                <w:b w:val="0"/>
                <w:sz w:val="15"/>
              </w:rPr>
              <w:t>0.40</w:t>
            </w:r>
          </w:p>
        </w:tc>
        <w:tc>
          <w:tcPr>
            <w:tcW w:type="dxa" w:w="2976"/>
            <w:vAlign w:val="center"/>
          </w:tcPr>
          <w:p>
            <w:pPr>
              <w:spacing w:before="0" w:after="0" w:line="252" w:lineRule="auto"/>
              <w:jc w:val="left"/>
            </w:pPr>
            <w:r/>
            <w:r>
              <w:rPr>
                <w:rFonts w:ascii="Calibri" w:hAnsi="Calibri"/>
                <w:b w:val="0"/>
                <w:sz w:val="15"/>
              </w:rPr>
              <w:t>0.40</w:t>
            </w:r>
          </w:p>
        </w:tc>
        <w:tc>
          <w:tcPr>
            <w:tcW w:type="dxa" w:w="1302"/>
            <w:vAlign w:val="center"/>
          </w:tcPr>
          <w:p>
            <w:pPr>
              <w:spacing w:before="0" w:after="0" w:line="252" w:lineRule="auto"/>
              <w:jc w:val="left"/>
            </w:pPr>
            <w:r/>
            <w:r>
              <w:rPr>
                <w:rFonts w:ascii="Calibri" w:hAnsi="Calibri"/>
                <w:b w:val="0"/>
                <w:sz w:val="15"/>
              </w:rPr>
              <w:t>0.20</w:t>
            </w:r>
          </w:p>
        </w:tc>
        <w:tc>
          <w:tcPr>
            <w:tcW w:type="dxa" w:w="2418"/>
            <w:vAlign w:val="center"/>
          </w:tcPr>
          <w:p>
            <w:pPr>
              <w:spacing w:before="0" w:after="0" w:line="252" w:lineRule="auto"/>
              <w:jc w:val="left"/>
            </w:pPr>
            <w:r/>
            <w:r>
              <w:rPr>
                <w:rFonts w:ascii="Calibri" w:hAnsi="Calibri"/>
                <w:b w:val="0"/>
                <w:sz w:val="15"/>
              </w:rPr>
              <w:t>Balanced summary and skill evidence.</w:t>
            </w:r>
          </w:p>
        </w:tc>
      </w:tr>
      <w:tr>
        <w:trPr>
          <w:cantSplit w:val="true"/>
        </w:trPr>
        <w:tc>
          <w:tcPr>
            <w:tcW w:type="dxa" w:w="1023"/>
            <w:vAlign w:val="center"/>
          </w:tcPr>
          <w:p>
            <w:pPr>
              <w:spacing w:before="0" w:after="0" w:line="252" w:lineRule="auto"/>
              <w:jc w:val="center"/>
            </w:pPr>
            <w:r/>
            <w:r>
              <w:rPr>
                <w:rFonts w:ascii="Calibri" w:hAnsi="Calibri"/>
                <w:b w:val="0"/>
                <w:sz w:val="15"/>
              </w:rPr>
              <w:t>mid</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Adds more domain importance.</w:t>
            </w:r>
          </w:p>
        </w:tc>
      </w:tr>
      <w:tr>
        <w:trPr>
          <w:cantSplit w:val="true"/>
        </w:trPr>
        <w:tc>
          <w:tcPr>
            <w:tcW w:type="dxa" w:w="1023"/>
            <w:vAlign w:val="center"/>
          </w:tcPr>
          <w:p>
            <w:pPr>
              <w:spacing w:before="0" w:after="0" w:line="252" w:lineRule="auto"/>
              <w:jc w:val="center"/>
            </w:pPr>
            <w:r/>
            <w:r>
              <w:rPr>
                <w:rFonts w:ascii="Calibri" w:hAnsi="Calibri"/>
                <w:b w:val="0"/>
                <w:sz w:val="15"/>
              </w:rPr>
              <w:t>senior</w:t>
            </w:r>
          </w:p>
        </w:tc>
        <w:tc>
          <w:tcPr>
            <w:tcW w:type="dxa" w:w="1581"/>
            <w:vAlign w:val="center"/>
          </w:tcPr>
          <w:p>
            <w:pPr>
              <w:spacing w:before="0" w:after="0" w:line="252" w:lineRule="auto"/>
              <w:jc w:val="left"/>
            </w:pPr>
            <w:r/>
            <w:r>
              <w:rPr>
                <w:rFonts w:ascii="Calibri" w:hAnsi="Calibri"/>
                <w:b w:val="0"/>
                <w:sz w:val="15"/>
              </w:rPr>
              <w:t>0.25</w:t>
            </w:r>
          </w:p>
        </w:tc>
        <w:tc>
          <w:tcPr>
            <w:tcW w:type="dxa" w:w="2976"/>
            <w:vAlign w:val="center"/>
          </w:tcPr>
          <w:p>
            <w:pPr>
              <w:spacing w:before="0" w:after="0" w:line="252" w:lineRule="auto"/>
              <w:jc w:val="left"/>
            </w:pPr>
            <w:r/>
            <w:r>
              <w:rPr>
                <w:rFonts w:ascii="Calibri" w:hAnsi="Calibri"/>
                <w:b w:val="0"/>
                <w:sz w:val="15"/>
              </w:rPr>
              <w:t>0.25</w:t>
            </w:r>
          </w:p>
        </w:tc>
        <w:tc>
          <w:tcPr>
            <w:tcW w:type="dxa" w:w="1302"/>
            <w:vAlign w:val="center"/>
          </w:tcPr>
          <w:p>
            <w:pPr>
              <w:spacing w:before="0" w:after="0" w:line="252" w:lineRule="auto"/>
              <w:jc w:val="left"/>
            </w:pPr>
            <w:r/>
            <w:r>
              <w:rPr>
                <w:rFonts w:ascii="Calibri" w:hAnsi="Calibri"/>
                <w:b w:val="0"/>
                <w:sz w:val="15"/>
              </w:rPr>
              <w:t>0.50</w:t>
            </w:r>
          </w:p>
        </w:tc>
        <w:tc>
          <w:tcPr>
            <w:tcW w:type="dxa" w:w="2418"/>
            <w:vAlign w:val="center"/>
          </w:tcPr>
          <w:p>
            <w:pPr>
              <w:spacing w:before="0" w:after="0" w:line="252" w:lineRule="auto"/>
              <w:jc w:val="left"/>
            </w:pPr>
            <w:r/>
            <w:r>
              <w:rPr>
                <w:rFonts w:ascii="Calibri" w:hAnsi="Calibri"/>
                <w:b w:val="0"/>
                <w:sz w:val="15"/>
              </w:rPr>
              <w:t>Domain alignment becomes more important.</w:t>
            </w:r>
          </w:p>
        </w:tc>
      </w:tr>
      <w:tr>
        <w:trPr>
          <w:cantSplit w:val="true"/>
        </w:trPr>
        <w:tc>
          <w:tcPr>
            <w:tcW w:type="dxa" w:w="1023"/>
            <w:vAlign w:val="center"/>
          </w:tcPr>
          <w:p>
            <w:pPr>
              <w:spacing w:before="0" w:after="0" w:line="252" w:lineRule="auto"/>
              <w:jc w:val="center"/>
            </w:pPr>
            <w:r/>
            <w:r>
              <w:rPr>
                <w:rFonts w:ascii="Calibri" w:hAnsi="Calibri"/>
                <w:b w:val="0"/>
                <w:sz w:val="15"/>
              </w:rPr>
              <w:t>lead</w:t>
            </w:r>
          </w:p>
        </w:tc>
        <w:tc>
          <w:tcPr>
            <w:tcW w:type="dxa" w:w="1581"/>
            <w:vAlign w:val="center"/>
          </w:tcPr>
          <w:p>
            <w:pPr>
              <w:spacing w:before="0" w:after="0" w:line="252" w:lineRule="auto"/>
              <w:jc w:val="left"/>
            </w:pPr>
            <w:r/>
            <w:r>
              <w:rPr>
                <w:rFonts w:ascii="Calibri" w:hAnsi="Calibri"/>
                <w:b w:val="0"/>
                <w:sz w:val="15"/>
              </w:rPr>
              <w:t>0.20</w:t>
            </w:r>
          </w:p>
        </w:tc>
        <w:tc>
          <w:tcPr>
            <w:tcW w:type="dxa" w:w="2976"/>
            <w:vAlign w:val="center"/>
          </w:tcPr>
          <w:p>
            <w:pPr>
              <w:spacing w:before="0" w:after="0" w:line="252" w:lineRule="auto"/>
              <w:jc w:val="left"/>
            </w:pPr>
            <w:r/>
            <w:r>
              <w:rPr>
                <w:rFonts w:ascii="Calibri" w:hAnsi="Calibri"/>
                <w:b w:val="0"/>
                <w:sz w:val="15"/>
              </w:rPr>
              <w:t>0.20</w:t>
            </w:r>
          </w:p>
        </w:tc>
        <w:tc>
          <w:tcPr>
            <w:tcW w:type="dxa" w:w="1302"/>
            <w:vAlign w:val="center"/>
          </w:tcPr>
          <w:p>
            <w:pPr>
              <w:spacing w:before="0" w:after="0" w:line="252" w:lineRule="auto"/>
              <w:jc w:val="left"/>
            </w:pPr>
            <w:r/>
            <w:r>
              <w:rPr>
                <w:rFonts w:ascii="Calibri" w:hAnsi="Calibri"/>
                <w:b w:val="0"/>
                <w:sz w:val="15"/>
              </w:rPr>
              <w:t>0.60</w:t>
            </w:r>
          </w:p>
        </w:tc>
        <w:tc>
          <w:tcPr>
            <w:tcW w:type="dxa" w:w="2418"/>
            <w:vAlign w:val="center"/>
          </w:tcPr>
          <w:p>
            <w:pPr>
              <w:spacing w:before="0" w:after="0" w:line="252" w:lineRule="auto"/>
              <w:jc w:val="left"/>
            </w:pPr>
            <w:r/>
            <w:r>
              <w:rPr>
                <w:rFonts w:ascii="Calibri" w:hAnsi="Calibri"/>
                <w:b w:val="0"/>
                <w:sz w:val="15"/>
              </w:rPr>
              <w:t>Leadership roles emphasize domain/role alignment.</w:t>
            </w:r>
          </w:p>
        </w:tc>
      </w:tr>
      <w:tr>
        <w:trPr>
          <w:cantSplit w:val="true"/>
        </w:trPr>
        <w:tc>
          <w:tcPr>
            <w:tcW w:type="dxa" w:w="1023"/>
            <w:vAlign w:val="center"/>
          </w:tcPr>
          <w:p>
            <w:pPr>
              <w:spacing w:before="0" w:after="0" w:line="252" w:lineRule="auto"/>
              <w:jc w:val="center"/>
            </w:pPr>
            <w:r/>
            <w:r>
              <w:rPr>
                <w:rFonts w:ascii="Calibri" w:hAnsi="Calibri"/>
                <w:b w:val="0"/>
                <w:sz w:val="15"/>
              </w:rPr>
              <w:t>default</w:t>
            </w:r>
          </w:p>
        </w:tc>
        <w:tc>
          <w:tcPr>
            <w:tcW w:type="dxa" w:w="1581"/>
            <w:vAlign w:val="center"/>
          </w:tcPr>
          <w:p>
            <w:pPr>
              <w:spacing w:before="0" w:after="0" w:line="252" w:lineRule="auto"/>
              <w:jc w:val="left"/>
            </w:pPr>
            <w:r/>
            <w:r>
              <w:rPr>
                <w:rFonts w:ascii="Calibri" w:hAnsi="Calibri"/>
                <w:b w:val="0"/>
                <w:sz w:val="15"/>
              </w:rPr>
              <w:t>0.35</w:t>
            </w:r>
          </w:p>
        </w:tc>
        <w:tc>
          <w:tcPr>
            <w:tcW w:type="dxa" w:w="2976"/>
            <w:vAlign w:val="center"/>
          </w:tcPr>
          <w:p>
            <w:pPr>
              <w:spacing w:before="0" w:after="0" w:line="252" w:lineRule="auto"/>
              <w:jc w:val="left"/>
            </w:pPr>
            <w:r/>
            <w:r>
              <w:rPr>
                <w:rFonts w:ascii="Calibri" w:hAnsi="Calibri"/>
                <w:b w:val="0"/>
                <w:sz w:val="15"/>
              </w:rPr>
              <w:t>0.35</w:t>
            </w:r>
          </w:p>
        </w:tc>
        <w:tc>
          <w:tcPr>
            <w:tcW w:type="dxa" w:w="1302"/>
            <w:vAlign w:val="center"/>
          </w:tcPr>
          <w:p>
            <w:pPr>
              <w:spacing w:before="0" w:after="0" w:line="252" w:lineRule="auto"/>
              <w:jc w:val="left"/>
            </w:pPr>
            <w:r/>
            <w:r>
              <w:rPr>
                <w:rFonts w:ascii="Calibri" w:hAnsi="Calibri"/>
                <w:b w:val="0"/>
                <w:sz w:val="15"/>
              </w:rPr>
              <w:t>0.30</w:t>
            </w:r>
          </w:p>
        </w:tc>
        <w:tc>
          <w:tcPr>
            <w:tcW w:type="dxa" w:w="2418"/>
            <w:vAlign w:val="center"/>
          </w:tcPr>
          <w:p>
            <w:pPr>
              <w:spacing w:before="0" w:after="0" w:line="252" w:lineRule="auto"/>
              <w:jc w:val="left"/>
            </w:pPr>
            <w:r/>
            <w:r>
              <w:rPr>
                <w:rFonts w:ascii="Calibri" w:hAnsi="Calibri"/>
                <w:b w:val="0"/>
                <w:sz w:val="15"/>
              </w:rPr>
              <w:t>Fallback profile.</w:t>
            </w:r>
          </w:p>
        </w:tc>
      </w:tr>
    </w:tbl>
    <w:p>
      <w:pPr>
        <w:spacing w:after="80"/>
      </w:pPr>
    </w:p>
    <w:p>
      <w:bookmarkStart w:id="860896588" w:name="bm_table_26"/>
      <w:pPr>
        <w:jc w:val="center"/>
      </w:pPr>
      <w:r>
        <w:rPr>
          <w:i/>
        </w:rPr>
        <w:t>Table 26. Seniority-aware matching weights.</w:t>
      </w:r>
      <w:bookmarkEnd w:id="860896588"/>
    </w:p>
    <w:p>
      <w:r>
        <w:t>Constraint penalties are also code-derived. Missing mandatory skills subtract 15 percent each, capped at 50 percent. Experience shortfall subtracts a proportional penalty capped at 30 percent. Seniority mismatch subtracts 20 percent. Total validation penalty is capped at 80 percent. Bonus skills add 2 percent each, capped at 10 percent. The /api/hybrid-match endpoint additionally blends the Layer 3 semantic/adaptive result with TF-IDF when TF-IDF is available: 60 percent semantic/adaptive and 40 percent TF-IDF.</w:t>
      </w:r>
    </w:p>
    <w:p>
      <w:bookmarkStart w:id="1494261014" w:name="bm_6_10_explainable_ai_recommendation_output"/>
      <w:pPr>
        <w:pStyle w:val="Heading2"/>
        <w:keepNext/>
      </w:pPr>
      <w:r>
        <w:t>6.10 Explainable AI Recommendation Output</w:t>
      </w:r>
      <w:bookmarkEnd w:id="1494261014"/>
    </w:p>
    <w:p>
      <w:r>
        <w:t>The analyzer does not only return a single percentage. It also returns supporting evidence that can be shown to users and examiners: score breakdowns, missing mandatory skills, strengths, gaps, red flags, and a fit verdict. This is important academically because it makes the recommendation process inspectable rather than opaque.</w:t>
      </w:r>
    </w:p>
    <w:p>
      <w:pPr>
        <w:jc w:val="center"/>
      </w:pPr>
      <w:r>
        <w:drawing>
          <wp:inline xmlns:a="http://schemas.openxmlformats.org/drawingml/2006/main" xmlns:pic="http://schemas.openxmlformats.org/drawingml/2006/picture">
            <wp:extent cx="5577840" cy="3486150"/>
            <wp:docPr id="50" name="Picture 50"/>
            <wp:cNvGraphicFramePr>
              <a:graphicFrameLocks noChangeAspect="1"/>
            </wp:cNvGraphicFramePr>
            <a:graphic>
              <a:graphicData uri="http://schemas.openxmlformats.org/drawingml/2006/picture">
                <pic:pic>
                  <pic:nvPicPr>
                    <pic:cNvPr id="0" name="27_explainable_ai_output.png"/>
                    <pic:cNvPicPr/>
                  </pic:nvPicPr>
                  <pic:blipFill>
                    <a:blip r:embed="rId59"/>
                    <a:stretch>
                      <a:fillRect/>
                    </a:stretch>
                  </pic:blipFill>
                  <pic:spPr>
                    <a:xfrm>
                      <a:off x="0" y="0"/>
                      <a:ext cx="5577840" cy="3486150"/>
                    </a:xfrm>
                    <a:prstGeom prst="rect"/>
                  </pic:spPr>
                </pic:pic>
              </a:graphicData>
            </a:graphic>
          </wp:inline>
        </w:drawing>
      </w:r>
    </w:p>
    <w:p>
      <w:bookmarkStart w:id="633995841" w:name="bm_figure_27"/>
      <w:pPr>
        <w:jc w:val="center"/>
      </w:pPr>
      <w:r>
        <w:rPr>
          <w:i/>
        </w:rPr>
        <w:t>Figure 27. Explainable AI recommendation output.</w:t>
      </w:r>
      <w:bookmarkEnd w:id="63399584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Output Type</w:t>
            </w:r>
          </w:p>
        </w:tc>
        <w:tc>
          <w:tcPr>
            <w:tcW w:type="dxa" w:w="2790"/>
            <w:vAlign w:val="center"/>
            <w:shd w:fill="D9EAF7"/>
          </w:tcPr>
          <w:p>
            <w:pPr>
              <w:spacing w:before="0" w:after="0" w:line="252" w:lineRule="auto"/>
              <w:jc w:val="left"/>
            </w:pPr>
            <w:r/>
            <w:r>
              <w:rPr>
                <w:rFonts w:ascii="Calibri" w:hAnsi="Calibri"/>
                <w:b/>
                <w:sz w:val="17"/>
              </w:rPr>
              <w:t>Example</w:t>
            </w:r>
          </w:p>
        </w:tc>
        <w:tc>
          <w:tcPr>
            <w:tcW w:type="dxa" w:w="4464"/>
            <w:vAlign w:val="center"/>
            <w:shd w:fill="D9EAF7"/>
          </w:tcPr>
          <w:p>
            <w:pPr>
              <w:spacing w:before="0" w:after="0" w:line="252" w:lineRule="auto"/>
              <w:jc w:val="left"/>
            </w:pPr>
            <w:r/>
            <w:r>
              <w:rPr>
                <w:rFonts w:ascii="Calibri" w:hAnsi="Calibri"/>
                <w:b/>
                <w:sz w:val="17"/>
              </w:rPr>
              <w:t>Why It Helps</w:t>
            </w:r>
          </w:p>
        </w:tc>
      </w:tr>
      <w:tr>
        <w:trPr>
          <w:cantSplit w:val="true"/>
        </w:trPr>
        <w:tc>
          <w:tcPr>
            <w:tcW w:type="dxa" w:w="2046"/>
            <w:vAlign w:val="center"/>
          </w:tcPr>
          <w:p>
            <w:pPr>
              <w:spacing w:before="0" w:after="0" w:line="252" w:lineRule="auto"/>
              <w:jc w:val="center"/>
            </w:pPr>
            <w:r/>
            <w:r>
              <w:rPr>
                <w:rFonts w:ascii="Calibri" w:hAnsi="Calibri"/>
                <w:b w:val="0"/>
                <w:sz w:val="17"/>
              </w:rPr>
              <w:t>Score</w:t>
            </w:r>
          </w:p>
        </w:tc>
        <w:tc>
          <w:tcPr>
            <w:tcW w:type="dxa" w:w="2790"/>
            <w:vAlign w:val="center"/>
          </w:tcPr>
          <w:p>
            <w:pPr>
              <w:spacing w:before="0" w:after="0" w:line="252" w:lineRule="auto"/>
              <w:jc w:val="left"/>
            </w:pPr>
            <w:r/>
            <w:r>
              <w:rPr>
                <w:rFonts w:ascii="Calibri" w:hAnsi="Calibri"/>
                <w:b w:val="0"/>
                <w:sz w:val="17"/>
              </w:rPr>
              <w:t>78 percent</w:t>
            </w:r>
          </w:p>
        </w:tc>
        <w:tc>
          <w:tcPr>
            <w:tcW w:type="dxa" w:w="4464"/>
            <w:vAlign w:val="center"/>
          </w:tcPr>
          <w:p>
            <w:pPr>
              <w:spacing w:before="0" w:after="0" w:line="252" w:lineRule="auto"/>
              <w:jc w:val="left"/>
            </w:pPr>
            <w:r/>
            <w:r>
              <w:rPr>
                <w:rFonts w:ascii="Calibri" w:hAnsi="Calibri"/>
                <w:b w:val="0"/>
                <w:sz w:val="17"/>
              </w:rPr>
              <w:t>Gives a quick summary of estimated fit.</w:t>
            </w:r>
          </w:p>
        </w:tc>
      </w:tr>
      <w:tr>
        <w:trPr>
          <w:cantSplit w:val="true"/>
        </w:trPr>
        <w:tc>
          <w:tcPr>
            <w:tcW w:type="dxa" w:w="2046"/>
            <w:vAlign w:val="center"/>
          </w:tcPr>
          <w:p>
            <w:pPr>
              <w:spacing w:before="0" w:after="0" w:line="252" w:lineRule="auto"/>
              <w:jc w:val="center"/>
            </w:pPr>
            <w:r/>
            <w:r>
              <w:rPr>
                <w:rFonts w:ascii="Calibri" w:hAnsi="Calibri"/>
                <w:b w:val="0"/>
                <w:sz w:val="17"/>
              </w:rPr>
              <w:t>Matched skills</w:t>
            </w:r>
          </w:p>
        </w:tc>
        <w:tc>
          <w:tcPr>
            <w:tcW w:type="dxa" w:w="2790"/>
            <w:vAlign w:val="center"/>
          </w:tcPr>
          <w:p>
            <w:pPr>
              <w:spacing w:before="0" w:after="0" w:line="252" w:lineRule="auto"/>
              <w:jc w:val="left"/>
            </w:pPr>
            <w:r/>
            <w:r>
              <w:rPr>
                <w:rFonts w:ascii="Calibri" w:hAnsi="Calibri"/>
                <w:b w:val="0"/>
                <w:sz w:val="17"/>
              </w:rPr>
              <w:t>Laravel, Docker, MySQL</w:t>
            </w:r>
          </w:p>
        </w:tc>
        <w:tc>
          <w:tcPr>
            <w:tcW w:type="dxa" w:w="4464"/>
            <w:vAlign w:val="center"/>
          </w:tcPr>
          <w:p>
            <w:pPr>
              <w:spacing w:before="0" w:after="0" w:line="252" w:lineRule="auto"/>
              <w:jc w:val="left"/>
            </w:pPr>
            <w:r/>
            <w:r>
              <w:rPr>
                <w:rFonts w:ascii="Calibri" w:hAnsi="Calibri"/>
                <w:b w:val="0"/>
                <w:sz w:val="17"/>
              </w:rPr>
              <w:t>Shows evidence supporting the recommendation.</w:t>
            </w:r>
          </w:p>
        </w:tc>
      </w:tr>
      <w:tr>
        <w:trPr>
          <w:cantSplit w:val="true"/>
        </w:trPr>
        <w:tc>
          <w:tcPr>
            <w:tcW w:type="dxa" w:w="2046"/>
            <w:vAlign w:val="center"/>
          </w:tcPr>
          <w:p>
            <w:pPr>
              <w:spacing w:before="0" w:after="0" w:line="252" w:lineRule="auto"/>
              <w:jc w:val="center"/>
            </w:pPr>
            <w:r/>
            <w:r>
              <w:rPr>
                <w:rFonts w:ascii="Calibri" w:hAnsi="Calibri"/>
                <w:b w:val="0"/>
                <w:sz w:val="17"/>
              </w:rPr>
              <w:t>Missing skills</w:t>
            </w:r>
          </w:p>
        </w:tc>
        <w:tc>
          <w:tcPr>
            <w:tcW w:type="dxa" w:w="2790"/>
            <w:vAlign w:val="center"/>
          </w:tcPr>
          <w:p>
            <w:pPr>
              <w:spacing w:before="0" w:after="0" w:line="252" w:lineRule="auto"/>
              <w:jc w:val="left"/>
            </w:pPr>
            <w:r/>
            <w:r>
              <w:rPr>
                <w:rFonts w:ascii="Calibri" w:hAnsi="Calibri"/>
                <w:b w:val="0"/>
                <w:sz w:val="17"/>
              </w:rPr>
              <w:t>Kubernetes</w:t>
            </w:r>
          </w:p>
        </w:tc>
        <w:tc>
          <w:tcPr>
            <w:tcW w:type="dxa" w:w="4464"/>
            <w:vAlign w:val="center"/>
          </w:tcPr>
          <w:p>
            <w:pPr>
              <w:spacing w:before="0" w:after="0" w:line="252" w:lineRule="auto"/>
              <w:jc w:val="left"/>
            </w:pPr>
            <w:r/>
            <w:r>
              <w:rPr>
                <w:rFonts w:ascii="Calibri" w:hAnsi="Calibri"/>
                <w:b w:val="0"/>
                <w:sz w:val="17"/>
              </w:rPr>
              <w:t>Turns the gap into a learning target.</w:t>
            </w:r>
          </w:p>
        </w:tc>
      </w:tr>
      <w:tr>
        <w:trPr>
          <w:cantSplit w:val="true"/>
        </w:trPr>
        <w:tc>
          <w:tcPr>
            <w:tcW w:type="dxa" w:w="2046"/>
            <w:vAlign w:val="center"/>
          </w:tcPr>
          <w:p>
            <w:pPr>
              <w:spacing w:before="0" w:after="0" w:line="252" w:lineRule="auto"/>
              <w:jc w:val="center"/>
            </w:pPr>
            <w:r/>
            <w:r>
              <w:rPr>
                <w:rFonts w:ascii="Calibri" w:hAnsi="Calibri"/>
                <w:b w:val="0"/>
                <w:sz w:val="17"/>
              </w:rPr>
              <w:t>Red flags</w:t>
            </w:r>
          </w:p>
        </w:tc>
        <w:tc>
          <w:tcPr>
            <w:tcW w:type="dxa" w:w="2790"/>
            <w:vAlign w:val="center"/>
          </w:tcPr>
          <w:p>
            <w:pPr>
              <w:spacing w:before="0" w:after="0" w:line="252" w:lineRule="auto"/>
              <w:jc w:val="left"/>
            </w:pPr>
            <w:r/>
            <w:r>
              <w:rPr>
                <w:rFonts w:ascii="Calibri" w:hAnsi="Calibri"/>
                <w:b w:val="0"/>
                <w:sz w:val="17"/>
              </w:rPr>
              <w:t>Significant seniority mismatch</w:t>
            </w:r>
          </w:p>
        </w:tc>
        <w:tc>
          <w:tcPr>
            <w:tcW w:type="dxa" w:w="4464"/>
            <w:vAlign w:val="center"/>
          </w:tcPr>
          <w:p>
            <w:pPr>
              <w:spacing w:before="0" w:after="0" w:line="252" w:lineRule="auto"/>
              <w:jc w:val="left"/>
            </w:pPr>
            <w:r/>
            <w:r>
              <w:rPr>
                <w:rFonts w:ascii="Calibri" w:hAnsi="Calibri"/>
                <w:b w:val="0"/>
                <w:sz w:val="17"/>
              </w:rPr>
              <w:t>Warns that a numeric score should not be read alone.</w:t>
            </w:r>
          </w:p>
        </w:tc>
      </w:tr>
      <w:tr>
        <w:trPr>
          <w:cantSplit w:val="true"/>
        </w:trPr>
        <w:tc>
          <w:tcPr>
            <w:tcW w:type="dxa" w:w="2046"/>
            <w:vAlign w:val="center"/>
          </w:tcPr>
          <w:p>
            <w:pPr>
              <w:spacing w:before="0" w:after="0" w:line="252" w:lineRule="auto"/>
              <w:jc w:val="center"/>
            </w:pPr>
            <w:r/>
            <w:r>
              <w:rPr>
                <w:rFonts w:ascii="Calibri" w:hAnsi="Calibri"/>
                <w:b w:val="0"/>
                <w:sz w:val="17"/>
              </w:rPr>
              <w:t>Verdict</w:t>
            </w:r>
          </w:p>
        </w:tc>
        <w:tc>
          <w:tcPr>
            <w:tcW w:type="dxa" w:w="2790"/>
            <w:vAlign w:val="center"/>
          </w:tcPr>
          <w:p>
            <w:pPr>
              <w:spacing w:before="0" w:after="0" w:line="252" w:lineRule="auto"/>
              <w:jc w:val="left"/>
            </w:pPr>
            <w:r/>
            <w:r>
              <w:rPr>
                <w:rFonts w:ascii="Calibri" w:hAnsi="Calibri"/>
                <w:b w:val="0"/>
                <w:sz w:val="17"/>
              </w:rPr>
              <w:t>Strong Match or Potential Fit</w:t>
            </w:r>
          </w:p>
        </w:tc>
        <w:tc>
          <w:tcPr>
            <w:tcW w:type="dxa" w:w="4464"/>
            <w:vAlign w:val="center"/>
          </w:tcPr>
          <w:p>
            <w:pPr>
              <w:spacing w:before="0" w:after="0" w:line="252" w:lineRule="auto"/>
              <w:jc w:val="left"/>
            </w:pPr>
            <w:r/>
            <w:r>
              <w:rPr>
                <w:rFonts w:ascii="Calibri" w:hAnsi="Calibri"/>
                <w:b w:val="0"/>
                <w:sz w:val="17"/>
              </w:rPr>
              <w:t>Converts score ranges into readable guidance.</w:t>
            </w:r>
          </w:p>
        </w:tc>
      </w:tr>
      <w:tr>
        <w:trPr>
          <w:cantSplit w:val="true"/>
        </w:trPr>
        <w:tc>
          <w:tcPr>
            <w:tcW w:type="dxa" w:w="2046"/>
            <w:vAlign w:val="center"/>
          </w:tcPr>
          <w:p>
            <w:pPr>
              <w:spacing w:before="0" w:after="0" w:line="252" w:lineRule="auto"/>
              <w:jc w:val="center"/>
            </w:pPr>
            <w:r/>
            <w:r>
              <w:rPr>
                <w:rFonts w:ascii="Calibri" w:hAnsi="Calibri"/>
                <w:b w:val="0"/>
                <w:sz w:val="17"/>
              </w:rPr>
              <w:t>Gaps</w:t>
            </w:r>
          </w:p>
        </w:tc>
        <w:tc>
          <w:tcPr>
            <w:tcW w:type="dxa" w:w="2790"/>
            <w:vAlign w:val="center"/>
          </w:tcPr>
          <w:p>
            <w:pPr>
              <w:spacing w:before="0" w:after="0" w:line="252" w:lineRule="auto"/>
              <w:jc w:val="left"/>
            </w:pPr>
            <w:r/>
            <w:r>
              <w:rPr>
                <w:rFonts w:ascii="Calibri" w:hAnsi="Calibri"/>
                <w:b w:val="0"/>
                <w:sz w:val="17"/>
              </w:rPr>
              <w:t>Experience shortfall or missing mandatory skills</w:t>
            </w:r>
          </w:p>
        </w:tc>
        <w:tc>
          <w:tcPr>
            <w:tcW w:type="dxa" w:w="4464"/>
            <w:vAlign w:val="center"/>
          </w:tcPr>
          <w:p>
            <w:pPr>
              <w:spacing w:before="0" w:after="0" w:line="252" w:lineRule="auto"/>
              <w:jc w:val="left"/>
            </w:pPr>
            <w:r/>
            <w:r>
              <w:rPr>
                <w:rFonts w:ascii="Calibri" w:hAnsi="Calibri"/>
                <w:b w:val="0"/>
                <w:sz w:val="17"/>
              </w:rPr>
              <w:t>Explains why a candidate may need improvement before applying.</w:t>
            </w:r>
          </w:p>
        </w:tc>
      </w:tr>
    </w:tbl>
    <w:p>
      <w:pPr>
        <w:spacing w:after="80"/>
      </w:pPr>
    </w:p>
    <w:p>
      <w:bookmarkStart w:id="1176002130" w:name="bm_table_27"/>
      <w:pPr>
        <w:jc w:val="center"/>
      </w:pPr>
      <w:r>
        <w:rPr>
          <w:i/>
        </w:rPr>
        <w:t>Table 27. Recommendation explanation output types.</w:t>
      </w:r>
      <w:bookmarkEnd w:id="1176002130"/>
    </w:p>
    <w:p>
      <w:bookmarkStart w:id="322705622" w:name="bm_6_11_ai_analyzer_sequence"/>
      <w:pPr>
        <w:pStyle w:val="Heading2"/>
        <w:keepNext/>
      </w:pPr>
      <w:r>
        <w:t>6.11 AI Analyzer Sequence</w:t>
      </w:r>
      <w:bookmarkEnd w:id="322705622"/>
    </w:p>
    <w:p>
      <w:r>
        <w:t>The analyzer is synchronous during CV upload: Laravel calls FastAPI and receives a structured parse result before updating the returned user resource. The stored profile, skills, experiences, CV analysis, and private file metadata then support later dashboard, recommendation, and gap-analysis requests.</w:t>
      </w:r>
    </w:p>
    <w:p>
      <w:pPr>
        <w:jc w:val="center"/>
      </w:pPr>
      <w:r>
        <w:drawing>
          <wp:inline xmlns:a="http://schemas.openxmlformats.org/drawingml/2006/main" xmlns:pic="http://schemas.openxmlformats.org/drawingml/2006/picture">
            <wp:extent cx="5577840" cy="3445136"/>
            <wp:docPr id="51" name="Picture 51"/>
            <wp:cNvGraphicFramePr>
              <a:graphicFrameLocks noChangeAspect="1"/>
            </wp:cNvGraphicFramePr>
            <a:graphic>
              <a:graphicData uri="http://schemas.openxmlformats.org/drawingml/2006/picture">
                <pic:pic>
                  <pic:nvPicPr>
                    <pic:cNvPr id="0" name="28_ai_analyzer_sequence.png"/>
                    <pic:cNvPicPr/>
                  </pic:nvPicPr>
                  <pic:blipFill>
                    <a:blip r:embed="rId60"/>
                    <a:stretch>
                      <a:fillRect/>
                    </a:stretch>
                  </pic:blipFill>
                  <pic:spPr>
                    <a:xfrm>
                      <a:off x="0" y="0"/>
                      <a:ext cx="5577840" cy="3445136"/>
                    </a:xfrm>
                    <a:prstGeom prst="rect"/>
                  </pic:spPr>
                </pic:pic>
              </a:graphicData>
            </a:graphic>
          </wp:inline>
        </w:drawing>
      </w:r>
    </w:p>
    <w:p>
      <w:bookmarkStart w:id="2041861273" w:name="bm_figure_28"/>
      <w:pPr>
        <w:jc w:val="center"/>
      </w:pPr>
      <w:r>
        <w:rPr>
          <w:i/>
        </w:rPr>
        <w:t>Figure 28. AI analyzer sequence diagram.</w:t>
      </w:r>
      <w:bookmarkEnd w:id="2041861273"/>
    </w:p>
    <w:p>
      <w:bookmarkStart w:id="1851046353" w:name="bm_6_12_computational_complexity_overview"/>
      <w:pPr>
        <w:pStyle w:val="Heading2"/>
        <w:keepNext/>
      </w:pPr>
      <w:r>
        <w:t>6.12 Computational Complexity Overview</w:t>
      </w:r>
      <w:bookmarkEnd w:id="1851046353"/>
    </w:p>
    <w:p>
      <w:r>
        <w:t>The following complexity statements are approximate code-level descriptions, not formal proofs. They describe how cost grows with input size and component counts.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Approximate Complexity</w:t>
            </w:r>
          </w:p>
        </w:tc>
        <w:tc>
          <w:tcPr>
            <w:tcW w:type="dxa" w:w="4464"/>
            <w:vAlign w:val="center"/>
            <w:shd w:fill="D9EAF7"/>
          </w:tcPr>
          <w:p>
            <w:pPr>
              <w:spacing w:before="0" w:after="0" w:line="252" w:lineRule="auto"/>
              <w:jc w:val="left"/>
            </w:pPr>
            <w:r/>
            <w:r>
              <w:rPr>
                <w:rFonts w:ascii="Calibri" w:hAnsi="Calibri"/>
                <w:b/>
                <w:sz w:val="17"/>
              </w:rPr>
              <w:t>Explanation</w:t>
            </w:r>
          </w:p>
        </w:tc>
      </w:tr>
      <w:tr>
        <w:trPr>
          <w:cantSplit w:val="true"/>
        </w:trPr>
        <w:tc>
          <w:tcPr>
            <w:tcW w:type="dxa" w:w="2046"/>
            <w:vAlign w:val="center"/>
          </w:tcPr>
          <w:p>
            <w:pPr>
              <w:spacing w:before="0" w:after="0" w:line="252" w:lineRule="auto"/>
              <w:jc w:val="center"/>
            </w:pPr>
            <w:r/>
            <w:r>
              <w:rPr>
                <w:rFonts w:ascii="Calibri" w:hAnsi="Calibri"/>
                <w:b w:val="0"/>
                <w:sz w:val="17"/>
              </w:rPr>
              <w:t>Text cleanup and line processing</w:t>
            </w:r>
          </w:p>
        </w:tc>
        <w:tc>
          <w:tcPr>
            <w:tcW w:type="dxa" w:w="2790"/>
            <w:vAlign w:val="center"/>
          </w:tcPr>
          <w:p>
            <w:pPr>
              <w:spacing w:before="0" w:after="0" w:line="252" w:lineRule="auto"/>
              <w:jc w:val="left"/>
            </w:pPr>
            <w:r/>
            <w:r>
              <w:rPr>
                <w:rFonts w:ascii="Calibri" w:hAnsi="Calibri"/>
                <w:b w:val="0"/>
                <w:sz w:val="17"/>
              </w:rPr>
              <w:t>O(n)</w:t>
            </w:r>
          </w:p>
        </w:tc>
        <w:tc>
          <w:tcPr>
            <w:tcW w:type="dxa" w:w="4464"/>
            <w:vAlign w:val="center"/>
          </w:tcPr>
          <w:p>
            <w:pPr>
              <w:spacing w:before="0" w:after="0" w:line="252" w:lineRule="auto"/>
              <w:jc w:val="left"/>
            </w:pPr>
            <w:r/>
            <w:r>
              <w:rPr>
                <w:rFonts w:ascii="Calibri" w:hAnsi="Calibri"/>
                <w:b w:val="0"/>
                <w:sz w:val="17"/>
              </w:rPr>
              <w:t>Scans the recovered text and lines, where n is text length.</w:t>
            </w:r>
          </w:p>
        </w:tc>
      </w:tr>
      <w:tr>
        <w:trPr>
          <w:cantSplit w:val="true"/>
        </w:trPr>
        <w:tc>
          <w:tcPr>
            <w:tcW w:type="dxa" w:w="2046"/>
            <w:vAlign w:val="center"/>
          </w:tcPr>
          <w:p>
            <w:pPr>
              <w:spacing w:before="0" w:after="0" w:line="252" w:lineRule="auto"/>
              <w:jc w:val="center"/>
            </w:pPr>
            <w:r/>
            <w:r>
              <w:rPr>
                <w:rFonts w:ascii="Calibri" w:hAnsi="Calibri"/>
                <w:b w:val="0"/>
                <w:sz w:val="17"/>
              </w:rPr>
              <w:t>Spatial PDF row grouping</w:t>
            </w:r>
          </w:p>
        </w:tc>
        <w:tc>
          <w:tcPr>
            <w:tcW w:type="dxa" w:w="2790"/>
            <w:vAlign w:val="center"/>
          </w:tcPr>
          <w:p>
            <w:pPr>
              <w:spacing w:before="0" w:after="0" w:line="252" w:lineRule="auto"/>
              <w:jc w:val="left"/>
            </w:pPr>
            <w:r/>
            <w:r>
              <w:rPr>
                <w:rFonts w:ascii="Calibri" w:hAnsi="Calibri"/>
                <w:b w:val="0"/>
                <w:sz w:val="17"/>
              </w:rPr>
              <w:t>Approximately O(w log w)</w:t>
            </w:r>
          </w:p>
        </w:tc>
        <w:tc>
          <w:tcPr>
            <w:tcW w:type="dxa" w:w="4464"/>
            <w:vAlign w:val="center"/>
          </w:tcPr>
          <w:p>
            <w:pPr>
              <w:spacing w:before="0" w:after="0" w:line="252" w:lineRule="auto"/>
              <w:jc w:val="left"/>
            </w:pPr>
            <w:r/>
            <w:r>
              <w:rPr>
                <w:rFonts w:ascii="Calibri" w:hAnsi="Calibri"/>
                <w:b w:val="0"/>
                <w:sz w:val="17"/>
              </w:rPr>
              <w:t>Word positions are grouped/sorted, where w is extracted word count.</w:t>
            </w:r>
          </w:p>
        </w:tc>
      </w:tr>
      <w:tr>
        <w:trPr>
          <w:cantSplit w:val="true"/>
        </w:trPr>
        <w:tc>
          <w:tcPr>
            <w:tcW w:type="dxa" w:w="2046"/>
            <w:vAlign w:val="center"/>
          </w:tcPr>
          <w:p>
            <w:pPr>
              <w:spacing w:before="0" w:after="0" w:line="252" w:lineRule="auto"/>
              <w:jc w:val="center"/>
            </w:pPr>
            <w:r/>
            <w:r>
              <w:rPr>
                <w:rFonts w:ascii="Calibri" w:hAnsi="Calibri"/>
                <w:b w:val="0"/>
                <w:sz w:val="17"/>
              </w:rPr>
              <w:t>NER chunking</w:t>
            </w:r>
          </w:p>
        </w:tc>
        <w:tc>
          <w:tcPr>
            <w:tcW w:type="dxa" w:w="2790"/>
            <w:vAlign w:val="center"/>
          </w:tcPr>
          <w:p>
            <w:pPr>
              <w:spacing w:before="0" w:after="0" w:line="252" w:lineRule="auto"/>
              <w:jc w:val="left"/>
            </w:pPr>
            <w:r/>
            <w:r>
              <w:rPr>
                <w:rFonts w:ascii="Calibri" w:hAnsi="Calibri"/>
                <w:b w:val="0"/>
                <w:sz w:val="17"/>
              </w:rPr>
              <w:t>O(c x model_cost)</w:t>
            </w:r>
          </w:p>
        </w:tc>
        <w:tc>
          <w:tcPr>
            <w:tcW w:type="dxa" w:w="4464"/>
            <w:vAlign w:val="center"/>
          </w:tcPr>
          <w:p>
            <w:pPr>
              <w:spacing w:before="0" w:after="0" w:line="252" w:lineRule="auto"/>
              <w:jc w:val="left"/>
            </w:pPr>
            <w:r/>
            <w:r>
              <w:rPr>
                <w:rFonts w:ascii="Calibri" w:hAnsi="Calibri"/>
                <w:b w:val="0"/>
                <w:sz w:val="17"/>
              </w:rPr>
              <w:t>Long CV text is split into c chunks; transformer inference dominates per chunk.</w:t>
            </w:r>
          </w:p>
        </w:tc>
      </w:tr>
      <w:tr>
        <w:trPr>
          <w:cantSplit w:val="true"/>
        </w:trPr>
        <w:tc>
          <w:tcPr>
            <w:tcW w:type="dxa" w:w="2046"/>
            <w:vAlign w:val="center"/>
          </w:tcPr>
          <w:p>
            <w:pPr>
              <w:spacing w:before="0" w:after="0" w:line="252" w:lineRule="auto"/>
              <w:jc w:val="center"/>
            </w:pPr>
            <w:r/>
            <w:r>
              <w:rPr>
                <w:rFonts w:ascii="Calibri" w:hAnsi="Calibri"/>
                <w:b w:val="0"/>
                <w:sz w:val="17"/>
              </w:rPr>
              <w:t>Skill canonicalization</w:t>
            </w:r>
          </w:p>
        </w:tc>
        <w:tc>
          <w:tcPr>
            <w:tcW w:type="dxa" w:w="2790"/>
            <w:vAlign w:val="center"/>
          </w:tcPr>
          <w:p>
            <w:pPr>
              <w:spacing w:before="0" w:after="0" w:line="252" w:lineRule="auto"/>
              <w:jc w:val="left"/>
            </w:pPr>
            <w:r/>
            <w:r>
              <w:rPr>
                <w:rFonts w:ascii="Calibri" w:hAnsi="Calibri"/>
                <w:b w:val="0"/>
                <w:sz w:val="17"/>
              </w:rPr>
              <w:t>O(s x k) for fuzzy/semantic comparison</w:t>
            </w:r>
          </w:p>
        </w:tc>
        <w:tc>
          <w:tcPr>
            <w:tcW w:type="dxa" w:w="4464"/>
            <w:vAlign w:val="center"/>
          </w:tcPr>
          <w:p>
            <w:pPr>
              <w:spacing w:before="0" w:after="0" w:line="252" w:lineRule="auto"/>
              <w:jc w:val="left"/>
            </w:pPr>
            <w:r/>
            <w:r>
              <w:rPr>
                <w:rFonts w:ascii="Calibri" w:hAnsi="Calibri"/>
                <w:b w:val="0"/>
                <w:sz w:val="17"/>
              </w:rPr>
              <w:t>s extracted skills may be compared against k configured/canonical names.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O(d) embedding comparisons</w:t>
            </w:r>
          </w:p>
        </w:tc>
        <w:tc>
          <w:tcPr>
            <w:tcW w:type="dxa" w:w="4464"/>
            <w:vAlign w:val="center"/>
          </w:tcPr>
          <w:p>
            <w:pPr>
              <w:spacing w:before="0" w:after="0" w:line="252" w:lineRule="auto"/>
              <w:jc w:val="left"/>
            </w:pPr>
            <w:r/>
            <w:r>
              <w:rPr>
                <w:rFonts w:ascii="Calibri" w:hAnsi="Calibri"/>
                <w:b w:val="0"/>
                <w:sz w:val="17"/>
              </w:rPr>
              <w:t>CV context is compared against d taxonomy domain descriptions.</w:t>
            </w:r>
          </w:p>
        </w:tc>
      </w:tr>
      <w:tr>
        <w:trPr>
          <w:cantSplit w:val="true"/>
        </w:trPr>
        <w:tc>
          <w:tcPr>
            <w:tcW w:type="dxa" w:w="2046"/>
            <w:vAlign w:val="center"/>
          </w:tcPr>
          <w:p>
            <w:pPr>
              <w:spacing w:before="0" w:after="0" w:line="252" w:lineRule="auto"/>
              <w:jc w:val="center"/>
            </w:pPr>
            <w:r/>
            <w:r>
              <w:rPr>
                <w:rFonts w:ascii="Calibri" w:hAnsi="Calibri"/>
                <w:b w:val="0"/>
                <w:sz w:val="17"/>
              </w:rPr>
              <w:t>Matching one job</w:t>
            </w:r>
          </w:p>
        </w:tc>
        <w:tc>
          <w:tcPr>
            <w:tcW w:type="dxa" w:w="2790"/>
            <w:vAlign w:val="center"/>
          </w:tcPr>
          <w:p>
            <w:pPr>
              <w:spacing w:before="0" w:after="0" w:line="252" w:lineRule="auto"/>
              <w:jc w:val="left"/>
            </w:pPr>
            <w:r/>
            <w:r>
              <w:rPr>
                <w:rFonts w:ascii="Calibri" w:hAnsi="Calibri"/>
                <w:b w:val="0"/>
                <w:sz w:val="17"/>
              </w:rPr>
              <w:t>O(s + r) plus embedding calls</w:t>
            </w:r>
          </w:p>
        </w:tc>
        <w:tc>
          <w:tcPr>
            <w:tcW w:type="dxa" w:w="4464"/>
            <w:vAlign w:val="center"/>
          </w:tcPr>
          <w:p>
            <w:pPr>
              <w:spacing w:before="0" w:after="0" w:line="252" w:lineRule="auto"/>
              <w:jc w:val="left"/>
            </w:pPr>
            <w:r/>
            <w:r>
              <w:rPr>
                <w:rFonts w:ascii="Calibri" w:hAnsi="Calibri"/>
                <w:b w:val="0"/>
                <w:sz w:val="17"/>
              </w:rPr>
              <w:t>Compares candidate skills with job requirements r and computes semantic/domain signals.</w:t>
            </w:r>
          </w:p>
        </w:tc>
      </w:tr>
      <w:tr>
        <w:trPr>
          <w:cantSplit w:val="true"/>
        </w:trPr>
        <w:tc>
          <w:tcPr>
            <w:tcW w:type="dxa" w:w="2046"/>
            <w:vAlign w:val="center"/>
          </w:tcPr>
          <w:p>
            <w:pPr>
              <w:spacing w:before="0" w:after="0" w:line="252" w:lineRule="auto"/>
              <w:jc w:val="center"/>
            </w:pPr>
            <w:r/>
            <w:r>
              <w:rPr>
                <w:rFonts w:ascii="Calibri" w:hAnsi="Calibri"/>
                <w:b w:val="0"/>
                <w:sz w:val="17"/>
              </w:rPr>
              <w:t>Ranking many jobs</w:t>
            </w:r>
          </w:p>
        </w:tc>
        <w:tc>
          <w:tcPr>
            <w:tcW w:type="dxa" w:w="2790"/>
            <w:vAlign w:val="center"/>
          </w:tcPr>
          <w:p>
            <w:pPr>
              <w:spacing w:before="0" w:after="0" w:line="252" w:lineRule="auto"/>
              <w:jc w:val="left"/>
            </w:pPr>
            <w:r/>
            <w:r>
              <w:rPr>
                <w:rFonts w:ascii="Calibri" w:hAnsi="Calibri"/>
                <w:b w:val="0"/>
                <w:sz w:val="17"/>
              </w:rPr>
              <w:t>O(j x match_cost)</w:t>
            </w:r>
          </w:p>
        </w:tc>
        <w:tc>
          <w:tcPr>
            <w:tcW w:type="dxa" w:w="4464"/>
            <w:vAlign w:val="center"/>
          </w:tcPr>
          <w:p>
            <w:pPr>
              <w:spacing w:before="0" w:after="0" w:line="252" w:lineRule="auto"/>
              <w:jc w:val="left"/>
            </w:pPr>
            <w:r/>
            <w:r>
              <w:rPr>
                <w:rFonts w:ascii="Calibri" w:hAnsi="Calibri"/>
                <w:b w:val="0"/>
                <w:sz w:val="17"/>
              </w:rPr>
              <w:t>j jobs require repeated matching or backend fallback comparison.</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O(t) vectorization plus sparse cosine</w:t>
            </w:r>
          </w:p>
        </w:tc>
        <w:tc>
          <w:tcPr>
            <w:tcW w:type="dxa" w:w="4464"/>
            <w:vAlign w:val="center"/>
          </w:tcPr>
          <w:p>
            <w:pPr>
              <w:spacing w:before="0" w:after="0" w:line="252" w:lineRule="auto"/>
              <w:jc w:val="left"/>
            </w:pPr>
            <w:r/>
            <w:r>
              <w:rPr>
                <w:rFonts w:ascii="Calibri" w:hAnsi="Calibri"/>
                <w:b w:val="0"/>
                <w:sz w:val="17"/>
              </w:rPr>
              <w:t>Depends on token count t in the two texts.</w:t>
            </w:r>
          </w:p>
        </w:tc>
      </w:tr>
    </w:tbl>
    <w:p>
      <w:pPr>
        <w:spacing w:after="80"/>
      </w:pPr>
    </w:p>
    <w:p>
      <w:bookmarkStart w:id="246438006" w:name="bm_table_28"/>
      <w:pPr>
        <w:jc w:val="center"/>
      </w:pPr>
      <w:r>
        <w:rPr>
          <w:i/>
        </w:rPr>
        <w:t>Table 28. Computational complexity overview.</w:t>
      </w:r>
      <w:bookmarkEnd w:id="246438006"/>
    </w:p>
    <w:p>
      <w:bookmarkStart w:id="91879994" w:name="bm_6_13_raw_cv_input_to_structured_output_example"/>
      <w:pPr>
        <w:pStyle w:val="Heading2"/>
        <w:keepNext/>
      </w:pPr>
      <w:r>
        <w:t>6.13 Raw CV Input to Structured Output Example</w:t>
      </w:r>
      <w:bookmarkEnd w:id="91879994"/>
    </w:p>
    <w:p>
      <w:r>
        <w:t>The example below is an illustrative walkthrough designed for examiner readability. It is not a live model benchmark. It uses a small CV fragment and a small job description to show how the three layers cooperate. Because the full transformer/OCR runtime dependencies were not available in the documentation Python environment, the JSON block is labeled as an illustrative schema example based on the actual schema.py response structure rather than a live model run.</w:t>
      </w:r>
    </w:p>
    <w:p>
      <w:r>
        <w:t>Sanitized raw CV fragment: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Demo Student</w:t>
              <w:br/>
            </w:r>
            <w:r>
              <w:rPr>
                <w:rFonts w:ascii="Consolas" w:hAnsi="Consolas"/>
                <w:sz w:val="15"/>
              </w:rPr>
              <w:t>Laravel Backend Developer</w:t>
              <w:br/>
            </w:r>
            <w:r>
              <w:rPr>
                <w:rFonts w:ascii="Consolas" w:hAnsi="Consolas"/>
                <w:sz w:val="15"/>
              </w:rPr>
              <w:t>Skills: Laravel, MySQL, RESTful APIs</w:t>
              <w:br/>
            </w:r>
            <w:r>
              <w:rPr>
                <w:rFonts w:ascii="Consolas" w:hAnsi="Consolas"/>
                <w:sz w:val="15"/>
              </w:rPr>
              <w:t>Experience: Backend Developer at Demo Company, 2025-2026</w:t>
              <w:br/>
            </w:r>
            <w:r>
              <w:rPr>
                <w:rFonts w:ascii="Consolas" w:hAnsi="Consolas"/>
                <w:sz w:val="15"/>
              </w:rPr>
              <w:t>Education: Computer Science</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Raw Evidence</w:t>
            </w:r>
          </w:p>
        </w:tc>
        <w:tc>
          <w:tcPr>
            <w:tcW w:type="dxa" w:w="2790"/>
            <w:vAlign w:val="center"/>
            <w:shd w:fill="D9EAF7"/>
          </w:tcPr>
          <w:p>
            <w:pPr>
              <w:spacing w:before="0" w:after="0" w:line="252" w:lineRule="auto"/>
              <w:jc w:val="left"/>
            </w:pPr>
            <w:r/>
            <w:r>
              <w:rPr>
                <w:rFonts w:ascii="Calibri" w:hAnsi="Calibri"/>
                <w:b/>
                <w:sz w:val="17"/>
              </w:rPr>
              <w:t>Extracted Output</w:t>
            </w:r>
          </w:p>
        </w:tc>
        <w:tc>
          <w:tcPr>
            <w:tcW w:type="dxa" w:w="4464"/>
            <w:vAlign w:val="center"/>
            <w:shd w:fill="D9EAF7"/>
          </w:tcPr>
          <w:p>
            <w:pPr>
              <w:spacing w:before="0" w:after="0" w:line="252" w:lineRule="auto"/>
              <w:jc w:val="left"/>
            </w:pPr>
            <w:r/>
            <w:r>
              <w:rPr>
                <w:rFonts w:ascii="Calibri" w:hAnsi="Calibri"/>
                <w:b/>
                <w:sz w:val="17"/>
              </w:rPr>
              <w:t>Schema Area</w:t>
            </w:r>
          </w:p>
        </w:tc>
      </w:tr>
      <w:tr>
        <w:trPr>
          <w:cantSplit w:val="true"/>
        </w:trPr>
        <w:tc>
          <w:tcPr>
            <w:tcW w:type="dxa" w:w="2046"/>
            <w:vAlign w:val="center"/>
          </w:tcPr>
          <w:p>
            <w:pPr>
              <w:spacing w:before="0" w:after="0" w:line="252" w:lineRule="auto"/>
              <w:jc w:val="center"/>
            </w:pPr>
            <w:r/>
            <w:r>
              <w:rPr>
                <w:rFonts w:ascii="Calibri" w:hAnsi="Calibri"/>
                <w:b w:val="0"/>
                <w:sz w:val="17"/>
              </w:rPr>
              <w:t>Laravel Backend Developer</w:t>
            </w:r>
          </w:p>
        </w:tc>
        <w:tc>
          <w:tcPr>
            <w:tcW w:type="dxa" w:w="2790"/>
            <w:vAlign w:val="center"/>
          </w:tcPr>
          <w:p>
            <w:pPr>
              <w:spacing w:before="0" w:after="0" w:line="252" w:lineRule="auto"/>
              <w:jc w:val="left"/>
            </w:pPr>
            <w:r/>
            <w:r>
              <w:rPr>
                <w:rFonts w:ascii="Calibri" w:hAnsi="Calibri"/>
                <w:b w:val="0"/>
                <w:sz w:val="17"/>
              </w:rPr>
              <w:t>Predicted role/title evidence.</w:t>
            </w:r>
          </w:p>
        </w:tc>
        <w:tc>
          <w:tcPr>
            <w:tcW w:type="dxa" w:w="4464"/>
            <w:vAlign w:val="center"/>
          </w:tcPr>
          <w:p>
            <w:pPr>
              <w:spacing w:before="0" w:after="0" w:line="252" w:lineRule="auto"/>
              <w:jc w:val="left"/>
            </w:pPr>
            <w:r/>
            <w:r>
              <w:rPr>
                <w:rFonts w:ascii="Calibri" w:hAnsi="Calibri"/>
                <w:b w:val="0"/>
                <w:sz w:val="17"/>
              </w:rPr>
              <w:t>profile.current_title, analysis.predicted_role</w:t>
            </w:r>
          </w:p>
        </w:tc>
      </w:tr>
      <w:tr>
        <w:trPr>
          <w:cantSplit w:val="true"/>
        </w:trPr>
        <w:tc>
          <w:tcPr>
            <w:tcW w:type="dxa" w:w="2046"/>
            <w:vAlign w:val="center"/>
          </w:tcPr>
          <w:p>
            <w:pPr>
              <w:spacing w:before="0" w:after="0" w:line="252" w:lineRule="auto"/>
              <w:jc w:val="center"/>
            </w:pPr>
            <w:r/>
            <w:r>
              <w:rPr>
                <w:rFonts w:ascii="Calibri" w:hAnsi="Calibri"/>
                <w:b w:val="0"/>
                <w:sz w:val="17"/>
              </w:rPr>
              <w:t>Laravel, MySQL, RESTful APIs</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skills.items[]</w:t>
            </w:r>
          </w:p>
        </w:tc>
      </w:tr>
      <w:tr>
        <w:trPr>
          <w:cantSplit w:val="true"/>
        </w:trPr>
        <w:tc>
          <w:tcPr>
            <w:tcW w:type="dxa" w:w="2046"/>
            <w:vAlign w:val="center"/>
          </w:tcPr>
          <w:p>
            <w:pPr>
              <w:spacing w:before="0" w:after="0" w:line="252" w:lineRule="auto"/>
              <w:jc w:val="center"/>
            </w:pPr>
            <w:r/>
            <w:r>
              <w:rPr>
                <w:rFonts w:ascii="Calibri" w:hAnsi="Calibri"/>
                <w:b w:val="0"/>
                <w:sz w:val="17"/>
              </w:rPr>
              <w:t>Backend Developer at Demo Company, 2025-2026</w:t>
            </w:r>
          </w:p>
        </w:tc>
        <w:tc>
          <w:tcPr>
            <w:tcW w:type="dxa" w:w="2790"/>
            <w:vAlign w:val="center"/>
          </w:tcPr>
          <w:p>
            <w:pPr>
              <w:spacing w:before="0" w:after="0" w:line="252" w:lineRule="auto"/>
              <w:jc w:val="left"/>
            </w:pPr>
            <w:r/>
            <w:r>
              <w:rPr>
                <w:rFonts w:ascii="Calibri" w:hAnsi="Calibri"/>
                <w:b w:val="0"/>
                <w:sz w:val="17"/>
              </w:rPr>
              <w:t>One experience item with company, title, period, and technologies.</w:t>
            </w:r>
          </w:p>
        </w:tc>
        <w:tc>
          <w:tcPr>
            <w:tcW w:type="dxa" w:w="4464"/>
            <w:vAlign w:val="center"/>
          </w:tcPr>
          <w:p>
            <w:pPr>
              <w:spacing w:before="0" w:after="0" w:line="252" w:lineRule="auto"/>
              <w:jc w:val="left"/>
            </w:pPr>
            <w:r/>
            <w:r>
              <w:rPr>
                <w:rFonts w:ascii="Calibri" w:hAnsi="Calibri"/>
                <w:b w:val="0"/>
                <w:sz w:val="17"/>
              </w:rPr>
              <w:t>experience.items[]</w:t>
            </w:r>
          </w:p>
        </w:tc>
      </w:tr>
      <w:tr>
        <w:trPr>
          <w:cantSplit w:val="true"/>
        </w:trPr>
        <w:tc>
          <w:tcPr>
            <w:tcW w:type="dxa" w:w="2046"/>
            <w:vAlign w:val="center"/>
          </w:tcPr>
          <w:p>
            <w:pPr>
              <w:spacing w:before="0" w:after="0" w:line="252" w:lineRule="auto"/>
              <w:jc w:val="center"/>
            </w:pPr>
            <w:r/>
            <w:r>
              <w:rPr>
                <w:rFonts w:ascii="Calibri" w:hAnsi="Calibri"/>
                <w:b w:val="0"/>
                <w:sz w:val="17"/>
              </w:rPr>
              <w:t>Computer Science</w:t>
            </w:r>
          </w:p>
        </w:tc>
        <w:tc>
          <w:tcPr>
            <w:tcW w:type="dxa" w:w="2790"/>
            <w:vAlign w:val="center"/>
          </w:tcPr>
          <w:p>
            <w:pPr>
              <w:spacing w:before="0" w:after="0" w:line="252" w:lineRule="auto"/>
              <w:jc w:val="left"/>
            </w:pPr>
            <w:r/>
            <w:r>
              <w:rPr>
                <w:rFonts w:ascii="Calibri" w:hAnsi="Calibri"/>
                <w:b w:val="0"/>
                <w:sz w:val="17"/>
              </w:rPr>
              <w:t>Education evidence.</w:t>
            </w:r>
          </w:p>
        </w:tc>
        <w:tc>
          <w:tcPr>
            <w:tcW w:type="dxa" w:w="4464"/>
            <w:vAlign w:val="center"/>
          </w:tcPr>
          <w:p>
            <w:pPr>
              <w:spacing w:before="0" w:after="0" w:line="252" w:lineRule="auto"/>
              <w:jc w:val="left"/>
            </w:pPr>
            <w:r/>
            <w:r>
              <w:rPr>
                <w:rFonts w:ascii="Calibri" w:hAnsi="Calibri"/>
                <w:b w:val="0"/>
                <w:sz w:val="17"/>
              </w:rPr>
              <w:t>Profile/education metadata when recovered</w:t>
            </w:r>
          </w:p>
        </w:tc>
      </w:tr>
      <w:tr>
        <w:trPr>
          <w:cantSplit w:val="true"/>
        </w:trPr>
        <w:tc>
          <w:tcPr>
            <w:tcW w:type="dxa" w:w="2046"/>
            <w:vAlign w:val="center"/>
          </w:tcPr>
          <w:p>
            <w:pPr>
              <w:spacing w:before="0" w:after="0" w:line="252" w:lineRule="auto"/>
              <w:jc w:val="center"/>
            </w:pPr>
            <w:r/>
            <w:r>
              <w:rPr>
                <w:rFonts w:ascii="Calibri" w:hAnsi="Calibri"/>
                <w:b w:val="0"/>
                <w:sz w:val="17"/>
              </w:rPr>
              <w:t>Text CV fragment</w:t>
            </w:r>
          </w:p>
        </w:tc>
        <w:tc>
          <w:tcPr>
            <w:tcW w:type="dxa" w:w="2790"/>
            <w:vAlign w:val="center"/>
          </w:tcPr>
          <w:p>
            <w:pPr>
              <w:spacing w:before="0" w:after="0" w:line="252" w:lineRule="auto"/>
              <w:jc w:val="left"/>
            </w:pPr>
            <w:r/>
            <w:r>
              <w:rPr>
                <w:rFonts w:ascii="Calibri" w:hAnsi="Calibri"/>
                <w:b w:val="0"/>
                <w:sz w:val="17"/>
              </w:rPr>
              <w:t>Successful text parsing path; no OCR needed in this example.</w:t>
            </w:r>
          </w:p>
        </w:tc>
        <w:tc>
          <w:tcPr>
            <w:tcW w:type="dxa" w:w="4464"/>
            <w:vAlign w:val="center"/>
          </w:tcPr>
          <w:p>
            <w:pPr>
              <w:spacing w:before="0" w:after="0" w:line="252" w:lineRule="auto"/>
              <w:jc w:val="left"/>
            </w:pPr>
            <w:r/>
            <w:r>
              <w:rPr>
                <w:rFonts w:ascii="Calibri" w:hAnsi="Calibri"/>
                <w:b w:val="0"/>
                <w:sz w:val="17"/>
              </w:rPr>
              <w:t>parsing_status, stats, analysis.metadata</w:t>
            </w:r>
          </w:p>
        </w:tc>
      </w:tr>
    </w:tbl>
    <w:p>
      <w:pPr>
        <w:spacing w:after="80"/>
      </w:pPr>
    </w:p>
    <w:p>
      <w:bookmarkStart w:id="452587708" w:name="bm_table_29"/>
      <w:pPr>
        <w:jc w:val="center"/>
      </w:pPr>
      <w:r>
        <w:rPr>
          <w:i/>
        </w:rPr>
        <w:t>Table 29. Raw CV fragment extraction example.</w:t>
      </w:r>
      <w:bookmarkEnd w:id="452587708"/>
    </w:p>
    <w:p>
      <w:r>
        <w:t>Illustrative sanitized output based on an actual analyzer response structure: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"Laravel Backend Developer",</w:t>
              <w:br/>
            </w:r>
            <w:r>
              <w:rPr>
                <w:rFonts w:ascii="Consolas" w:hAnsi="Consolas"/>
                <w:sz w:val="15"/>
              </w:rPr>
              <w:t xml:space="preserve">    "alternative_titles": ["Backend Developer"],</w:t>
              <w:br/>
            </w:r>
            <w:r>
              <w:rPr>
                <w:rFonts w:ascii="Consolas" w:hAnsi="Consolas"/>
                <w:sz w:val="15"/>
              </w:rPr>
              <w:t xml:space="preserve">    "headline": "Professional Summary",</w:t>
              <w:br/>
            </w:r>
            <w:r>
              <w:rPr>
                <w:rFonts w:ascii="Consolas" w:hAnsi="Consolas"/>
                <w:sz w:val="15"/>
              </w:rPr>
              <w:t xml:space="preserve">    "contact": {</w:t>
              <w:br/>
            </w:r>
            <w:r>
              <w:rPr>
                <w:rFonts w:ascii="Consolas" w:hAnsi="Consolas"/>
                <w:sz w:val="15"/>
              </w:rPr>
              <w:t xml:space="preserve">      "email": "student@example.com", "phone": "+20XXXXXXXXXX",</w:t>
              <w:br/>
            </w:r>
            <w:r>
              <w:rPr>
                <w:rFonts w:ascii="Consolas" w:hAnsi="Consolas"/>
                <w:sz w:val="15"/>
              </w:rPr>
              <w:t xml:space="preserve">      "location": "Giza, Egypt",</w:t>
              <w:br/>
            </w:r>
            <w:r>
              <w:rPr>
                <w:rFonts w:ascii="Consolas" w:hAnsi="Consolas"/>
                <w:sz w:val="15"/>
              </w:rPr>
              <w:t xml:space="preserve">      "linkedin_url": "https://example.com/linkedin",</w:t>
              <w:br/>
            </w:r>
            <w:r>
              <w:rPr>
                <w:rFonts w:ascii="Consolas" w:hAnsi="Consolas"/>
                <w:sz w:val="15"/>
              </w:rPr>
              <w:t xml:space="preserve">      "github_url": "https://example.com/github", "portfolio_url": null</w:t>
              <w:br/>
            </w:r>
            <w:r>
              <w:rPr>
                <w:rFonts w:ascii="Consolas" w:hAnsi="Consolas"/>
                <w:sz w:val="15"/>
              </w:rPr>
              <w:t xml:space="preserve">    },</w:t>
              <w:br/>
            </w:r>
            <w:r>
              <w:rPr>
                <w:rFonts w:ascii="Consolas" w:hAnsi="Consolas"/>
                <w:sz w:val="15"/>
              </w:rPr>
              <w:t xml:space="preserve">    "summary": "Redacted summary text for a backend-focused student CV.",</w:t>
              <w:br/>
            </w:r>
            <w:r>
              <w:rPr>
                <w:rFonts w:ascii="Consolas" w:hAnsi="Consolas"/>
                <w:sz w:val="15"/>
              </w:rPr>
              <w:t xml:space="preserve">    "confidence_score": 0.93</w:t>
              <w:br/>
            </w:r>
            <w:r>
              <w:rPr>
                <w:rFonts w:ascii="Consolas" w:hAnsi="Consolas"/>
                <w:sz w:val="15"/>
              </w:rPr>
              <w:t xml:space="preserve">  },</w:t>
              <w:br/>
            </w:r>
            <w:r>
              <w:rPr>
                <w:rFonts w:ascii="Consolas" w:hAnsi="Consolas"/>
                <w:sz w:val="15"/>
              </w:rPr>
              <w:t xml:space="preserve">  "stats": {"page_count": 2, "char_count": 4110, "word_count": 498, "language_hint": null},</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{"confidence_score": 0.65, "name": "Laravel", "category": "hard", "evidence": "ner"},</w:t>
              <w:br/>
            </w:r>
            <w:r>
              <w:rPr>
                <w:rFonts w:ascii="Consolas" w:hAnsi="Consolas"/>
                <w:sz w:val="15"/>
              </w:rPr>
              <w:t xml:space="preserve">      {"confidence_score": 0.65, "name": "MySQL", "category": "hard", "evidence": "ner"},</w:t>
              <w:br/>
            </w:r>
            <w:r>
              <w:rPr>
                <w:rFonts w:ascii="Consolas" w:hAnsi="Consolas"/>
                <w:sz w:val="15"/>
              </w:rPr>
              <w:t xml:space="preserve">      {"confidence_score": 0.65, "name": "RESTful APIs", "category": "hard", "evidence": "rule"}</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w:t>
              <w:br/>
            </w:r>
            <w:r>
              <w:rPr>
                <w:rFonts w:ascii="Consolas" w:hAnsi="Consolas"/>
                <w:sz w:val="15"/>
              </w:rPr>
              <w:t xml:space="preserve">        "confidence_score": 0.85, "title": "Backend Developer",</w:t>
              <w:br/>
            </w:r>
            <w:r>
              <w:rPr>
                <w:rFonts w:ascii="Consolas" w:hAnsi="Consolas"/>
                <w:sz w:val="15"/>
              </w:rPr>
              <w:t xml:space="preserve">        "company": "Demo Company", "location": "Remote",</w:t>
              <w:br/>
            </w:r>
            <w:r>
              <w:rPr>
                <w:rFonts w:ascii="Consolas" w:hAnsi="Consolas"/>
                <w:sz w:val="15"/>
              </w:rPr>
              <w:t xml:space="preserve">        "start_date": "2025-12-01", "end_date": "2026-01-01", "is_current": false,</w:t>
              <w:br/>
            </w:r>
            <w:r>
              <w:rPr>
                <w:rFonts w:ascii="Consolas" w:hAnsi="Consolas"/>
                <w:sz w:val="15"/>
              </w:rPr>
              <w:t xml:space="preserve">        "description": ["Developed Laravel APIs and database-backed features."],</w:t>
              <w:br/>
            </w:r>
            <w:r>
              <w:rPr>
                <w:rFonts w:ascii="Consolas" w:hAnsi="Consolas"/>
                <w:sz w:val="15"/>
              </w:rPr>
              <w:t xml:space="preserve">        "technologies": ["Laravel", "MySQL"]</w:t>
              <w:br/>
            </w:r>
            <w:r>
              <w:rPr>
                <w:rFonts w:ascii="Consolas" w:hAnsi="Consolas"/>
                <w:sz w:val="15"/>
              </w:rPr>
              <w:t xml:space="preserve">      }</w:t>
              <w:br/>
            </w:r>
            <w:r>
              <w:rPr>
                <w:rFonts w:ascii="Consolas" w:hAnsi="Consolas"/>
                <w:sz w:val="15"/>
              </w:rPr>
              <w:t xml:space="preserve">    ],</w:t>
              <w:br/>
            </w:r>
            <w:r>
              <w:rPr>
                <w:rFonts w:ascii="Consolas" w:hAnsi="Consolas"/>
                <w:sz w:val="15"/>
              </w:rPr>
              <w:t xml:space="preserve">    "confidence_score": 0.85</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"summary": null,</w:t>
              <w:br/>
            </w:r>
            <w:r>
              <w:rPr>
                <w:rFonts w:ascii="Consolas" w:hAnsi="Consolas"/>
                <w:sz w:val="15"/>
              </w:rPr>
              <w:t xml:space="preserve">    "predicted_role": "Laravel Backend Developer",</w:t>
              <w:br/>
            </w:r>
            <w:r>
              <w:rPr>
                <w:rFonts w:ascii="Consolas" w:hAnsi="Consolas"/>
                <w:sz w:val="15"/>
              </w:rPr>
              <w:t xml:space="preserve">    "seniority": "Intern",</w:t>
              <w:br/>
            </w:r>
            <w:r>
              <w:rPr>
                <w:rFonts w:ascii="Consolas" w:hAnsi="Consolas"/>
                <w:sz w:val="15"/>
              </w:rPr>
              <w:t xml:space="preserve">    "primary_domain": "Full Stack Development",</w:t>
              <w:br/>
            </w:r>
            <w:r>
              <w:rPr>
                <w:rFonts w:ascii="Consolas" w:hAnsi="Consolas"/>
                <w:sz w:val="15"/>
              </w:rPr>
              <w:t xml:space="preserve">    "strengths": ["Diverse technical portfolio with multiple backend technologies."],</w:t>
              <w:br/>
            </w:r>
            <w:r>
              <w:rPr>
                <w:rFonts w:ascii="Consolas" w:hAnsi="Consolas"/>
                <w:sz w:val="15"/>
              </w:rPr>
              <w:t xml:space="preserve">    "gaps": [], "red_flags": [],</w:t>
              <w:br/>
            </w:r>
            <w:r>
              <w:rPr>
                <w:rFonts w:ascii="Consolas" w:hAnsi="Consolas"/>
                <w:sz w:val="15"/>
              </w:rPr>
              <w:t xml:space="preserve">    "confidence_score": 0.75,</w:t>
              <w:br/>
            </w:r>
            <w:r>
              <w:rPr>
                <w:rFonts w:ascii="Consolas" w:hAnsi="Consolas"/>
                <w:sz w:val="15"/>
              </w:rPr>
              <w:t xml:space="preserve">    "metadata": {</w:t>
              <w:br/>
            </w:r>
            <w:r>
              <w:rPr>
                <w:rFonts w:ascii="Consolas" w:hAnsi="Consolas"/>
                <w:sz w:val="15"/>
              </w:rPr>
              <w:t xml:space="preserve">      "segmentation": {</w:t>
              <w:br/>
            </w:r>
            <w:r>
              <w:rPr>
                <w:rFonts w:ascii="Consolas" w:hAnsi="Consolas"/>
                <w:sz w:val="15"/>
              </w:rPr>
              <w:t xml:space="preserve">        "found_sections": ["profile_summary", "experience", "projects", "skills", "education"],</w:t>
              <w:br/>
            </w:r>
            <w:r>
              <w:rPr>
                <w:rFonts w:ascii="Consolas" w:hAnsi="Consolas"/>
                <w:sz w:val="15"/>
              </w:rPr>
              <w:t xml:space="preserve">        "sections_missing": [], "anomalies": []</w:t>
              <w:br/>
            </w:r>
            <w:r>
              <w:rPr>
                <w:rFonts w:ascii="Consolas" w:hAnsi="Consolas"/>
                <w:sz w:val="15"/>
              </w:rPr>
              <w:t xml:space="preserve">      },</w:t>
              <w:br/>
            </w:r>
            <w:r>
              <w:rPr>
                <w:rFonts w:ascii="Consolas" w:hAnsi="Consolas"/>
                <w:sz w:val="15"/>
              </w:rPr>
              <w:t xml:space="preserve">      "experience": {"total_experience_years": 0.08, "action_verb_score": 0.3, "gap_details": []},</w:t>
              <w:br/>
            </w:r>
            <w:r>
              <w:rPr>
                <w:rFonts w:ascii="Consolas" w:hAnsi="Consolas"/>
                <w:sz w:val="15"/>
              </w:rPr>
              <w:t xml:space="preserve">      "extraction": {"source": "spatial", "spatial_status": "ok", "word_count_spatial": 499},</w:t>
              <w:br/>
            </w:r>
            <w:r>
              <w:rPr>
                <w:rFonts w:ascii="Consolas" w:hAnsi="Consolas"/>
                <w:sz w:val="15"/>
              </w:rPr>
              <w:t xml:space="preserve">      "layer2": {</w:t>
              <w:br/>
            </w:r>
            <w:r>
              <w:rPr>
                <w:rFonts w:ascii="Consolas" w:hAnsi="Consolas"/>
                <w:sz w:val="15"/>
              </w:rPr>
              <w:t xml:space="preserve">        "seniority_details": {"level": "Intern", "semantic_match": "Intern"},</w:t>
              <w:br/>
            </w:r>
            <w:r>
              <w:rPr>
                <w:rFonts w:ascii="Consolas" w:hAnsi="Consolas"/>
                <w:sz w:val="15"/>
              </w:rPr>
              <w:t xml:space="preserve">        "categorized_skills": {</w:t>
              <w:br/>
            </w:r>
            <w:r>
              <w:rPr>
                <w:rFonts w:ascii="Consolas" w:hAnsi="Consolas"/>
                <w:sz w:val="15"/>
              </w:rPr>
              <w:t xml:space="preserve">          "hard_skills": ["Laravel", "MySQL", "RESTful APIs"],</w:t>
              <w:br/>
            </w:r>
            <w:r>
              <w:rPr>
                <w:rFonts w:ascii="Consolas" w:hAnsi="Consolas"/>
                <w:sz w:val="15"/>
              </w:rPr>
              <w:t xml:space="preserve">          "soft_skills": [], "management_skills":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 xml:space="preserve">    },</w:t>
              <w:br/>
            </w:r>
            <w:r>
              <w:rPr>
                <w:rFonts w:ascii="Consolas" w:hAnsi="Consolas"/>
                <w:sz w:val="15"/>
              </w:rPr>
              <w:t xml:space="preserve">    "domain_scores": {"Backend Development": 0.3338, "Full Stack Development": 0.4616}</w:t>
              <w:br/>
            </w:r>
            <w:r>
              <w:rPr>
                <w:rFonts w:ascii="Consolas" w:hAnsi="Consolas"/>
                <w:sz w:val="15"/>
              </w:rPr>
              <w:t xml:space="preserve">  }</w:t>
              <w:br/>
            </w:r>
            <w:r>
              <w:rPr>
                <w:rFonts w:ascii="Consolas" w:hAnsi="Consolas"/>
                <w:sz w:val="15"/>
              </w:rPr>
              <w:t>}</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Section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profile</w:t>
            </w:r>
          </w:p>
        </w:tc>
        <w:tc>
          <w:tcPr>
            <w:tcW w:type="dxa" w:w="7068"/>
            <w:vAlign w:val="center"/>
          </w:tcPr>
          <w:p>
            <w:pPr>
              <w:spacing w:before="0" w:after="0" w:line="252" w:lineRule="auto"/>
              <w:jc w:val="left"/>
            </w:pPr>
            <w:r/>
            <w:r>
              <w:rPr>
                <w:rFonts w:ascii="Calibri" w:hAnsi="Calibri"/>
                <w:b w:val="0"/>
                <w:sz w:val="17"/>
              </w:rPr>
              <w:t>Normalized identity, contact, title, headline, summary, and confidence data.</w:t>
            </w:r>
          </w:p>
        </w:tc>
      </w:tr>
      <w:tr>
        <w:trPr>
          <w:cantSplit w:val="true"/>
        </w:trPr>
        <w:tc>
          <w:tcPr>
            <w:tcW w:type="dxa" w:w="2232"/>
            <w:vAlign w:val="center"/>
          </w:tcPr>
          <w:p>
            <w:pPr>
              <w:spacing w:before="0" w:after="0" w:line="252" w:lineRule="auto"/>
              <w:jc w:val="center"/>
            </w:pPr>
            <w:r/>
            <w:r>
              <w:rPr>
                <w:rFonts w:ascii="Calibri" w:hAnsi="Calibri"/>
                <w:b w:val="0"/>
                <w:sz w:val="17"/>
              </w:rPr>
              <w:t>stats</w:t>
            </w:r>
          </w:p>
        </w:tc>
        <w:tc>
          <w:tcPr>
            <w:tcW w:type="dxa" w:w="7068"/>
            <w:vAlign w:val="center"/>
          </w:tcPr>
          <w:p>
            <w:pPr>
              <w:spacing w:before="0" w:after="0" w:line="252" w:lineRule="auto"/>
              <w:jc w:val="left"/>
            </w:pPr>
            <w:r/>
            <w:r>
              <w:rPr>
                <w:rFonts w:ascii="Calibri" w:hAnsi="Calibri"/>
                <w:b w:val="0"/>
                <w:sz w:val="17"/>
              </w:rPr>
              <w:t>Document-level counts such as pages, characters, words, and language hint.</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Extracted and categorized skill items with confidence and evidence source.</w:t>
            </w:r>
          </w:p>
        </w:tc>
      </w:tr>
      <w:tr>
        <w:trPr>
          <w:cantSplit w:val="true"/>
        </w:trPr>
        <w:tc>
          <w:tcPr>
            <w:tcW w:type="dxa" w:w="2232"/>
            <w:vAlign w:val="center"/>
          </w:tcPr>
          <w:p>
            <w:pPr>
              <w:spacing w:before="0" w:after="0" w:line="252" w:lineRule="auto"/>
              <w:jc w:val="center"/>
            </w:pPr>
            <w:r/>
            <w:r>
              <w:rPr>
                <w:rFonts w:ascii="Calibri" w:hAnsi="Calibri"/>
                <w:b w:val="0"/>
                <w:sz w:val="17"/>
              </w:rPr>
              <w:t>experience</w:t>
            </w:r>
          </w:p>
        </w:tc>
        <w:tc>
          <w:tcPr>
            <w:tcW w:type="dxa" w:w="7068"/>
            <w:vAlign w:val="center"/>
          </w:tcPr>
          <w:p>
            <w:pPr>
              <w:spacing w:before="0" w:after="0" w:line="252" w:lineRule="auto"/>
              <w:jc w:val="left"/>
            </w:pPr>
            <w:r/>
            <w:r>
              <w:rPr>
                <w:rFonts w:ascii="Calibri" w:hAnsi="Calibri"/>
                <w:b w:val="0"/>
                <w:sz w:val="17"/>
              </w:rPr>
              <w:t>Parsed work-history items, dates, descriptions, technologies,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w:t>
            </w:r>
          </w:p>
        </w:tc>
        <w:tc>
          <w:tcPr>
            <w:tcW w:type="dxa" w:w="7068"/>
            <w:vAlign w:val="center"/>
          </w:tcPr>
          <w:p>
            <w:pPr>
              <w:spacing w:before="0" w:after="0" w:line="252" w:lineRule="auto"/>
              <w:jc w:val="left"/>
            </w:pPr>
            <w:r/>
            <w:r>
              <w:rPr>
                <w:rFonts w:ascii="Calibri" w:hAnsi="Calibri"/>
                <w:b w:val="0"/>
                <w:sz w:val="17"/>
              </w:rPr>
              <w:t>Predicted role, seniority, domain, strengths, gaps, red flags, and confidence.</w:t>
            </w:r>
          </w:p>
        </w:tc>
      </w:tr>
      <w:tr>
        <w:trPr>
          <w:cantSplit w:val="true"/>
        </w:trPr>
        <w:tc>
          <w:tcPr>
            <w:tcW w:type="dxa" w:w="2232"/>
            <w:vAlign w:val="center"/>
          </w:tcPr>
          <w:p>
            <w:pPr>
              <w:spacing w:before="0" w:after="0" w:line="252" w:lineRule="auto"/>
              <w:jc w:val="center"/>
            </w:pPr>
            <w:r/>
            <w:r>
              <w:rPr>
                <w:rFonts w:ascii="Calibri" w:hAnsi="Calibri"/>
                <w:b w:val="0"/>
                <w:sz w:val="17"/>
              </w:rPr>
              <w:t>analysis.metadata.segmentation</w:t>
            </w:r>
          </w:p>
        </w:tc>
        <w:tc>
          <w:tcPr>
            <w:tcW w:type="dxa" w:w="7068"/>
            <w:vAlign w:val="center"/>
          </w:tcPr>
          <w:p>
            <w:pPr>
              <w:spacing w:before="0" w:after="0" w:line="252" w:lineRule="auto"/>
              <w:jc w:val="left"/>
            </w:pPr>
            <w:r/>
            <w:r>
              <w:rPr>
                <w:rFonts w:ascii="Calibri" w:hAnsi="Calibri"/>
                <w:b w:val="0"/>
                <w:sz w:val="17"/>
              </w:rPr>
              <w:t>CV sections detected or missing during document understanding.</w:t>
            </w:r>
          </w:p>
        </w:tc>
      </w:tr>
      <w:tr>
        <w:trPr>
          <w:cantSplit w:val="true"/>
        </w:trPr>
        <w:tc>
          <w:tcPr>
            <w:tcW w:type="dxa" w:w="2232"/>
            <w:vAlign w:val="center"/>
          </w:tcPr>
          <w:p>
            <w:pPr>
              <w:spacing w:before="0" w:after="0" w:line="252" w:lineRule="auto"/>
              <w:jc w:val="center"/>
            </w:pPr>
            <w:r/>
            <w:r>
              <w:rPr>
                <w:rFonts w:ascii="Calibri" w:hAnsi="Calibri"/>
                <w:b w:val="0"/>
                <w:sz w:val="17"/>
              </w:rPr>
              <w:t>analysis.metadata.layer2</w:t>
            </w:r>
          </w:p>
        </w:tc>
        <w:tc>
          <w:tcPr>
            <w:tcW w:type="dxa" w:w="7068"/>
            <w:vAlign w:val="center"/>
          </w:tcPr>
          <w:p>
            <w:pPr>
              <w:spacing w:before="0" w:after="0" w:line="252" w:lineRule="auto"/>
              <w:jc w:val="left"/>
            </w:pPr>
            <w:r/>
            <w:r>
              <w:rPr>
                <w:rFonts w:ascii="Calibri" w:hAnsi="Calibri"/>
                <w:b w:val="0"/>
                <w:sz w:val="17"/>
              </w:rPr>
              <w:t>Classification details such as seniority reasoning, categorized skills, and domain scores.</w:t>
            </w:r>
          </w:p>
        </w:tc>
      </w:tr>
    </w:tbl>
    <w:p>
      <w:pPr>
        <w:spacing w:after="80"/>
      </w:pPr>
    </w:p>
    <w:p>
      <w:bookmarkStart w:id="623919538" w:name="bm_table_35"/>
      <w:pPr>
        <w:jc w:val="center"/>
      </w:pPr>
      <w:r>
        <w:rPr>
          <w:i/>
        </w:rPr>
        <w:t>Table 35. AI CV Analyzer output schema sections.</w:t>
      </w:r>
      <w:bookmarkEnd w:id="62391953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Classification</w:t>
            </w:r>
          </w:p>
        </w:tc>
        <w:tc>
          <w:tcPr>
            <w:tcW w:type="dxa" w:w="2790"/>
            <w:vAlign w:val="center"/>
            <w:shd w:fill="D9EAF7"/>
          </w:tcPr>
          <w:p>
            <w:pPr>
              <w:spacing w:before="0" w:after="0" w:line="252" w:lineRule="auto"/>
              <w:jc w:val="left"/>
            </w:pPr>
            <w:r/>
            <w:r>
              <w:rPr>
                <w:rFonts w:ascii="Calibri" w:hAnsi="Calibri"/>
                <w:b/>
                <w:sz w:val="17"/>
              </w:rPr>
              <w:t>Result</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Domain</w:t>
            </w:r>
          </w:p>
        </w:tc>
        <w:tc>
          <w:tcPr>
            <w:tcW w:type="dxa" w:w="2790"/>
            <w:vAlign w:val="center"/>
          </w:tcPr>
          <w:p>
            <w:pPr>
              <w:spacing w:before="0" w:after="0" w:line="252" w:lineRule="auto"/>
              <w:jc w:val="left"/>
            </w:pPr>
            <w:r/>
            <w:r>
              <w:rPr>
                <w:rFonts w:ascii="Calibri" w:hAnsi="Calibri"/>
                <w:b w:val="0"/>
                <w:sz w:val="17"/>
              </w:rPr>
              <w:t>Full Stack Development</w:t>
            </w:r>
          </w:p>
        </w:tc>
        <w:tc>
          <w:tcPr>
            <w:tcW w:type="dxa" w:w="4464"/>
            <w:vAlign w:val="center"/>
          </w:tcPr>
          <w:p>
            <w:pPr>
              <w:spacing w:before="0" w:after="0" w:line="252" w:lineRule="auto"/>
              <w:jc w:val="left"/>
            </w:pPr>
            <w:r/>
            <w:r>
              <w:rPr>
                <w:rFonts w:ascii="Calibri" w:hAnsi="Calibri"/>
                <w:b w:val="0"/>
                <w:sz w:val="17"/>
              </w:rPr>
              <w:t>The sanitized sample preserves the attached schema's multi-domain scoring style, with backend and frontend scores visible.</w:t>
            </w:r>
          </w:p>
        </w:tc>
      </w:tr>
      <w:tr>
        <w:trPr>
          <w:cantSplit w:val="true"/>
        </w:trPr>
        <w:tc>
          <w:tcPr>
            <w:tcW w:type="dxa" w:w="2046"/>
            <w:vAlign w:val="center"/>
          </w:tcPr>
          <w:p>
            <w:pPr>
              <w:spacing w:before="0" w:after="0" w:line="252" w:lineRule="auto"/>
              <w:jc w:val="center"/>
            </w:pPr>
            <w:r/>
            <w:r>
              <w:rPr>
                <w:rFonts w:ascii="Calibri" w:hAnsi="Calibri"/>
                <w:b w:val="0"/>
                <w:sz w:val="17"/>
              </w:rPr>
              <w:t>Seniority</w:t>
            </w:r>
          </w:p>
        </w:tc>
        <w:tc>
          <w:tcPr>
            <w:tcW w:type="dxa" w:w="2790"/>
            <w:vAlign w:val="center"/>
          </w:tcPr>
          <w:p>
            <w:pPr>
              <w:spacing w:before="0" w:after="0" w:line="252" w:lineRule="auto"/>
              <w:jc w:val="left"/>
            </w:pPr>
            <w:r/>
            <w:r>
              <w:rPr>
                <w:rFonts w:ascii="Calibri" w:hAnsi="Calibri"/>
                <w:b w:val="0"/>
                <w:sz w:val="17"/>
              </w:rPr>
              <w:t>Intern</w:t>
            </w:r>
          </w:p>
        </w:tc>
        <w:tc>
          <w:tcPr>
            <w:tcW w:type="dxa" w:w="4464"/>
            <w:vAlign w:val="center"/>
          </w:tcPr>
          <w:p>
            <w:pPr>
              <w:spacing w:before="0" w:after="0" w:line="252" w:lineRule="auto"/>
              <w:jc w:val="left"/>
            </w:pPr>
            <w:r/>
            <w:r>
              <w:rPr>
                <w:rFonts w:ascii="Calibri" w:hAnsi="Calibri"/>
                <w:b w:val="0"/>
                <w:sz w:val="17"/>
              </w:rPr>
              <w:t>Short recorded experience and the Layer 2 seniority detail support an early-career estimate.</w:t>
            </w:r>
          </w:p>
        </w:tc>
      </w:tr>
      <w:tr>
        <w:trPr>
          <w:cantSplit w:val="true"/>
        </w:trPr>
        <w:tc>
          <w:tcPr>
            <w:tcW w:type="dxa" w:w="2046"/>
            <w:vAlign w:val="center"/>
          </w:tcPr>
          <w:p>
            <w:pPr>
              <w:spacing w:before="0" w:after="0" w:line="252" w:lineRule="auto"/>
              <w:jc w:val="center"/>
            </w:pPr>
            <w:r/>
            <w:r>
              <w:rPr>
                <w:rFonts w:ascii="Calibri" w:hAnsi="Calibri"/>
                <w:b w:val="0"/>
                <w:sz w:val="17"/>
              </w:rPr>
              <w:t>Skill category</w:t>
            </w:r>
          </w:p>
        </w:tc>
        <w:tc>
          <w:tcPr>
            <w:tcW w:type="dxa" w:w="2790"/>
            <w:vAlign w:val="center"/>
          </w:tcPr>
          <w:p>
            <w:pPr>
              <w:spacing w:before="0" w:after="0" w:line="252" w:lineRule="auto"/>
              <w:jc w:val="left"/>
            </w:pPr>
            <w:r/>
            <w:r>
              <w:rPr>
                <w:rFonts w:ascii="Calibri" w:hAnsi="Calibri"/>
                <w:b w:val="0"/>
                <w:sz w:val="17"/>
              </w:rPr>
              <w:t>Hard technical skills</w:t>
            </w:r>
          </w:p>
        </w:tc>
        <w:tc>
          <w:tcPr>
            <w:tcW w:type="dxa" w:w="4464"/>
            <w:vAlign w:val="center"/>
          </w:tcPr>
          <w:p>
            <w:pPr>
              <w:spacing w:before="0" w:after="0" w:line="252" w:lineRule="auto"/>
              <w:jc w:val="left"/>
            </w:pPr>
            <w:r/>
            <w:r>
              <w:rPr>
                <w:rFonts w:ascii="Calibri" w:hAnsi="Calibri"/>
                <w:b w:val="0"/>
                <w:sz w:val="17"/>
              </w:rPr>
              <w:t>Laravel, MySQL, and RESTful APIs are technical implementation skills.</w:t>
            </w:r>
          </w:p>
        </w:tc>
      </w:tr>
    </w:tbl>
    <w:p>
      <w:pPr>
        <w:spacing w:after="80"/>
      </w:pPr>
    </w:p>
    <w:p>
      <w:bookmarkStart w:id="1228902022" w:name="bm_table_30"/>
      <w:pPr>
        <w:jc w:val="center"/>
      </w:pPr>
      <w:r>
        <w:rPr>
          <w:i/>
        </w:rPr>
        <w:t>Table 30. Layer 2 interpretation example.</w:t>
      </w:r>
      <w:bookmarkEnd w:id="1228902022"/>
    </w:p>
    <w:p>
      <w:r>
        <w:t>Example job: Junior Backend Developer requiring Laravel, MySQL, Docker, and REST APIs.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Matching Evidence</w:t>
            </w:r>
          </w:p>
        </w:tc>
        <w:tc>
          <w:tcPr>
            <w:tcW w:type="dxa" w:w="7068"/>
            <w:vAlign w:val="center"/>
            <w:shd w:fill="D9EAF7"/>
          </w:tcPr>
          <w:p>
            <w:pPr>
              <w:spacing w:before="0" w:after="0" w:line="252" w:lineRule="auto"/>
              <w:jc w:val="left"/>
            </w:pPr>
            <w:r/>
            <w:r>
              <w:rPr>
                <w:rFonts w:ascii="Calibri" w:hAnsi="Calibri"/>
                <w:b/>
                <w:sz w:val="17"/>
              </w:rPr>
              <w:t>Result</w:t>
            </w:r>
          </w:p>
        </w:tc>
      </w:tr>
      <w:tr>
        <w:trPr>
          <w:cantSplit w:val="true"/>
        </w:trPr>
        <w:tc>
          <w:tcPr>
            <w:tcW w:type="dxa" w:w="2232"/>
            <w:vAlign w:val="center"/>
          </w:tcPr>
          <w:p>
            <w:pPr>
              <w:spacing w:before="0" w:after="0" w:line="252" w:lineRule="auto"/>
              <w:jc w:val="center"/>
            </w:pPr>
            <w:r/>
            <w:r>
              <w:rPr>
                <w:rFonts w:ascii="Calibri" w:hAnsi="Calibri"/>
                <w:b w:val="0"/>
                <w:sz w:val="17"/>
              </w:rPr>
              <w:t>Matched skills</w:t>
            </w:r>
          </w:p>
        </w:tc>
        <w:tc>
          <w:tcPr>
            <w:tcW w:type="dxa" w:w="7068"/>
            <w:vAlign w:val="center"/>
          </w:tcPr>
          <w:p>
            <w:pPr>
              <w:spacing w:before="0" w:after="0" w:line="252" w:lineRule="auto"/>
              <w:jc w:val="left"/>
            </w:pPr>
            <w:r/>
            <w:r>
              <w:rPr>
                <w:rFonts w:ascii="Calibri" w:hAnsi="Calibri"/>
                <w:b w:val="0"/>
                <w:sz w:val="17"/>
              </w:rPr>
              <w:t>Laravel, MySQL, Docker, REST APIs</w:t>
            </w:r>
          </w:p>
        </w:tc>
      </w:tr>
      <w:tr>
        <w:trPr>
          <w:cantSplit w:val="true"/>
        </w:trPr>
        <w:tc>
          <w:tcPr>
            <w:tcW w:type="dxa" w:w="2232"/>
            <w:vAlign w:val="center"/>
          </w:tcPr>
          <w:p>
            <w:pPr>
              <w:spacing w:before="0" w:after="0" w:line="252" w:lineRule="auto"/>
              <w:jc w:val="center"/>
            </w:pPr>
            <w:r/>
            <w:r>
              <w:rPr>
                <w:rFonts w:ascii="Calibri" w:hAnsi="Calibri"/>
                <w:b w:val="0"/>
                <w:sz w:val="17"/>
              </w:rPr>
              <w:t>Missing skills</w:t>
            </w:r>
          </w:p>
        </w:tc>
        <w:tc>
          <w:tcPr>
            <w:tcW w:type="dxa" w:w="7068"/>
            <w:vAlign w:val="center"/>
          </w:tcPr>
          <w:p>
            <w:pPr>
              <w:spacing w:before="0" w:after="0" w:line="252" w:lineRule="auto"/>
              <w:jc w:val="left"/>
            </w:pPr>
            <w:r/>
            <w:r>
              <w:rPr>
                <w:rFonts w:ascii="Calibri" w:hAnsi="Calibri"/>
                <w:b w:val="0"/>
                <w:sz w:val="17"/>
              </w:rPr>
              <w:t>None in this simplified example</w:t>
            </w:r>
          </w:p>
        </w:tc>
      </w:tr>
      <w:tr>
        <w:trPr>
          <w:cantSplit w:val="true"/>
        </w:trPr>
        <w:tc>
          <w:tcPr>
            <w:tcW w:type="dxa" w:w="2232"/>
            <w:vAlign w:val="center"/>
          </w:tcPr>
          <w:p>
            <w:pPr>
              <w:spacing w:before="0" w:after="0" w:line="252" w:lineRule="auto"/>
              <w:jc w:val="center"/>
            </w:pPr>
            <w:r/>
            <w:r>
              <w:rPr>
                <w:rFonts w:ascii="Calibri" w:hAnsi="Calibri"/>
                <w:b w:val="0"/>
                <w:sz w:val="17"/>
              </w:rPr>
              <w:t>Fit interpretation</w:t>
            </w:r>
          </w:p>
        </w:tc>
        <w:tc>
          <w:tcPr>
            <w:tcW w:type="dxa" w:w="7068"/>
            <w:vAlign w:val="center"/>
          </w:tcPr>
          <w:p>
            <w:pPr>
              <w:spacing w:before="0" w:after="0" w:line="252" w:lineRule="auto"/>
              <w:jc w:val="left"/>
            </w:pPr>
            <w:r/>
            <w:r>
              <w:rPr>
                <w:rFonts w:ascii="Calibri" w:hAnsi="Calibri"/>
                <w:b w:val="0"/>
                <w:sz w:val="17"/>
              </w:rPr>
              <w:t>Good illustrative fit for a junior backend role</w:t>
            </w:r>
          </w:p>
        </w:tc>
      </w:tr>
      <w:tr>
        <w:trPr>
          <w:cantSplit w:val="true"/>
        </w:trPr>
        <w:tc>
          <w:tcPr>
            <w:tcW w:type="dxa" w:w="2232"/>
            <w:vAlign w:val="center"/>
          </w:tcPr>
          <w:p>
            <w:pPr>
              <w:spacing w:before="0" w:after="0" w:line="252" w:lineRule="auto"/>
              <w:jc w:val="center"/>
            </w:pPr>
            <w:r/>
            <w:r>
              <w:rPr>
                <w:rFonts w:ascii="Calibri" w:hAnsi="Calibri"/>
                <w:b w:val="0"/>
                <w:sz w:val="17"/>
              </w:rPr>
              <w:t>Explanation</w:t>
            </w:r>
          </w:p>
        </w:tc>
        <w:tc>
          <w:tcPr>
            <w:tcW w:type="dxa" w:w="7068"/>
            <w:vAlign w:val="center"/>
          </w:tcPr>
          <w:p>
            <w:pPr>
              <w:spacing w:before="0" w:after="0" w:line="252" w:lineRule="auto"/>
              <w:jc w:val="left"/>
            </w:pPr>
            <w:r/>
            <w:r>
              <w:rPr>
                <w:rFonts w:ascii="Calibri" w:hAnsi="Calibri"/>
                <w:b w:val="0"/>
                <w:sz w:val="17"/>
              </w:rPr>
              <w:t>Skill overlap is strong; seniority appears compatible; final production score would require live matcher execution.</w:t>
            </w:r>
          </w:p>
        </w:tc>
      </w:tr>
    </w:tbl>
    <w:p>
      <w:pPr>
        <w:spacing w:after="80"/>
      </w:pPr>
    </w:p>
    <w:p>
      <w:bookmarkStart w:id="2096160060" w:name="bm_table_31"/>
      <w:pPr>
        <w:jc w:val="center"/>
      </w:pPr>
      <w:r>
        <w:rPr>
          <w:i/>
        </w:rPr>
        <w:t>Table 31. Layer 3 matching evidence example.</w:t>
      </w:r>
      <w:bookmarkEnd w:id="2096160060"/>
    </w:p>
    <w:p>
      <w:bookmarkStart w:id="1442623208" w:name="bm_6_14_why_not_use_a_direct_llm_only_approach"/>
      <w:pPr>
        <w:pStyle w:val="Heading2"/>
        <w:keepNext/>
      </w:pPr>
      <w:r>
        <w:t>6.14 Why Not Use a Direct LLM-Only Approach?</w:t>
      </w:r>
      <w:bookmarkEnd w:id="1442623208"/>
    </w:p>
    <w:p>
      <w:r>
        <w:t>Direct LLM analysis can be powerful, especially for summarizing complex CVs and producing natural-language feedback. CareerCompass still avoids a direct LLM-only runtime because the graduation/demo system must be reproducible, inspectable, containerized, and privacy-aware. The Gemini-based code is used for synthetic training-data generation, not for sending private uploaded CVs to an external LLM during the normal runtime flow. The runtime analyzer is decomposed into layers so each part can be tested, explained, and improved independently.</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Direct LLM-Only Approach</w:t>
            </w:r>
          </w:p>
        </w:tc>
        <w:tc>
          <w:tcPr>
            <w:tcW w:type="dxa" w:w="7068"/>
            <w:vAlign w:val="center"/>
            <w:shd w:fill="D9EAF7"/>
          </w:tcPr>
          <w:p>
            <w:pPr>
              <w:spacing w:before="0" w:after="0" w:line="252" w:lineRule="auto"/>
              <w:jc w:val="left"/>
            </w:pPr>
            <w:r/>
            <w:r>
              <w:rPr>
                <w:rFonts w:ascii="Calibri" w:hAnsi="Calibri"/>
                <w:b/>
                <w:sz w:val="17"/>
              </w:rPr>
              <w:t>CareerCompass Hybrid Analyzer</w:t>
            </w:r>
          </w:p>
        </w:tc>
      </w:tr>
      <w:tr>
        <w:trPr>
          <w:cantSplit w:val="true"/>
        </w:trPr>
        <w:tc>
          <w:tcPr>
            <w:tcW w:type="dxa" w:w="2232"/>
            <w:vAlign w:val="center"/>
          </w:tcPr>
          <w:p>
            <w:pPr>
              <w:spacing w:before="0" w:after="0" w:line="252" w:lineRule="auto"/>
              <w:jc w:val="center"/>
            </w:pPr>
            <w:r/>
            <w:r>
              <w:rPr>
                <w:rFonts w:ascii="Calibri" w:hAnsi="Calibri"/>
                <w:b w:val="0"/>
                <w:sz w:val="17"/>
              </w:rPr>
              <w:t>Requires an external inference service for each private CV unless self-hosted.</w:t>
            </w:r>
          </w:p>
        </w:tc>
        <w:tc>
          <w:tcPr>
            <w:tcW w:type="dxa" w:w="7068"/>
            <w:vAlign w:val="center"/>
          </w:tcPr>
          <w:p>
            <w:pPr>
              <w:spacing w:before="0" w:after="0" w:line="252" w:lineRule="auto"/>
              <w:jc w:val="left"/>
            </w:pPr>
            <w:r/>
            <w:r>
              <w:rPr>
                <w:rFonts w:ascii="Calibri" w:hAnsi="Calibri"/>
                <w:b w:val="0"/>
                <w:sz w:val="17"/>
              </w:rPr>
              <w:t>Runs the analyzer locally/containerized in the demo stack.</w:t>
            </w:r>
          </w:p>
        </w:tc>
      </w:tr>
      <w:tr>
        <w:trPr>
          <w:cantSplit w:val="true"/>
        </w:trPr>
        <w:tc>
          <w:tcPr>
            <w:tcW w:type="dxa" w:w="2232"/>
            <w:vAlign w:val="center"/>
          </w:tcPr>
          <w:p>
            <w:pPr>
              <w:spacing w:before="0" w:after="0" w:line="252" w:lineRule="auto"/>
              <w:jc w:val="center"/>
            </w:pPr>
            <w:r/>
            <w:r>
              <w:rPr>
                <w:rFonts w:ascii="Calibri" w:hAnsi="Calibri"/>
                <w:b w:val="0"/>
                <w:sz w:val="17"/>
              </w:rPr>
              <w:t>Responses can vary across prompts, model versions, and temperatures.</w:t>
            </w:r>
          </w:p>
        </w:tc>
        <w:tc>
          <w:tcPr>
            <w:tcW w:type="dxa" w:w="7068"/>
            <w:vAlign w:val="center"/>
          </w:tcPr>
          <w:p>
            <w:pPr>
              <w:spacing w:before="0" w:after="0" w:line="252" w:lineRule="auto"/>
              <w:jc w:val="left"/>
            </w:pPr>
            <w:r/>
            <w:r>
              <w:rPr>
                <w:rFonts w:ascii="Calibri" w:hAnsi="Calibri"/>
                <w:b w:val="0"/>
                <w:sz w:val="17"/>
              </w:rPr>
              <w:t>Uses deterministic rules, typed schema validation, and explicit status values.</w:t>
            </w:r>
          </w:p>
        </w:tc>
      </w:tr>
      <w:tr>
        <w:trPr>
          <w:cantSplit w:val="true"/>
        </w:trPr>
        <w:tc>
          <w:tcPr>
            <w:tcW w:type="dxa" w:w="2232"/>
            <w:vAlign w:val="center"/>
          </w:tcPr>
          <w:p>
            <w:pPr>
              <w:spacing w:before="0" w:after="0" w:line="252" w:lineRule="auto"/>
              <w:jc w:val="center"/>
            </w:pPr>
            <w:r/>
            <w:r>
              <w:rPr>
                <w:rFonts w:ascii="Calibri" w:hAnsi="Calibri"/>
                <w:b w:val="0"/>
                <w:sz w:val="17"/>
              </w:rPr>
              <w:t>Harder to benchmark each sub-step because extraction, reasoning, and explanation are blended.</w:t>
            </w:r>
          </w:p>
        </w:tc>
        <w:tc>
          <w:tcPr>
            <w:tcW w:type="dxa" w:w="7068"/>
            <w:vAlign w:val="center"/>
          </w:tcPr>
          <w:p>
            <w:pPr>
              <w:spacing w:before="0" w:after="0" w:line="252" w:lineRule="auto"/>
              <w:jc w:val="left"/>
            </w:pPr>
            <w:r/>
            <w:r>
              <w:rPr>
                <w:rFonts w:ascii="Calibri" w:hAnsi="Calibri"/>
                <w:b w:val="0"/>
                <w:sz w:val="17"/>
              </w:rPr>
              <w:t>Layers can be inspected separately: text recovery, NER, rules, classification, matching, and explanation.</w:t>
            </w:r>
          </w:p>
        </w:tc>
      </w:tr>
      <w:tr>
        <w:trPr>
          <w:cantSplit w:val="true"/>
        </w:trPr>
        <w:tc>
          <w:tcPr>
            <w:tcW w:type="dxa" w:w="2232"/>
            <w:vAlign w:val="center"/>
          </w:tcPr>
          <w:p>
            <w:pPr>
              <w:spacing w:before="0" w:after="0" w:line="252" w:lineRule="auto"/>
              <w:jc w:val="center"/>
            </w:pPr>
            <w:r/>
            <w:r>
              <w:rPr>
                <w:rFonts w:ascii="Calibri" w:hAnsi="Calibri"/>
                <w:b w:val="0"/>
                <w:sz w:val="17"/>
              </w:rPr>
              <w:t>Privacy risk is higher if real CVs are sent to a remote service.</w:t>
            </w:r>
          </w:p>
        </w:tc>
        <w:tc>
          <w:tcPr>
            <w:tcW w:type="dxa" w:w="7068"/>
            <w:vAlign w:val="center"/>
          </w:tcPr>
          <w:p>
            <w:pPr>
              <w:spacing w:before="0" w:after="0" w:line="252" w:lineRule="auto"/>
              <w:jc w:val="left"/>
            </w:pPr>
            <w:r/>
            <w:r>
              <w:rPr>
                <w:rFonts w:ascii="Calibri" w:hAnsi="Calibri"/>
                <w:b w:val="0"/>
                <w:sz w:val="17"/>
              </w:rPr>
              <w:t>Runtime CV analysis can stay inside the deployed services.</w:t>
            </w:r>
          </w:p>
        </w:tc>
      </w:tr>
      <w:tr>
        <w:trPr>
          <w:cantSplit w:val="true"/>
        </w:trPr>
        <w:tc>
          <w:tcPr>
            <w:tcW w:type="dxa" w:w="2232"/>
            <w:vAlign w:val="center"/>
          </w:tcPr>
          <w:p>
            <w:pPr>
              <w:spacing w:before="0" w:after="0" w:line="252" w:lineRule="auto"/>
              <w:jc w:val="center"/>
            </w:pPr>
            <w:r/>
            <w:r>
              <w:rPr>
                <w:rFonts w:ascii="Calibri" w:hAnsi="Calibri"/>
                <w:b w:val="0"/>
                <w:sz w:val="17"/>
              </w:rPr>
              <w:t>Can explain textually but may hallucinate unsupported fields.</w:t>
            </w:r>
          </w:p>
        </w:tc>
        <w:tc>
          <w:tcPr>
            <w:tcW w:type="dxa" w:w="7068"/>
            <w:vAlign w:val="center"/>
          </w:tcPr>
          <w:p>
            <w:pPr>
              <w:spacing w:before="0" w:after="0" w:line="252" w:lineRule="auto"/>
              <w:jc w:val="left"/>
            </w:pPr>
            <w:r/>
            <w:r>
              <w:rPr>
                <w:rFonts w:ascii="Calibri" w:hAnsi="Calibri"/>
                <w:b w:val="0"/>
                <w:sz w:val="17"/>
              </w:rPr>
              <w:t>Outputs structured strengths, gaps, red flags, metadata, and confidence-style signals from code paths.</w:t>
            </w:r>
          </w:p>
        </w:tc>
      </w:tr>
      <w:tr>
        <w:trPr>
          <w:cantSplit w:val="true"/>
        </w:trPr>
        <w:tc>
          <w:tcPr>
            <w:tcW w:type="dxa" w:w="2232"/>
            <w:vAlign w:val="center"/>
          </w:tcPr>
          <w:p>
            <w:pPr>
              <w:spacing w:before="0" w:after="0" w:line="252" w:lineRule="auto"/>
              <w:jc w:val="center"/>
            </w:pPr>
            <w:r/>
            <w:r>
              <w:rPr>
                <w:rFonts w:ascii="Calibri" w:hAnsi="Calibri"/>
                <w:b w:val="0"/>
                <w:sz w:val="17"/>
              </w:rPr>
              <w:t>May be faster to prototype but harder to reproduce academically.</w:t>
            </w:r>
          </w:p>
        </w:tc>
        <w:tc>
          <w:tcPr>
            <w:tcW w:type="dxa" w:w="7068"/>
            <w:vAlign w:val="center"/>
          </w:tcPr>
          <w:p>
            <w:pPr>
              <w:spacing w:before="0" w:after="0" w:line="252" w:lineRule="auto"/>
              <w:jc w:val="left"/>
            </w:pPr>
            <w:r/>
            <w:r>
              <w:rPr>
                <w:rFonts w:ascii="Calibri" w:hAnsi="Calibri"/>
                <w:b w:val="0"/>
                <w:sz w:val="17"/>
              </w:rPr>
              <w:t>Fits Docker-based graduation evaluation and component-level evidence.</w:t>
            </w:r>
          </w:p>
        </w:tc>
      </w:tr>
    </w:tbl>
    <w:p>
      <w:pPr>
        <w:spacing w:after="80"/>
      </w:pPr>
    </w:p>
    <w:p>
      <w:bookmarkStart w:id="1708896899" w:name="bm_table_32"/>
      <w:pPr>
        <w:jc w:val="center"/>
      </w:pPr>
      <w:r>
        <w:rPr>
          <w:i/>
        </w:rPr>
        <w:t>Table 32. AI approach comparison.</w:t>
      </w:r>
      <w:bookmarkEnd w:id="1708896899"/>
    </w:p>
    <w:p>
      <w:bookmarkStart w:id="390702551" w:name="bm_6_15_ai_analyzer_limitations_and_future_work"/>
      <w:pPr>
        <w:pStyle w:val="Heading2"/>
        <w:keepNext/>
      </w:pPr>
      <w:r>
        <w:t>6.15 AI Analyzer Limitations and Future Work</w:t>
      </w:r>
      <w:bookmarkEnd w:id="390702551"/>
    </w:p>
    <w:p>
      <w:r>
        <w:t>The limitations below make the AI contribution more academically honest, not weaker. They identify exactly what should be improved before the system is treated as a stronger research or production artifact.</w:t>
      </w:r>
    </w:p>
    <w:p>
      <w:pPr>
        <w:pStyle w:val="ListBullet"/>
      </w:pPr>
      <w:r>
        <w:t>OCR quality affects scanned or image-heavy CV extraction.</w:t>
      </w:r>
    </w:p>
    <w:p>
      <w:pPr>
        <w:pStyle w:val="ListBullet"/>
      </w:pPr>
      <w:r>
        <w:t>Synthetic data may not cover all real CV styles, languages, layouts, and informal wording.</w:t>
      </w:r>
    </w:p>
    <w:p>
      <w:pPr>
        <w:pStyle w:val="ListBullet"/>
      </w:pPr>
      <w:r>
        <w:t>The Colab PDF provides recorded NER training-run metrics, but the final cleaned NER dataset and exported model weights are not committed, so the run is not reproducible from repository files alone.</w:t>
      </w:r>
    </w:p>
    <w:p>
      <w:pPr>
        <w:pStyle w:val="ListBullet"/>
      </w:pPr>
      <w:r>
        <w:t>More real or human-reviewed labeled CV data is needed for trustworthy per-label precision, recall, and F1.</w:t>
      </w:r>
    </w:p>
    <w:p>
      <w:pPr>
        <w:pStyle w:val="ListBullet"/>
      </w:pPr>
      <w:r>
        <w:t>A larger fixed benchmark should evaluate parsing, role prediction, domain classification, seniority, matching, and gap analysis together.</w:t>
      </w:r>
    </w:p>
    <w:p>
      <w:pPr>
        <w:pStyle w:val="ListBullet"/>
      </w:pPr>
      <w:r>
        <w:t>Arabic and multilingual CV support can be improved beyond the current UI localization.</w:t>
      </w:r>
    </w:p>
    <w:p>
      <w:pPr>
        <w:pStyle w:val="ListBullet"/>
      </w:pPr>
      <w:r>
        <w:t>The role/domain taxonomy and skill alias catalog should expand through reviewed labor-market evidence.</w:t>
      </w:r>
    </w:p>
    <w:p>
      <w:pPr>
        <w:pStyle w:val="ListBullet"/>
      </w:pPr>
      <w:r>
        <w:t>A model card and dataset card should be added for any exported model artifact.</w:t>
      </w:r>
    </w:p>
    <w:p>
      <w:pPr>
        <w:pStyle w:val="ListBullet"/>
      </w:pPr>
      <w:r>
        <w:t>Human-in-the-loop review can improve reliability for important student guidance decisions.</w:t>
      </w:r>
    </w:p>
    <w:p>
      <w:pPr>
        <w:pStyle w:val="ListBullet"/>
      </w:pPr>
      <w:r>
        <w:t>Privacy-preserving training and evaluation workflows should be designed before using real CV data.</w:t>
      </w:r>
    </w:p>
    <w:p>
      <w:bookmarkStart w:id="1396591557" w:name="bm_6_16_ai_chapter_summary"/>
      <w:pPr>
        <w:pStyle w:val="Heading2"/>
        <w:keepNext/>
      </w:pPr>
      <w:r>
        <w:t>6.16 AI Chapter Summary</w:t>
      </w:r>
      <w:bookmarkEnd w:id="1396591557"/>
    </w:p>
    <w:p>
      <w:r>
        <w:t>The standalone AI chapter was added because the analyzer is a core project contribution. The system is best described as a transparent, layered hybrid analyzer for a graduation/demo environment. It does not claim production-grade AI accuracy, a certified hiring probability, or repository-alone reproducible final NER benchmarking. The new Colab PDF strengthens training-run evidence, while the academic value remains the integration of document recovery, NER, rules, canonicalization, classification, matching, explanation, and honest fallback behavior.</w:t>
      </w:r>
    </w:p>
    <w:p>
      <w:r>
        <w:br w:type="page"/>
      </w:r>
    </w:p>
    <w:p>
      <w:bookmarkStart w:id="520528604" w:name="bm_chapter_7_ai_job_miner_and_scraping_deep_technical_analysis"/>
      <w:pPr>
        <w:pStyle w:val="Heading1"/>
        <w:keepNext/>
      </w:pPr>
      <w:r>
        <w:t>Chapter 7: AI Job Miner and Scraping Deep Technical Analysis</w:t>
      </w:r>
      <w:bookmarkEnd w:id="520528604"/>
    </w:p>
    <w:p>
      <w:bookmarkStart w:id="1032107841" w:name="bm_7_1_purpose_of_job_mining_in_careercompass"/>
      <w:pPr>
        <w:pStyle w:val="Heading2"/>
        <w:keepNext/>
      </w:pPr>
      <w:r>
        <w:t>7.1 Purpose of Job Mining in CareerCompass</w:t>
      </w:r>
      <w:bookmarkEnd w:id="1032107841"/>
    </w:p>
    <w:p>
      <w:r>
        <w:t>CareerCompass needs job mining because career guidance becomes weak when job data is static. A student's CV skills, predicted role, and gap-analysis output are useful only when compared against job descriptions that contain current requirements. The job-mining subsystem supplies those job descriptions to the recommendation and gap-analysis workflows, while the admin interface gives operators visibility into sources, target roles, imported jobs, and failures.</w:t>
      </w:r>
    </w:p>
    <w:p>
      <w:r>
        <w:t>The chapter uses the term "job mining" instead of claiming unrestricted web scraping. The repository contains a deterministic local demo source, API adapters, HTML parser adapters, and a Scrapy spider path. These are source adapters for a graduation/demo system. They do not prove complete labor-market coverage, production-grade crawling reliability, or permission to scrape every configured website.</w:t>
      </w:r>
    </w:p>
    <w:p>
      <w:bookmarkStart w:id="538614211" w:name="bm_7_2_scraping_design_philosophy"/>
      <w:pPr>
        <w:pStyle w:val="Heading2"/>
        <w:keepNext/>
      </w:pPr>
      <w:r>
        <w:t>7.2 Scraping Design Philosophy</w:t>
      </w:r>
      <w:bookmarkEnd w:id="538614211"/>
    </w:p>
    <w:p>
      <w:r>
        <w:t>The implementation separates responsibilities deliberately. Laravel remains the trusted application backend and system of record. It owns authentication, authorization, job records, skill synchronization, admin controls, and user-facing APIs. The Python AI Job Miner service owns network-heavy adapter work, public API parsing, HTML parsing, Scrapy execution, adapter quality checks, and callback payload construction. Queue workers sit between them so slow and failure-prone network work does not block normal browser requests.</w:t>
      </w:r>
    </w:p>
    <w:p>
      <w:pPr>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32_job_mining_design_philosophy.png"/>
                    <pic:cNvPicPr/>
                  </pic:nvPicPr>
                  <pic:blipFill>
                    <a:blip r:embed="rId61"/>
                    <a:stretch>
                      <a:fillRect/>
                    </a:stretch>
                  </pic:blipFill>
                  <pic:spPr>
                    <a:xfrm>
                      <a:off x="0" y="0"/>
                      <a:ext cx="5577840" cy="3486150"/>
                    </a:xfrm>
                    <a:prstGeom prst="rect"/>
                  </pic:spPr>
                </pic:pic>
              </a:graphicData>
            </a:graphic>
          </wp:inline>
        </w:drawing>
      </w:r>
    </w:p>
    <w:p>
      <w:bookmarkStart w:id="1662272980" w:name="bm_figure_53"/>
      <w:pPr>
        <w:jc w:val="center"/>
      </w:pPr>
      <w:r>
        <w:rPr>
          <w:i/>
        </w:rPr>
        <w:t>Figure 53. Job mining design philosophy.</w:t>
      </w:r>
      <w:bookmarkEnd w:id="166227298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Design Question</w:t>
            </w:r>
          </w:p>
        </w:tc>
        <w:tc>
          <w:tcPr>
            <w:tcW w:type="dxa" w:w="2790"/>
            <w:vAlign w:val="center"/>
            <w:shd w:fill="D9EAF7"/>
          </w:tcPr>
          <w:p>
            <w:pPr>
              <w:spacing w:before="0" w:after="0" w:line="252" w:lineRule="auto"/>
              <w:jc w:val="left"/>
            </w:pPr>
            <w:r/>
            <w:r>
              <w:rPr>
                <w:rFonts w:ascii="Calibri" w:hAnsi="Calibri"/>
                <w:b/>
                <w:sz w:val="17"/>
              </w:rPr>
              <w:t>CareerCompass Decision</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Why job mining?</w:t>
            </w:r>
          </w:p>
        </w:tc>
        <w:tc>
          <w:tcPr>
            <w:tcW w:type="dxa" w:w="2790"/>
            <w:vAlign w:val="center"/>
          </w:tcPr>
          <w:p>
            <w:pPr>
              <w:spacing w:before="0" w:after="0" w:line="252" w:lineRule="auto"/>
              <w:jc w:val="left"/>
            </w:pPr>
            <w:r/>
            <w:r>
              <w:rPr>
                <w:rFonts w:ascii="Calibri" w:hAnsi="Calibri"/>
                <w:b w:val="0"/>
                <w:sz w:val="17"/>
              </w:rPr>
              <w:t>Use imported job descriptions to support recommendations, gap analysis, and market context.</w:t>
            </w:r>
          </w:p>
        </w:tc>
        <w:tc>
          <w:tcPr>
            <w:tcW w:type="dxa" w:w="4464"/>
            <w:vAlign w:val="center"/>
          </w:tcPr>
          <w:p>
            <w:pPr>
              <w:spacing w:before="0" w:after="0" w:line="252" w:lineRule="auto"/>
              <w:jc w:val="left"/>
            </w:pPr>
            <w:r/>
            <w:r>
              <w:rPr>
                <w:rFonts w:ascii="Calibri" w:hAnsi="Calibri"/>
                <w:b w:val="0"/>
                <w:sz w:val="17"/>
              </w:rPr>
              <w:t>Static seed data becomes stale and cannot represent changing skill demand.</w:t>
            </w:r>
          </w:p>
        </w:tc>
      </w:tr>
      <w:tr>
        <w:trPr>
          <w:cantSplit w:val="true"/>
        </w:trPr>
        <w:tc>
          <w:tcPr>
            <w:tcW w:type="dxa" w:w="2046"/>
            <w:vAlign w:val="center"/>
          </w:tcPr>
          <w:p>
            <w:pPr>
              <w:spacing w:before="0" w:after="0" w:line="252" w:lineRule="auto"/>
              <w:jc w:val="center"/>
            </w:pPr>
            <w:r/>
            <w:r>
              <w:rPr>
                <w:rFonts w:ascii="Calibri" w:hAnsi="Calibri"/>
                <w:b w:val="0"/>
                <w:sz w:val="17"/>
              </w:rPr>
              <w:t>Why Python/FastAPI?</w:t>
            </w:r>
          </w:p>
        </w:tc>
        <w:tc>
          <w:tcPr>
            <w:tcW w:type="dxa" w:w="2790"/>
            <w:vAlign w:val="center"/>
          </w:tcPr>
          <w:p>
            <w:pPr>
              <w:spacing w:before="0" w:after="0" w:line="252" w:lineRule="auto"/>
              <w:jc w:val="left"/>
            </w:pPr>
            <w:r/>
            <w:r>
              <w:rPr>
                <w:rFonts w:ascii="Calibri" w:hAnsi="Calibri"/>
                <w:b w:val="0"/>
                <w:sz w:val="17"/>
              </w:rPr>
              <w:t>Keep scraping/API ingestion dependencies in ai-job-miner.</w:t>
            </w:r>
          </w:p>
        </w:tc>
        <w:tc>
          <w:tcPr>
            <w:tcW w:type="dxa" w:w="4464"/>
            <w:vAlign w:val="center"/>
          </w:tcPr>
          <w:p>
            <w:pPr>
              <w:spacing w:before="0" w:after="0" w:line="252" w:lineRule="auto"/>
              <w:jc w:val="left"/>
            </w:pPr>
            <w:r/>
            <w:r>
              <w:rPr>
                <w:rFonts w:ascii="Calibri" w:hAnsi="Calibri"/>
                <w:b w:val="0"/>
                <w:sz w:val="17"/>
              </w:rPr>
              <w:t>Python has stronger parsing/scraping tooling and isolates unstable network work from Laravel.</w:t>
            </w:r>
          </w:p>
        </w:tc>
      </w:tr>
      <w:tr>
        <w:trPr>
          <w:cantSplit w:val="true"/>
        </w:trPr>
        <w:tc>
          <w:tcPr>
            <w:tcW w:type="dxa" w:w="2046"/>
            <w:vAlign w:val="center"/>
          </w:tcPr>
          <w:p>
            <w:pPr>
              <w:spacing w:before="0" w:after="0" w:line="252" w:lineRule="auto"/>
              <w:jc w:val="center"/>
            </w:pPr>
            <w:r/>
            <w:r>
              <w:rPr>
                <w:rFonts w:ascii="Calibri" w:hAnsi="Calibri"/>
                <w:b w:val="0"/>
                <w:sz w:val="17"/>
              </w:rPr>
              <w:t>Why Laravel as system of record?</w:t>
            </w:r>
          </w:p>
        </w:tc>
        <w:tc>
          <w:tcPr>
            <w:tcW w:type="dxa" w:w="2790"/>
            <w:vAlign w:val="center"/>
          </w:tcPr>
          <w:p>
            <w:pPr>
              <w:spacing w:before="0" w:after="0" w:line="252" w:lineRule="auto"/>
              <w:jc w:val="left"/>
            </w:pPr>
            <w:r/>
            <w:r>
              <w:rPr>
                <w:rFonts w:ascii="Calibri" w:hAnsi="Calibri"/>
                <w:b w:val="0"/>
                <w:sz w:val="17"/>
              </w:rPr>
              <w:t>Only Laravel validates, deduplicates, stores, and exposes accepted jobs.</w:t>
            </w:r>
          </w:p>
        </w:tc>
        <w:tc>
          <w:tcPr>
            <w:tcW w:type="dxa" w:w="4464"/>
            <w:vAlign w:val="center"/>
          </w:tcPr>
          <w:p>
            <w:pPr>
              <w:spacing w:before="0" w:after="0" w:line="252" w:lineRule="auto"/>
              <w:jc w:val="left"/>
            </w:pPr>
            <w:r/>
            <w:r>
              <w:rPr>
                <w:rFonts w:ascii="Calibri" w:hAnsi="Calibri"/>
                <w:b w:val="0"/>
                <w:sz w:val="17"/>
              </w:rPr>
              <w:t>Auth, admin controls, database consistency, and skill sync already belong to Laravel.</w:t>
            </w:r>
          </w:p>
        </w:tc>
      </w:tr>
      <w:tr>
        <w:trPr>
          <w:cantSplit w:val="true"/>
        </w:trPr>
        <w:tc>
          <w:tcPr>
            <w:tcW w:type="dxa" w:w="2046"/>
            <w:vAlign w:val="center"/>
          </w:tcPr>
          <w:p>
            <w:pPr>
              <w:spacing w:before="0" w:after="0" w:line="252" w:lineRule="auto"/>
              <w:jc w:val="center"/>
            </w:pPr>
            <w:r/>
            <w:r>
              <w:rPr>
                <w:rFonts w:ascii="Calibri" w:hAnsi="Calibri"/>
                <w:b w:val="0"/>
                <w:sz w:val="17"/>
              </w:rPr>
              <w:t>Why queues?</w:t>
            </w:r>
          </w:p>
        </w:tc>
        <w:tc>
          <w:tcPr>
            <w:tcW w:type="dxa" w:w="2790"/>
            <w:vAlign w:val="center"/>
          </w:tcPr>
          <w:p>
            <w:pPr>
              <w:spacing w:before="0" w:after="0" w:line="252" w:lineRule="auto"/>
              <w:jc w:val="left"/>
            </w:pPr>
            <w:r/>
            <w:r>
              <w:rPr>
                <w:rFonts w:ascii="Calibri" w:hAnsi="Calibri"/>
                <w:b w:val="0"/>
                <w:sz w:val="17"/>
              </w:rPr>
              <w:t>ProcessOnDemandJobScraping and market scraping jobs run on the scraping queue.</w:t>
            </w:r>
          </w:p>
        </w:tc>
        <w:tc>
          <w:tcPr>
            <w:tcW w:type="dxa" w:w="4464"/>
            <w:vAlign w:val="center"/>
          </w:tcPr>
          <w:p>
            <w:pPr>
              <w:spacing w:before="0" w:after="0" w:line="252" w:lineRule="auto"/>
              <w:jc w:val="left"/>
            </w:pPr>
            <w:r/>
            <w:r>
              <w:rPr>
                <w:rFonts w:ascii="Calibri" w:hAnsi="Calibri"/>
                <w:b w:val="0"/>
                <w:sz w:val="17"/>
              </w:rPr>
              <w:t>External sources can timeout, block, or return malformed data.</w:t>
            </w:r>
          </w:p>
        </w:tc>
      </w:tr>
      <w:tr>
        <w:trPr>
          <w:cantSplit w:val="true"/>
        </w:trPr>
        <w:tc>
          <w:tcPr>
            <w:tcW w:type="dxa" w:w="2046"/>
            <w:vAlign w:val="center"/>
          </w:tcPr>
          <w:p>
            <w:pPr>
              <w:spacing w:before="0" w:after="0" w:line="252" w:lineRule="auto"/>
              <w:jc w:val="center"/>
            </w:pPr>
            <w:r/>
            <w:r>
              <w:rPr>
                <w:rFonts w:ascii="Calibri" w:hAnsi="Calibri"/>
                <w:b w:val="0"/>
                <w:sz w:val="17"/>
              </w:rPr>
              <w:t>Why diagnostics?</w:t>
            </w:r>
          </w:p>
        </w:tc>
        <w:tc>
          <w:tcPr>
            <w:tcW w:type="dxa" w:w="2790"/>
            <w:vAlign w:val="center"/>
          </w:tcPr>
          <w:p>
            <w:pPr>
              <w:spacing w:before="0" w:after="0" w:line="252" w:lineRule="auto"/>
              <w:jc w:val="left"/>
            </w:pPr>
            <w:r/>
            <w:r>
              <w:rPr>
                <w:rFonts w:ascii="Calibri" w:hAnsi="Calibri"/>
                <w:b w:val="0"/>
                <w:sz w:val="17"/>
              </w:rPr>
              <w:t>Admin pages show source status, source tests, target roles, failed URLs, and batch progress.</w:t>
            </w:r>
          </w:p>
        </w:tc>
        <w:tc>
          <w:tcPr>
            <w:tcW w:type="dxa" w:w="4464"/>
            <w:vAlign w:val="center"/>
          </w:tcPr>
          <w:p>
            <w:pPr>
              <w:spacing w:before="0" w:after="0" w:line="252" w:lineRule="auto"/>
              <w:jc w:val="left"/>
            </w:pPr>
            <w:r/>
            <w:r>
              <w:rPr>
                <w:rFonts w:ascii="Calibri" w:hAnsi="Calibri"/>
                <w:b w:val="0"/>
                <w:sz w:val="17"/>
              </w:rPr>
              <w:t>Operators need evidence instead of assuming sources are healthy.</w:t>
            </w:r>
          </w:p>
        </w:tc>
      </w:tr>
    </w:tbl>
    <w:p>
      <w:pPr>
        <w:spacing w:after="80"/>
      </w:pPr>
    </w:p>
    <w:p>
      <w:bookmarkStart w:id="44487162" w:name="bm_table_36"/>
      <w:pPr>
        <w:jc w:val="center"/>
      </w:pPr>
      <w:r>
        <w:rPr>
          <w:i/>
        </w:rPr>
        <w:t>Table 36. Job mining design decisions.</w:t>
      </w:r>
      <w:bookmarkEnd w:id="44487162"/>
    </w:p>
    <w:p>
      <w:bookmarkStart w:id="143780277" w:name="bm_7_3_ai_job_miner_runtime_architecture"/>
      <w:pPr>
        <w:pStyle w:val="Heading2"/>
        <w:keepNext/>
      </w:pPr>
      <w:r>
        <w:t>7.3 AI Job Miner Runtime Architecture</w:t>
      </w:r>
      <w:bookmarkEnd w:id="143780277"/>
    </w:p>
    <w:p>
      <w:r>
        <w:t>The deployed runtime uses Docker Compose service separation. The AI Job Miner service is named cc-job-miner, maps host port 8003 to container port 8000, and exposes /health. Laravel reaches it through SCRAPER_SERVICE_URL, while the scraper calls Laravel callback endpoints through LARAVEL_API_BASE_URL. The production overlay also defines backend-worker-scraping, which runs the database queue with the scraping queue name and a longer timeout than ordinary request work.</w:t>
      </w:r>
    </w:p>
    <w:p>
      <w:pPr>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34_scraping_runtime_architecture.png"/>
                    <pic:cNvPicPr/>
                  </pic:nvPicPr>
                  <pic:blipFill>
                    <a:blip r:embed="rId62"/>
                    <a:stretch>
                      <a:fillRect/>
                    </a:stretch>
                  </pic:blipFill>
                  <pic:spPr>
                    <a:xfrm>
                      <a:off x="0" y="0"/>
                      <a:ext cx="5577840" cy="3486150"/>
                    </a:xfrm>
                    <a:prstGeom prst="rect"/>
                  </pic:spPr>
                </pic:pic>
              </a:graphicData>
            </a:graphic>
          </wp:inline>
        </w:drawing>
      </w:r>
    </w:p>
    <w:p>
      <w:bookmarkStart w:id="1610956313" w:name="bm_figure_54"/>
      <w:pPr>
        <w:jc w:val="center"/>
      </w:pPr>
      <w:r>
        <w:rPr>
          <w:i/>
        </w:rPr>
        <w:t>Figure 54. AI Job Miner runtime architecture.</w:t>
      </w:r>
      <w:bookmarkEnd w:id="161095631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Implementation Evidence</w:t>
            </w:r>
          </w:p>
        </w:tc>
        <w:tc>
          <w:tcPr>
            <w:tcW w:type="dxa" w:w="4464"/>
            <w:vAlign w:val="center"/>
            <w:shd w:fill="D9EAF7"/>
          </w:tcPr>
          <w:p>
            <w:pPr>
              <w:spacing w:before="0" w:after="0" w:line="252" w:lineRule="auto"/>
              <w:jc w:val="left"/>
            </w:pPr>
            <w:r/>
            <w:r>
              <w:rPr>
                <w:rFonts w:ascii="Calibri" w:hAnsi="Calibri"/>
                <w:b/>
                <w:sz w:val="17"/>
              </w:rPr>
              <w:t>Runtime Role</w:t>
            </w:r>
          </w:p>
        </w:tc>
      </w:tr>
      <w:tr>
        <w:trPr>
          <w:cantSplit w:val="true"/>
        </w:trPr>
        <w:tc>
          <w:tcPr>
            <w:tcW w:type="dxa" w:w="2046"/>
            <w:vAlign w:val="center"/>
          </w:tcPr>
          <w:p>
            <w:pPr>
              <w:spacing w:before="0" w:after="0" w:line="252" w:lineRule="auto"/>
              <w:jc w:val="center"/>
            </w:pPr>
            <w:r/>
            <w:r>
              <w:rPr>
                <w:rFonts w:ascii="Calibri" w:hAnsi="Calibri"/>
                <w:b w:val="0"/>
                <w:sz w:val="17"/>
              </w:rPr>
              <w:t>React frontend</w:t>
            </w:r>
          </w:p>
        </w:tc>
        <w:tc>
          <w:tcPr>
            <w:tcW w:type="dxa" w:w="2790"/>
            <w:vAlign w:val="center"/>
          </w:tcPr>
          <w:p>
            <w:pPr>
              <w:spacing w:before="0" w:after="0" w:line="252" w:lineRule="auto"/>
              <w:jc w:val="left"/>
            </w:pPr>
            <w:r/>
            <w:r>
              <w:rPr>
                <w:rFonts w:ascii="Calibri" w:hAnsi="Calibri"/>
                <w:b w:val="0"/>
                <w:sz w:val="17"/>
              </w:rPr>
              <w:t>frontend/src/api/endpoints.js, scrapingSources.js, admin pages</w:t>
            </w:r>
          </w:p>
        </w:tc>
        <w:tc>
          <w:tcPr>
            <w:tcW w:type="dxa" w:w="4464"/>
            <w:vAlign w:val="center"/>
          </w:tcPr>
          <w:p>
            <w:pPr>
              <w:spacing w:before="0" w:after="0" w:line="252" w:lineRule="auto"/>
              <w:jc w:val="left"/>
            </w:pPr>
            <w:r/>
            <w:r>
              <w:rPr>
                <w:rFonts w:ascii="Calibri" w:hAnsi="Calibri"/>
                <w:b w:val="0"/>
                <w:sz w:val="17"/>
              </w:rPr>
              <w:t>Starts user/admin actions and polls status.</w:t>
            </w:r>
          </w:p>
        </w:tc>
      </w:tr>
      <w:tr>
        <w:trPr>
          <w:cantSplit w:val="true"/>
        </w:trPr>
        <w:tc>
          <w:tcPr>
            <w:tcW w:type="dxa" w:w="2046"/>
            <w:vAlign w:val="center"/>
          </w:tcPr>
          <w:p>
            <w:pPr>
              <w:spacing w:before="0" w:after="0" w:line="252" w:lineRule="auto"/>
              <w:jc w:val="center"/>
            </w:pPr>
            <w:r/>
            <w:r>
              <w:rPr>
                <w:rFonts w:ascii="Calibri" w:hAnsi="Calibri"/>
                <w:b w:val="0"/>
                <w:sz w:val="17"/>
              </w:rPr>
              <w:t>Laravel API</w:t>
            </w:r>
          </w:p>
        </w:tc>
        <w:tc>
          <w:tcPr>
            <w:tcW w:type="dxa" w:w="2790"/>
            <w:vAlign w:val="center"/>
          </w:tcPr>
          <w:p>
            <w:pPr>
              <w:spacing w:before="0" w:after="0" w:line="252" w:lineRule="auto"/>
              <w:jc w:val="left"/>
            </w:pPr>
            <w:r/>
            <w:r>
              <w:rPr>
                <w:rFonts w:ascii="Calibri" w:hAnsi="Calibri"/>
                <w:b w:val="0"/>
                <w:sz w:val="17"/>
              </w:rPr>
              <w:t>JobController, ScrapedJobController, admin controllers</w:t>
            </w:r>
          </w:p>
        </w:tc>
        <w:tc>
          <w:tcPr>
            <w:tcW w:type="dxa" w:w="4464"/>
            <w:vAlign w:val="center"/>
          </w:tcPr>
          <w:p>
            <w:pPr>
              <w:spacing w:before="0" w:after="0" w:line="252" w:lineRule="auto"/>
              <w:jc w:val="left"/>
            </w:pPr>
            <w:r/>
            <w:r>
              <w:rPr>
                <w:rFonts w:ascii="Calibri" w:hAnsi="Calibri"/>
                <w:b w:val="0"/>
                <w:sz w:val="17"/>
              </w:rPr>
              <w:t>Creates jobs, protects routes, validates imports, and exposes results.</w:t>
            </w:r>
          </w:p>
        </w:tc>
      </w:tr>
      <w:tr>
        <w:trPr>
          <w:cantSplit w:val="true"/>
        </w:trPr>
        <w:tc>
          <w:tcPr>
            <w:tcW w:type="dxa" w:w="2046"/>
            <w:vAlign w:val="center"/>
          </w:tcPr>
          <w:p>
            <w:pPr>
              <w:spacing w:before="0" w:after="0" w:line="252" w:lineRule="auto"/>
              <w:jc w:val="center"/>
            </w:pPr>
            <w:r/>
            <w:r>
              <w:rPr>
                <w:rFonts w:ascii="Calibri" w:hAnsi="Calibri"/>
                <w:b w:val="0"/>
                <w:sz w:val="17"/>
              </w:rPr>
              <w:t>Database queue</w:t>
            </w:r>
          </w:p>
        </w:tc>
        <w:tc>
          <w:tcPr>
            <w:tcW w:type="dxa" w:w="2790"/>
            <w:vAlign w:val="center"/>
          </w:tcPr>
          <w:p>
            <w:pPr>
              <w:spacing w:before="0" w:after="0" w:line="252" w:lineRule="auto"/>
              <w:jc w:val="left"/>
            </w:pPr>
            <w:r/>
            <w:r>
              <w:rPr>
                <w:rFonts w:ascii="Calibri" w:hAnsi="Calibri"/>
                <w:b w:val="0"/>
                <w:sz w:val="17"/>
              </w:rPr>
              <w:t>ProcessOnDemandJobScraping, ProcessMarketScrapingCategory</w:t>
            </w:r>
          </w:p>
        </w:tc>
        <w:tc>
          <w:tcPr>
            <w:tcW w:type="dxa" w:w="4464"/>
            <w:vAlign w:val="center"/>
          </w:tcPr>
          <w:p>
            <w:pPr>
              <w:spacing w:before="0" w:after="0" w:line="252" w:lineRule="auto"/>
              <w:jc w:val="left"/>
            </w:pPr>
            <w:r/>
            <w:r>
              <w:rPr>
                <w:rFonts w:ascii="Calibri" w:hAnsi="Calibri"/>
                <w:b w:val="0"/>
                <w:sz w:val="17"/>
              </w:rPr>
              <w:t>Runs slow scrape work outside request/response flow.</w:t>
            </w:r>
          </w:p>
        </w:tc>
      </w:tr>
      <w:tr>
        <w:trPr>
          <w:cantSplit w:val="true"/>
        </w:trPr>
        <w:tc>
          <w:tcPr>
            <w:tcW w:type="dxa" w:w="2046"/>
            <w:vAlign w:val="center"/>
          </w:tcPr>
          <w:p>
            <w:pPr>
              <w:spacing w:before="0" w:after="0" w:line="252" w:lineRule="auto"/>
              <w:jc w:val="center"/>
            </w:pPr>
            <w:r/>
            <w:r>
              <w:rPr>
                <w:rFonts w:ascii="Calibri" w:hAnsi="Calibri"/>
                <w:b w:val="0"/>
                <w:sz w:val="17"/>
              </w:rPr>
              <w:t>AI Job Miner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FastAPI adapter service with /health, /metrics, and protected /scrape.</w:t>
            </w:r>
          </w:p>
        </w:tc>
      </w:tr>
      <w:tr>
        <w:trPr>
          <w:cantSplit w:val="true"/>
        </w:trPr>
        <w:tc>
          <w:tcPr>
            <w:tcW w:type="dxa" w:w="2046"/>
            <w:vAlign w:val="center"/>
          </w:tcPr>
          <w:p>
            <w:pPr>
              <w:spacing w:before="0" w:after="0" w:line="252" w:lineRule="auto"/>
              <w:jc w:val="center"/>
            </w:pPr>
            <w:r/>
            <w:r>
              <w:rPr>
                <w:rFonts w:ascii="Calibri" w:hAnsi="Calibri"/>
                <w:b w:val="0"/>
                <w:sz w:val="17"/>
              </w:rPr>
              <w:t>Scrapy path</w:t>
            </w:r>
          </w:p>
        </w:tc>
        <w:tc>
          <w:tcPr>
            <w:tcW w:type="dxa" w:w="2790"/>
            <w:vAlign w:val="center"/>
          </w:tcPr>
          <w:p>
            <w:pPr>
              <w:spacing w:before="0" w:after="0" w:line="252" w:lineRule="auto"/>
              <w:jc w:val="left"/>
            </w:pPr>
            <w:r/>
            <w:r>
              <w:rPr>
                <w:rFonts w:ascii="Calibri" w:hAnsi="Calibri"/>
                <w:b w:val="0"/>
                <w:sz w:val="17"/>
              </w:rPr>
              <w:t>ai_job_miner/settings.py, linkedin_spider.py, pipelines</w:t>
            </w:r>
          </w:p>
        </w:tc>
        <w:tc>
          <w:tcPr>
            <w:tcW w:type="dxa" w:w="4464"/>
            <w:vAlign w:val="center"/>
          </w:tcPr>
          <w:p>
            <w:pPr>
              <w:spacing w:before="0" w:after="0" w:line="252" w:lineRule="auto"/>
              <w:jc w:val="left"/>
            </w:pPr>
            <w:r/>
            <w:r>
              <w:rPr>
                <w:rFonts w:ascii="Calibri" w:hAnsi="Calibri"/>
                <w:b w:val="0"/>
                <w:sz w:val="17"/>
              </w:rPr>
              <w:t>Public-page spider flow with robots obedience, delay, retries, dedupe, and Laravel export.</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migrations and models for jobs, sources, target roles, scraping jobs, failed URLs</w:t>
            </w:r>
          </w:p>
        </w:tc>
        <w:tc>
          <w:tcPr>
            <w:tcW w:type="dxa" w:w="4464"/>
            <w:vAlign w:val="center"/>
          </w:tcPr>
          <w:p>
            <w:pPr>
              <w:spacing w:before="0" w:after="0" w:line="252" w:lineRule="auto"/>
              <w:jc w:val="left"/>
            </w:pPr>
            <w:r/>
            <w:r>
              <w:rPr>
                <w:rFonts w:ascii="Calibri" w:hAnsi="Calibri"/>
                <w:b w:val="0"/>
                <w:sz w:val="17"/>
              </w:rPr>
              <w:t>Stores accepted jobs and operational state.</w:t>
            </w:r>
          </w:p>
        </w:tc>
      </w:tr>
      <w:tr>
        <w:trPr>
          <w:cantSplit w:val="true"/>
        </w:trPr>
        <w:tc>
          <w:tcPr>
            <w:tcW w:type="dxa" w:w="2046"/>
            <w:vAlign w:val="center"/>
          </w:tcPr>
          <w:p>
            <w:pPr>
              <w:spacing w:before="0" w:after="0" w:line="252" w:lineRule="auto"/>
              <w:jc w:val="center"/>
            </w:pPr>
            <w:r/>
            <w:r>
              <w:rPr>
                <w:rFonts w:ascii="Calibri" w:hAnsi="Calibri"/>
                <w:b w:val="0"/>
                <w:sz w:val="17"/>
              </w:rPr>
              <w:t>Optional proxies</w:t>
            </w:r>
          </w:p>
        </w:tc>
        <w:tc>
          <w:tcPr>
            <w:tcW w:type="dxa" w:w="2790"/>
            <w:vAlign w:val="center"/>
          </w:tcPr>
          <w:p>
            <w:pPr>
              <w:spacing w:before="0" w:after="0" w:line="252" w:lineRule="auto"/>
              <w:jc w:val="left"/>
            </w:pPr>
            <w:r/>
            <w:r>
              <w:rPr>
                <w:rFonts w:ascii="Calibri" w:hAnsi="Calibri"/>
                <w:b w:val="0"/>
                <w:sz w:val="17"/>
              </w:rPr>
              <w:t>InternalProxyController, SCRAPER_USE_PROXIES</w:t>
            </w:r>
          </w:p>
        </w:tc>
        <w:tc>
          <w:tcPr>
            <w:tcW w:type="dxa" w:w="4464"/>
            <w:vAlign w:val="center"/>
          </w:tcPr>
          <w:p>
            <w:pPr>
              <w:spacing w:before="0" w:after="0" w:line="252" w:lineRule="auto"/>
              <w:jc w:val="left"/>
            </w:pPr>
            <w:r/>
            <w:r>
              <w:rPr>
                <w:rFonts w:ascii="Calibri" w:hAnsi="Calibri"/>
                <w:b w:val="0"/>
                <w:sz w:val="17"/>
              </w:rPr>
              <w:t>Supplies active proxies only through a protected internal route when enabled.</w:t>
            </w:r>
          </w:p>
        </w:tc>
      </w:tr>
    </w:tbl>
    <w:p>
      <w:pPr>
        <w:spacing w:after="80"/>
      </w:pPr>
    </w:p>
    <w:p>
      <w:bookmarkStart w:id="1443549879" w:name="bm_table_37"/>
      <w:pPr>
        <w:jc w:val="center"/>
      </w:pPr>
      <w:r>
        <w:rPr>
          <w:i/>
        </w:rPr>
        <w:t>Table 37. Scraping runtime component map.</w:t>
      </w:r>
      <w:bookmarkEnd w:id="1443549879"/>
    </w:p>
    <w:p>
      <w:bookmarkStart w:id="469686139" w:name="bm_7_4_complete_job_mining_flow"/>
      <w:pPr>
        <w:pStyle w:val="Heading2"/>
        <w:keepNext/>
      </w:pPr>
      <w:r>
        <w:t>7.4 Complete Job Mining Flow</w:t>
      </w:r>
      <w:bookmarkEnd w:id="469686139"/>
    </w:p>
    <w:p>
      <w:r>
        <w:t>The complete flow starts with a user search or an admin target role. Laravel checks whether usable stored jobs already exist. If stored data is enough for the user workflow, Laravel returns it. If not, Laravel creates a ScrapingJob record, dispatches a background worker, calls AI Job Miner, receives candidate jobs through protected import endpoints, deduplicates and stores them, syncs required skills, and exposes status through polling/dashboard endpoints.</w:t>
      </w:r>
    </w:p>
    <w:p>
      <w:pPr>
        <w:jc w:val="center"/>
      </w:pPr>
      <w:r>
        <w:drawing>
          <wp:inline xmlns:a="http://schemas.openxmlformats.org/drawingml/2006/main" xmlns:pic="http://schemas.openxmlformats.org/drawingml/2006/picture">
            <wp:extent cx="5577840" cy="3486150"/>
            <wp:docPr id="54" name="Picture 54"/>
            <wp:cNvGraphicFramePr>
              <a:graphicFrameLocks noChangeAspect="1"/>
            </wp:cNvGraphicFramePr>
            <a:graphic>
              <a:graphicData uri="http://schemas.openxmlformats.org/drawingml/2006/picture">
                <pic:pic>
                  <pic:nvPicPr>
                    <pic:cNvPr id="0" name="33_complete_job_mining_flow.png"/>
                    <pic:cNvPicPr/>
                  </pic:nvPicPr>
                  <pic:blipFill>
                    <a:blip r:embed="rId63"/>
                    <a:stretch>
                      <a:fillRect/>
                    </a:stretch>
                  </pic:blipFill>
                  <pic:spPr>
                    <a:xfrm>
                      <a:off x="0" y="0"/>
                      <a:ext cx="5577840" cy="3486150"/>
                    </a:xfrm>
                    <a:prstGeom prst="rect"/>
                  </pic:spPr>
                </pic:pic>
              </a:graphicData>
            </a:graphic>
          </wp:inline>
        </w:drawing>
      </w:r>
    </w:p>
    <w:p>
      <w:bookmarkStart w:id="546322271" w:name="bm_figure_55"/>
      <w:pPr>
        <w:jc w:val="center"/>
      </w:pPr>
      <w:r>
        <w:rPr>
          <w:i/>
        </w:rPr>
        <w:t>Figure 55. Complete job mining flow.</w:t>
      </w:r>
      <w:bookmarkEnd w:id="546322271"/>
    </w:p>
    <w:p>
      <w:r>
        <w:t>The important architectural point is that the Python service does not directly become the database owner. It is an ingestion service. Candidate jobs become CareerCompass jobs only after Laravel form requests validate the payload and the import transaction completes.</w:t>
      </w:r>
    </w:p>
    <w:p>
      <w:pPr>
        <w:jc w:val="center"/>
      </w:pPr>
      <w:r>
        <w:drawing>
          <wp:inline xmlns:a="http://schemas.openxmlformats.org/drawingml/2006/main" xmlns:pic="http://schemas.openxmlformats.org/drawingml/2006/picture">
            <wp:extent cx="5577840" cy="3445136"/>
            <wp:docPr id="55" name="Picture 55"/>
            <wp:cNvGraphicFramePr>
              <a:graphicFrameLocks noChangeAspect="1"/>
            </wp:cNvGraphicFramePr>
            <a:graphic>
              <a:graphicData uri="http://schemas.openxmlformats.org/drawingml/2006/picture">
                <pic:pic>
                  <pic:nvPicPr>
                    <pic:cNvPr id="0" name="35_scraping_sequence_diagram.png"/>
                    <pic:cNvPicPr/>
                  </pic:nvPicPr>
                  <pic:blipFill>
                    <a:blip r:embed="rId64"/>
                    <a:stretch>
                      <a:fillRect/>
                    </a:stretch>
                  </pic:blipFill>
                  <pic:spPr>
                    <a:xfrm>
                      <a:off x="0" y="0"/>
                      <a:ext cx="5577840" cy="3445136"/>
                    </a:xfrm>
                    <a:prstGeom prst="rect"/>
                  </pic:spPr>
                </pic:pic>
              </a:graphicData>
            </a:graphic>
          </wp:inline>
        </w:drawing>
      </w:r>
    </w:p>
    <w:p>
      <w:bookmarkStart w:id="1807665450" w:name="bm_figure_56"/>
      <w:pPr>
        <w:jc w:val="center"/>
      </w:pPr>
      <w:r>
        <w:rPr>
          <w:i/>
        </w:rPr>
        <w:t>Figure 56. Scraping sequence diagram.</w:t>
      </w:r>
      <w:bookmarkEnd w:id="1807665450"/>
    </w:p>
    <w:p>
      <w:bookmarkStart w:id="170372524" w:name="bm_7_5_on_demand_scraping_and_status_polling"/>
      <w:pPr>
        <w:pStyle w:val="Heading2"/>
        <w:keepNext/>
      </w:pPr>
      <w:r>
        <w:t>7.5 On-Demand Scraping and Status Polling</w:t>
      </w:r>
      <w:bookmarkEnd w:id="170372524"/>
    </w:p>
    <w:p>
      <w:r>
        <w:t>On-demand scraping is implemented in JobController. scrapeAndStore accepts a query and maximum result count, creates a pending ScrapingJob, dispatches ProcessOnDemandJobScraping, and returns the scraping job ID. scrapeJobTitleIfMissing first checks whether public usable jobs with a matching title already exist. If jobs exist, it returns data_exists: true; otherwise it queues a scrape and returns a polling URL. checkScrapingStatus returns the lifecycle state, counters, completed timestamp, matching stored jobs, or an error message.</w:t>
      </w:r>
    </w:p>
    <w:p>
      <w:pPr>
        <w:jc w:val="center"/>
      </w:pPr>
      <w:r>
        <w:drawing>
          <wp:inline xmlns:a="http://schemas.openxmlformats.org/drawingml/2006/main" xmlns:pic="http://schemas.openxmlformats.org/drawingml/2006/picture">
            <wp:extent cx="5577840" cy="3486150"/>
            <wp:docPr id="56" name="Picture 56"/>
            <wp:cNvGraphicFramePr>
              <a:graphicFrameLocks noChangeAspect="1"/>
            </wp:cNvGraphicFramePr>
            <a:graphic>
              <a:graphicData uri="http://schemas.openxmlformats.org/drawingml/2006/picture">
                <pic:pic>
                  <pic:nvPicPr>
                    <pic:cNvPr id="0" name="36_scraping_job_lifecycle.png"/>
                    <pic:cNvPicPr/>
                  </pic:nvPicPr>
                  <pic:blipFill>
                    <a:blip r:embed="rId65"/>
                    <a:stretch>
                      <a:fillRect/>
                    </a:stretch>
                  </pic:blipFill>
                  <pic:spPr>
                    <a:xfrm>
                      <a:off x="0" y="0"/>
                      <a:ext cx="5577840" cy="3486150"/>
                    </a:xfrm>
                    <a:prstGeom prst="rect"/>
                  </pic:spPr>
                </pic:pic>
              </a:graphicData>
            </a:graphic>
          </wp:inline>
        </w:drawing>
      </w:r>
    </w:p>
    <w:p>
      <w:bookmarkStart w:id="1776250013" w:name="bm_figure_57"/>
      <w:pPr>
        <w:jc w:val="center"/>
      </w:pPr>
      <w:r>
        <w:rPr>
          <w:i/>
        </w:rPr>
        <w:t>Figure 57. Scraping job lifecycle.</w:t>
      </w:r>
      <w:bookmarkEnd w:id="177625001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Status</w:t>
            </w:r>
          </w:p>
        </w:tc>
        <w:tc>
          <w:tcPr>
            <w:tcW w:type="dxa" w:w="2790"/>
            <w:vAlign w:val="center"/>
            <w:shd w:fill="D9EAF7"/>
          </w:tcPr>
          <w:p>
            <w:pPr>
              <w:spacing w:before="0" w:after="0" w:line="252" w:lineRule="auto"/>
              <w:jc w:val="left"/>
            </w:pPr>
            <w:r/>
            <w:r>
              <w:rPr>
                <w:rFonts w:ascii="Calibri" w:hAnsi="Calibri"/>
                <w:b/>
                <w:sz w:val="17"/>
              </w:rPr>
              <w:t>Meaning</w:t>
            </w:r>
          </w:p>
        </w:tc>
        <w:tc>
          <w:tcPr>
            <w:tcW w:type="dxa" w:w="4464"/>
            <w:vAlign w:val="center"/>
            <w:shd w:fill="D9EAF7"/>
          </w:tcPr>
          <w:p>
            <w:pPr>
              <w:spacing w:before="0" w:after="0" w:line="252" w:lineRule="auto"/>
              <w:jc w:val="left"/>
            </w:pPr>
            <w:r/>
            <w:r>
              <w:rPr>
                <w:rFonts w:ascii="Calibri" w:hAnsi="Calibri"/>
                <w:b/>
                <w:sz w:val="17"/>
              </w:rPr>
              <w:t>User/Admin Behavior</w:t>
            </w:r>
          </w:p>
        </w:tc>
      </w:tr>
      <w:tr>
        <w:trPr>
          <w:cantSplit w:val="true"/>
        </w:trPr>
        <w:tc>
          <w:tcPr>
            <w:tcW w:type="dxa" w:w="2046"/>
            <w:vAlign w:val="center"/>
          </w:tcPr>
          <w:p>
            <w:pPr>
              <w:spacing w:before="0" w:after="0" w:line="252" w:lineRule="auto"/>
              <w:jc w:val="center"/>
            </w:pPr>
            <w:r/>
            <w:r>
              <w:rPr>
                <w:rFonts w:ascii="Calibri" w:hAnsi="Calibri"/>
                <w:b w:val="0"/>
                <w:sz w:val="17"/>
              </w:rPr>
              <w:t>pending</w:t>
            </w:r>
          </w:p>
        </w:tc>
        <w:tc>
          <w:tcPr>
            <w:tcW w:type="dxa" w:w="2790"/>
            <w:vAlign w:val="center"/>
          </w:tcPr>
          <w:p>
            <w:pPr>
              <w:spacing w:before="0" w:after="0" w:line="252" w:lineRule="auto"/>
              <w:jc w:val="left"/>
            </w:pPr>
            <w:r/>
            <w:r>
              <w:rPr>
                <w:rFonts w:ascii="Calibri" w:hAnsi="Calibri"/>
                <w:b w:val="0"/>
                <w:sz w:val="17"/>
              </w:rPr>
              <w:t>The ScrapingJob record exists and is waiting for a worker.</w:t>
            </w:r>
          </w:p>
        </w:tc>
        <w:tc>
          <w:tcPr>
            <w:tcW w:type="dxa" w:w="4464"/>
            <w:vAlign w:val="center"/>
          </w:tcPr>
          <w:p>
            <w:pPr>
              <w:spacing w:before="0" w:after="0" w:line="252" w:lineRule="auto"/>
              <w:jc w:val="left"/>
            </w:pPr>
            <w:r/>
            <w:r>
              <w:rPr>
                <w:rFonts w:ascii="Calibri" w:hAnsi="Calibri"/>
                <w:b w:val="0"/>
                <w:sz w:val="17"/>
              </w:rPr>
              <w:t>Poll status and keep the UI non-blocking.</w:t>
            </w:r>
          </w:p>
        </w:tc>
      </w:tr>
      <w:tr>
        <w:trPr>
          <w:cantSplit w:val="true"/>
        </w:trPr>
        <w:tc>
          <w:tcPr>
            <w:tcW w:type="dxa" w:w="2046"/>
            <w:vAlign w:val="center"/>
          </w:tcPr>
          <w:p>
            <w:pPr>
              <w:spacing w:before="0" w:after="0" w:line="252" w:lineRule="auto"/>
              <w:jc w:val="center"/>
            </w:pPr>
            <w:r/>
            <w:r>
              <w:rPr>
                <w:rFonts w:ascii="Calibri" w:hAnsi="Calibri"/>
                <w:b w:val="0"/>
                <w:sz w:val="17"/>
              </w:rPr>
              <w:t>processing</w:t>
            </w:r>
          </w:p>
        </w:tc>
        <w:tc>
          <w:tcPr>
            <w:tcW w:type="dxa" w:w="2790"/>
            <w:vAlign w:val="center"/>
          </w:tcPr>
          <w:p>
            <w:pPr>
              <w:spacing w:before="0" w:after="0" w:line="252" w:lineRule="auto"/>
              <w:jc w:val="left"/>
            </w:pPr>
            <w:r/>
            <w:r>
              <w:rPr>
                <w:rFonts w:ascii="Calibri" w:hAnsi="Calibri"/>
                <w:b w:val="0"/>
                <w:sz w:val="17"/>
              </w:rPr>
              <w:t>The queue worker has started and external/import work is running.</w:t>
            </w:r>
          </w:p>
        </w:tc>
        <w:tc>
          <w:tcPr>
            <w:tcW w:type="dxa" w:w="4464"/>
            <w:vAlign w:val="center"/>
          </w:tcPr>
          <w:p>
            <w:pPr>
              <w:spacing w:before="0" w:after="0" w:line="252" w:lineRule="auto"/>
              <w:jc w:val="left"/>
            </w:pPr>
            <w:r/>
            <w:r>
              <w:rPr>
                <w:rFonts w:ascii="Calibri" w:hAnsi="Calibri"/>
                <w:b w:val="0"/>
                <w:sz w:val="17"/>
              </w:rPr>
              <w:t>Continue polling or show progress/admin diagnostics.</w:t>
            </w:r>
          </w:p>
        </w:tc>
      </w:tr>
      <w:tr>
        <w:trPr>
          <w:cantSplit w:val="true"/>
        </w:trPr>
        <w:tc>
          <w:tcPr>
            <w:tcW w:type="dxa" w:w="2046"/>
            <w:vAlign w:val="center"/>
          </w:tcPr>
          <w:p>
            <w:pPr>
              <w:spacing w:before="0" w:after="0" w:line="252" w:lineRule="auto"/>
              <w:jc w:val="center"/>
            </w:pPr>
            <w:r/>
            <w:r>
              <w:rPr>
                <w:rFonts w:ascii="Calibri" w:hAnsi="Calibri"/>
                <w:b w:val="0"/>
                <w:sz w:val="17"/>
              </w:rPr>
              <w:t>completed</w:t>
            </w:r>
          </w:p>
        </w:tc>
        <w:tc>
          <w:tcPr>
            <w:tcW w:type="dxa" w:w="2790"/>
            <w:vAlign w:val="center"/>
          </w:tcPr>
          <w:p>
            <w:pPr>
              <w:spacing w:before="0" w:after="0" w:line="252" w:lineRule="auto"/>
              <w:jc w:val="left"/>
            </w:pPr>
            <w:r/>
            <w:r>
              <w:rPr>
                <w:rFonts w:ascii="Calibri" w:hAnsi="Calibri"/>
                <w:b w:val="0"/>
                <w:sz w:val="17"/>
              </w:rPr>
              <w:t>The worker finished and stored counters such as jobs_found, jobs_stored, jobs_duplicated, discovered_count, failed_count, and processing_time_ms.</w:t>
            </w:r>
          </w:p>
        </w:tc>
        <w:tc>
          <w:tcPr>
            <w:tcW w:type="dxa" w:w="4464"/>
            <w:vAlign w:val="center"/>
          </w:tcPr>
          <w:p>
            <w:pPr>
              <w:spacing w:before="0" w:after="0" w:line="252" w:lineRule="auto"/>
              <w:jc w:val="left"/>
            </w:pPr>
            <w:r/>
            <w:r>
              <w:rPr>
                <w:rFonts w:ascii="Calibri" w:hAnsi="Calibri"/>
                <w:b w:val="0"/>
                <w:sz w:val="17"/>
              </w:rPr>
              <w:t>Display imported/stored jobs and final metrics.</w:t>
            </w:r>
          </w:p>
        </w:tc>
      </w:tr>
      <w:tr>
        <w:trPr>
          <w:cantSplit w:val="true"/>
        </w:trPr>
        <w:tc>
          <w:tcPr>
            <w:tcW w:type="dxa" w:w="2046"/>
            <w:vAlign w:val="center"/>
          </w:tcPr>
          <w:p>
            <w:pPr>
              <w:spacing w:before="0" w:after="0" w:line="252" w:lineRule="auto"/>
              <w:jc w:val="center"/>
            </w:pPr>
            <w:r/>
            <w:r>
              <w:rPr>
                <w:rFonts w:ascii="Calibri" w:hAnsi="Calibri"/>
                <w:b w:val="0"/>
                <w:sz w:val="17"/>
              </w:rPr>
              <w:t>failed</w:t>
            </w:r>
          </w:p>
        </w:tc>
        <w:tc>
          <w:tcPr>
            <w:tcW w:type="dxa" w:w="2790"/>
            <w:vAlign w:val="center"/>
          </w:tcPr>
          <w:p>
            <w:pPr>
              <w:spacing w:before="0" w:after="0" w:line="252" w:lineRule="auto"/>
              <w:jc w:val="left"/>
            </w:pPr>
            <w:r/>
            <w:r>
              <w:rPr>
                <w:rFonts w:ascii="Calibri" w:hAnsi="Calibri"/>
                <w:b w:val="0"/>
                <w:sz w:val="17"/>
              </w:rPr>
              <w:t>The run ended with an unrecoverable error or failed-only outcome and error_message is stored.</w:t>
            </w:r>
          </w:p>
        </w:tc>
        <w:tc>
          <w:tcPr>
            <w:tcW w:type="dxa" w:w="4464"/>
            <w:vAlign w:val="center"/>
          </w:tcPr>
          <w:p>
            <w:pPr>
              <w:spacing w:before="0" w:after="0" w:line="252" w:lineRule="auto"/>
              <w:jc w:val="left"/>
            </w:pPr>
            <w:r/>
            <w:r>
              <w:rPr>
                <w:rFonts w:ascii="Calibri" w:hAnsi="Calibri"/>
                <w:b w:val="0"/>
                <w:sz w:val="17"/>
              </w:rPr>
              <w:t>Show an error and use admin diagnostics/manual review.</w:t>
            </w:r>
          </w:p>
        </w:tc>
      </w:tr>
    </w:tbl>
    <w:p>
      <w:pPr>
        <w:spacing w:after="80"/>
      </w:pPr>
    </w:p>
    <w:p>
      <w:bookmarkStart w:id="1037613841" w:name="bm_table_38"/>
      <w:pPr>
        <w:jc w:val="center"/>
      </w:pPr>
      <w:r>
        <w:rPr>
          <w:i/>
        </w:rPr>
        <w:t>Table 38. On-demand scraping lifecycle states.</w:t>
      </w:r>
      <w:bookmarkEnd w:id="1037613841"/>
    </w:p>
    <w:p>
      <w:bookmarkStart w:id="1236489288" w:name="bm_7_6_source_management_and_target_roles"/>
      <w:pPr>
        <w:pStyle w:val="Heading2"/>
        <w:keepNext/>
      </w:pPr>
      <w:r>
        <w:t>7.6 Source Management and Target Roles</w:t>
      </w:r>
      <w:bookmarkEnd w:id="1236489288"/>
    </w:p>
    <w:p>
      <w:r>
        <w:t>Admin source management is implemented through ScrapingSourceController, ScrapingSource, and AdminSources.jsx. Sources store endpoint, method, type, mode, status, headers, and params. The model computes adapter names and support metadata so the UI can distinguish demo/local sources, supported API adapters, missing credentials, external-risk HTML adapters, and unsupported configurations.</w:t>
      </w:r>
    </w:p>
    <w:p>
      <w:r>
        <w:t>Target roles are implemented through TargetJobRoleController, TargetJobRole, and AdminTargets.jsx. A full scraping run combines active target roles with active/runnable sources. Unsupported sources and sources missing required credentials are skipped instead of being counted as successful.</w:t>
      </w:r>
    </w:p>
    <w:p>
      <w:pPr>
        <w:jc w:val="center"/>
      </w:pPr>
      <w:r>
        <w:drawing>
          <wp:inline xmlns:a="http://schemas.openxmlformats.org/drawingml/2006/main" xmlns:pic="http://schemas.openxmlformats.org/drawingml/2006/picture">
            <wp:extent cx="5577840" cy="3486150"/>
            <wp:docPr id="57" name="Picture 57"/>
            <wp:cNvGraphicFramePr>
              <a:graphicFrameLocks noChangeAspect="1"/>
            </wp:cNvGraphicFramePr>
            <a:graphic>
              <a:graphicData uri="http://schemas.openxmlformats.org/drawingml/2006/picture">
                <pic:pic>
                  <pic:nvPicPr>
                    <pic:cNvPr id="0" name="37_source_management_flow.png"/>
                    <pic:cNvPicPr/>
                  </pic:nvPicPr>
                  <pic:blipFill>
                    <a:blip r:embed="rId66"/>
                    <a:stretch>
                      <a:fillRect/>
                    </a:stretch>
                  </pic:blipFill>
                  <pic:spPr>
                    <a:xfrm>
                      <a:off x="0" y="0"/>
                      <a:ext cx="5577840" cy="3486150"/>
                    </a:xfrm>
                    <a:prstGeom prst="rect"/>
                  </pic:spPr>
                </pic:pic>
              </a:graphicData>
            </a:graphic>
          </wp:inline>
        </w:drawing>
      </w:r>
    </w:p>
    <w:p>
      <w:bookmarkStart w:id="384342411" w:name="bm_figure_58"/>
      <w:pPr>
        <w:jc w:val="center"/>
      </w:pPr>
      <w:r>
        <w:rPr>
          <w:i/>
        </w:rPr>
        <w:t>Figure 58. Source management and target-role flow.</w:t>
      </w:r>
      <w:bookmarkEnd w:id="38434241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Source CRUD/status</w:t>
            </w:r>
          </w:p>
        </w:tc>
        <w:tc>
          <w:tcPr>
            <w:tcW w:type="dxa" w:w="2790"/>
            <w:vAlign w:val="center"/>
          </w:tcPr>
          <w:p>
            <w:pPr>
              <w:spacing w:before="0" w:after="0" w:line="252" w:lineRule="auto"/>
              <w:jc w:val="left"/>
            </w:pPr>
            <w:r/>
            <w:r>
              <w:rPr>
                <w:rFonts w:ascii="Calibri" w:hAnsi="Calibri"/>
                <w:b w:val="0"/>
                <w:sz w:val="17"/>
              </w:rPr>
              <w:t>ScrapingSourceController, StoreScrapingSourceRequest, UpdateScrapingSourceRequest</w:t>
            </w:r>
          </w:p>
        </w:tc>
        <w:tc>
          <w:tcPr>
            <w:tcW w:type="dxa" w:w="4464"/>
            <w:vAlign w:val="center"/>
          </w:tcPr>
          <w:p>
            <w:pPr>
              <w:spacing w:before="0" w:after="0" w:line="252" w:lineRule="auto"/>
              <w:jc w:val="left"/>
            </w:pPr>
            <w:r/>
            <w:r>
              <w:rPr>
                <w:rFonts w:ascii="Calibri" w:hAnsi="Calibri"/>
                <w:b w:val="0"/>
                <w:sz w:val="17"/>
              </w:rPr>
              <w:t>Manage source definitions and active/inactive state.</w:t>
            </w:r>
          </w:p>
        </w:tc>
      </w:tr>
      <w:tr>
        <w:trPr>
          <w:cantSplit w:val="true"/>
        </w:trPr>
        <w:tc>
          <w:tcPr>
            <w:tcW w:type="dxa" w:w="2046"/>
            <w:vAlign w:val="center"/>
          </w:tcPr>
          <w:p>
            <w:pPr>
              <w:spacing w:before="0" w:after="0" w:line="252" w:lineRule="auto"/>
              <w:jc w:val="center"/>
            </w:pPr>
            <w:r/>
            <w:r>
              <w:rPr>
                <w:rFonts w:ascii="Calibri" w:hAnsi="Calibri"/>
                <w:b w:val="0"/>
                <w:sz w:val="17"/>
              </w:rPr>
              <w:t>Source support metadata</w:t>
            </w:r>
          </w:p>
        </w:tc>
        <w:tc>
          <w:tcPr>
            <w:tcW w:type="dxa" w:w="2790"/>
            <w:vAlign w:val="center"/>
          </w:tcPr>
          <w:p>
            <w:pPr>
              <w:spacing w:before="0" w:after="0" w:line="252" w:lineRule="auto"/>
              <w:jc w:val="left"/>
            </w:pPr>
            <w:r/>
            <w:r>
              <w:rPr>
                <w:rFonts w:ascii="Calibri" w:hAnsi="Calibri"/>
                <w:b w:val="0"/>
                <w:sz w:val="17"/>
              </w:rPr>
              <w:t>ScrapingSource::supportMetadata()</w:t>
            </w:r>
          </w:p>
        </w:tc>
        <w:tc>
          <w:tcPr>
            <w:tcW w:type="dxa" w:w="4464"/>
            <w:vAlign w:val="center"/>
          </w:tcPr>
          <w:p>
            <w:pPr>
              <w:spacing w:before="0" w:after="0" w:line="252" w:lineRule="auto"/>
              <w:jc w:val="left"/>
            </w:pPr>
            <w:r/>
            <w:r>
              <w:rPr>
                <w:rFonts w:ascii="Calibri" w:hAnsi="Calibri"/>
                <w:b w:val="0"/>
                <w:sz w:val="17"/>
              </w:rPr>
              <w:t>Label demo, supported APIs, config-required sources, external-risk sources, and adapter-missing sources.</w:t>
            </w:r>
          </w:p>
        </w:tc>
      </w:tr>
      <w:tr>
        <w:trPr>
          <w:cantSplit w:val="true"/>
        </w:trPr>
        <w:tc>
          <w:tcPr>
            <w:tcW w:type="dxa" w:w="2046"/>
            <w:vAlign w:val="center"/>
          </w:tcPr>
          <w:p>
            <w:pPr>
              <w:spacing w:before="0" w:after="0" w:line="252" w:lineRule="auto"/>
              <w:jc w:val="center"/>
            </w:pPr>
            <w:r/>
            <w:r>
              <w:rPr>
                <w:rFonts w:ascii="Calibri" w:hAnsi="Calibri"/>
                <w:b w:val="0"/>
                <w:sz w:val="17"/>
              </w:rPr>
              <w:t>Source diagnostics</w:t>
            </w:r>
          </w:p>
        </w:tc>
        <w:tc>
          <w:tcPr>
            <w:tcW w:type="dxa" w:w="2790"/>
            <w:vAlign w:val="center"/>
          </w:tcPr>
          <w:p>
            <w:pPr>
              <w:spacing w:before="0" w:after="0" w:line="252" w:lineRule="auto"/>
              <w:jc w:val="left"/>
            </w:pPr>
            <w:r/>
            <w:r>
              <w:rPr>
                <w:rFonts w:ascii="Calibri" w:hAnsi="Calibri"/>
                <w:b w:val="0"/>
                <w:sz w:val="17"/>
              </w:rPr>
              <w:t>test, testSingle, runSourceDiagnostic</w:t>
            </w:r>
          </w:p>
        </w:tc>
        <w:tc>
          <w:tcPr>
            <w:tcW w:type="dxa" w:w="4464"/>
            <w:vAlign w:val="center"/>
          </w:tcPr>
          <w:p>
            <w:pPr>
              <w:spacing w:before="0" w:after="0" w:line="252" w:lineRule="auto"/>
              <w:jc w:val="left"/>
            </w:pPr>
            <w:r/>
            <w:r>
              <w:rPr>
                <w:rFonts w:ascii="Calibri" w:hAnsi="Calibri"/>
                <w:b w:val="0"/>
                <w:sz w:val="17"/>
              </w:rPr>
              <w:t>Run a small extraction and report support status, jobs stored/rejected, failures, and elapsed time.</w:t>
            </w:r>
          </w:p>
        </w:tc>
      </w:tr>
      <w:tr>
        <w:trPr>
          <w:cantSplit w:val="true"/>
        </w:trPr>
        <w:tc>
          <w:tcPr>
            <w:tcW w:type="dxa" w:w="2046"/>
            <w:vAlign w:val="center"/>
          </w:tcPr>
          <w:p>
            <w:pPr>
              <w:spacing w:before="0" w:after="0" w:line="252" w:lineRule="auto"/>
              <w:jc w:val="center"/>
            </w:pPr>
            <w:r/>
            <w:r>
              <w:rPr>
                <w:rFonts w:ascii="Calibri" w:hAnsi="Calibri"/>
                <w:b w:val="0"/>
                <w:sz w:val="17"/>
              </w:rPr>
              <w:t>Target roles</w:t>
            </w:r>
          </w:p>
        </w:tc>
        <w:tc>
          <w:tcPr>
            <w:tcW w:type="dxa" w:w="2790"/>
            <w:vAlign w:val="center"/>
          </w:tcPr>
          <w:p>
            <w:pPr>
              <w:spacing w:before="0" w:after="0" w:line="252" w:lineRule="auto"/>
              <w:jc w:val="left"/>
            </w:pPr>
            <w:r/>
            <w:r>
              <w:rPr>
                <w:rFonts w:ascii="Calibri" w:hAnsi="Calibri"/>
                <w:b w:val="0"/>
                <w:sz w:val="17"/>
              </w:rPr>
              <w:t>TargetJobRoleController, TargetJobRoleSeeder</w:t>
            </w:r>
          </w:p>
        </w:tc>
        <w:tc>
          <w:tcPr>
            <w:tcW w:type="dxa" w:w="4464"/>
            <w:vAlign w:val="center"/>
          </w:tcPr>
          <w:p>
            <w:pPr>
              <w:spacing w:before="0" w:after="0" w:line="252" w:lineRule="auto"/>
              <w:jc w:val="left"/>
            </w:pPr>
            <w:r/>
            <w:r>
              <w:rPr>
                <w:rFonts w:ascii="Calibri" w:hAnsi="Calibri"/>
                <w:b w:val="0"/>
                <w:sz w:val="17"/>
              </w:rPr>
              <w:t>Manage role names/search queries for market scraping.</w:t>
            </w:r>
          </w:p>
        </w:tc>
      </w:tr>
      <w:tr>
        <w:trPr>
          <w:cantSplit w:val="true"/>
        </w:trPr>
        <w:tc>
          <w:tcPr>
            <w:tcW w:type="dxa" w:w="2046"/>
            <w:vAlign w:val="center"/>
          </w:tcPr>
          <w:p>
            <w:pPr>
              <w:spacing w:before="0" w:after="0" w:line="252" w:lineRule="auto"/>
              <w:jc w:val="center"/>
            </w:pPr>
            <w:r/>
            <w:r>
              <w:rPr>
                <w:rFonts w:ascii="Calibri" w:hAnsi="Calibri"/>
                <w:b w:val="0"/>
                <w:sz w:val="17"/>
              </w:rPr>
              <w:t>Full scraping run</w:t>
            </w:r>
          </w:p>
        </w:tc>
        <w:tc>
          <w:tcPr>
            <w:tcW w:type="dxa" w:w="2790"/>
            <w:vAlign w:val="center"/>
          </w:tcPr>
          <w:p>
            <w:pPr>
              <w:spacing w:before="0" w:after="0" w:line="252" w:lineRule="auto"/>
              <w:jc w:val="left"/>
            </w:pPr>
            <w:r/>
            <w:r>
              <w:rPr>
                <w:rFonts w:ascii="Calibri" w:hAnsi="Calibri"/>
                <w:b w:val="0"/>
                <w:sz w:val="17"/>
              </w:rPr>
              <w:t>runFullScraping, ProcessMarketScrapingCategory</w:t>
            </w:r>
          </w:p>
        </w:tc>
        <w:tc>
          <w:tcPr>
            <w:tcW w:type="dxa" w:w="4464"/>
            <w:vAlign w:val="center"/>
          </w:tcPr>
          <w:p>
            <w:pPr>
              <w:spacing w:before="0" w:after="0" w:line="252" w:lineRule="auto"/>
              <w:jc w:val="left"/>
            </w:pPr>
            <w:r/>
            <w:r>
              <w:rPr>
                <w:rFonts w:ascii="Calibri" w:hAnsi="Calibri"/>
                <w:b w:val="0"/>
                <w:sz w:val="17"/>
              </w:rPr>
              <w:t>Queue source/target pairs and record per-run ScrapingJob status.</w:t>
            </w:r>
          </w:p>
        </w:tc>
      </w:tr>
      <w:tr>
        <w:trPr>
          <w:cantSplit w:val="true"/>
        </w:trPr>
        <w:tc>
          <w:tcPr>
            <w:tcW w:type="dxa" w:w="2046"/>
            <w:vAlign w:val="center"/>
          </w:tcPr>
          <w:p>
            <w:pPr>
              <w:spacing w:before="0" w:after="0" w:line="252" w:lineRule="auto"/>
              <w:jc w:val="center"/>
            </w:pPr>
            <w:r/>
            <w:r>
              <w:rPr>
                <w:rFonts w:ascii="Calibri" w:hAnsi="Calibri"/>
                <w:b w:val="0"/>
                <w:sz w:val="17"/>
              </w:rPr>
              <w:t>Admin evidence</w:t>
            </w:r>
          </w:p>
        </w:tc>
        <w:tc>
          <w:tcPr>
            <w:tcW w:type="dxa" w:w="2790"/>
            <w:vAlign w:val="center"/>
          </w:tcPr>
          <w:p>
            <w:pPr>
              <w:spacing w:before="0" w:after="0" w:line="252" w:lineRule="auto"/>
              <w:jc w:val="left"/>
            </w:pPr>
            <w:r/>
            <w:r>
              <w:rPr>
                <w:rFonts w:ascii="Calibri" w:hAnsi="Calibri"/>
                <w:b w:val="0"/>
                <w:sz w:val="17"/>
              </w:rPr>
              <w:t>Figures 44-47</w:t>
            </w:r>
          </w:p>
        </w:tc>
        <w:tc>
          <w:tcPr>
            <w:tcW w:type="dxa" w:w="4464"/>
            <w:vAlign w:val="center"/>
          </w:tcPr>
          <w:p>
            <w:pPr>
              <w:spacing w:before="0" w:after="0" w:line="252" w:lineRule="auto"/>
              <w:jc w:val="left"/>
            </w:pPr>
            <w:r/>
            <w:r>
              <w:rPr>
                <w:rFonts w:ascii="Calibri" w:hAnsi="Calibri"/>
                <w:b w:val="0"/>
                <w:sz w:val="17"/>
              </w:rPr>
              <w:t>Dashboard, jobs, source diagnostics, and target-role screens show the operator workflow.</w:t>
            </w:r>
          </w:p>
        </w:tc>
      </w:tr>
    </w:tbl>
    <w:p>
      <w:pPr>
        <w:spacing w:after="80"/>
      </w:pPr>
    </w:p>
    <w:p>
      <w:bookmarkStart w:id="440338507" w:name="bm_table_39"/>
      <w:pPr>
        <w:jc w:val="center"/>
      </w:pPr>
      <w:r>
        <w:rPr>
          <w:i/>
        </w:rPr>
        <w:t>Table 39. Source management and target-role controls.</w:t>
      </w:r>
      <w:bookmarkEnd w:id="440338507"/>
    </w:p>
    <w:p>
      <w:r>
        <w:t>The admin operational evidence is already shown in Figures 44-47: dashboard, jobs, source diagnostics, and target roles. This chapter refers to those screenshots instead of repeating them, so Chapter 7 can focus on architecture, flows, and implementation behavior.</w:t>
      </w:r>
    </w:p>
    <w:p>
      <w:bookmarkStart w:id="819678285" w:name="bm_7_7_laravel_import_pipeline_and_deduplication"/>
      <w:pPr>
        <w:pStyle w:val="Heading2"/>
        <w:keepNext/>
      </w:pPr>
      <w:r>
        <w:t>7.7 Laravel Import Pipeline and Deduplication</w:t>
      </w:r>
      <w:bookmarkEnd w:id="819678285"/>
    </w:p>
    <w:p>
      <w:r>
        <w:t>The import pipeline is centered in ScrapedJobController::import. It runs inside a database transaction and applies a layered duplicate strategy. First it checks URL, which is the strongest available source identity. Then it checks title/company candidates, including original and title-case variants. Finally it checks squished lowercase title/company values. If a job already exists, Laravel updates it; otherwise it creates a new job_postings record. SkillSyncService then normalizes and links required skills without detaching prior evidence.</w:t>
      </w:r>
    </w:p>
    <w:p>
      <w:pPr>
        <w:jc w:val="center"/>
      </w:pPr>
      <w:r>
        <w:drawing>
          <wp:inline xmlns:a="http://schemas.openxmlformats.org/drawingml/2006/main" xmlns:pic="http://schemas.openxmlformats.org/drawingml/2006/picture">
            <wp:extent cx="5577840" cy="3486150"/>
            <wp:docPr id="58" name="Picture 58"/>
            <wp:cNvGraphicFramePr>
              <a:graphicFrameLocks noChangeAspect="1"/>
            </wp:cNvGraphicFramePr>
            <a:graphic>
              <a:graphicData uri="http://schemas.openxmlformats.org/drawingml/2006/picture">
                <pic:pic>
                  <pic:nvPicPr>
                    <pic:cNvPr id="0" name="38_job_import_deduplication_flow.png"/>
                    <pic:cNvPicPr/>
                  </pic:nvPicPr>
                  <pic:blipFill>
                    <a:blip r:embed="rId67"/>
                    <a:stretch>
                      <a:fillRect/>
                    </a:stretch>
                  </pic:blipFill>
                  <pic:spPr>
                    <a:xfrm>
                      <a:off x="0" y="0"/>
                      <a:ext cx="5577840" cy="3486150"/>
                    </a:xfrm>
                    <a:prstGeom prst="rect"/>
                  </pic:spPr>
                </pic:pic>
              </a:graphicData>
            </a:graphic>
          </wp:inline>
        </w:drawing>
      </w:r>
    </w:p>
    <w:p>
      <w:bookmarkStart w:id="2025182246" w:name="bm_figure_59"/>
      <w:pPr>
        <w:jc w:val="center"/>
      </w:pPr>
      <w:r>
        <w:rPr>
          <w:i/>
        </w:rPr>
        <w:t>Figure 59. Job import and deduplication flow.</w:t>
      </w:r>
      <w:bookmarkEnd w:id="202518224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Deduplication Stage</w:t>
            </w:r>
          </w:p>
        </w:tc>
        <w:tc>
          <w:tcPr>
            <w:tcW w:type="dxa" w:w="2790"/>
            <w:vAlign w:val="center"/>
            <w:shd w:fill="D9EAF7"/>
          </w:tcPr>
          <w:p>
            <w:pPr>
              <w:spacing w:before="0" w:after="0" w:line="252" w:lineRule="auto"/>
              <w:jc w:val="left"/>
            </w:pPr>
            <w:r/>
            <w:r>
              <w:rPr>
                <w:rFonts w:ascii="Calibri" w:hAnsi="Calibri"/>
                <w:b/>
                <w:sz w:val="17"/>
              </w:rPr>
              <w:t>Evidence</w:t>
            </w:r>
          </w:p>
        </w:tc>
        <w:tc>
          <w:tcPr>
            <w:tcW w:type="dxa" w:w="4464"/>
            <w:vAlign w:val="center"/>
            <w:shd w:fill="D9EAF7"/>
          </w:tcPr>
          <w:p>
            <w:pPr>
              <w:spacing w:before="0" w:after="0" w:line="252" w:lineRule="auto"/>
              <w:jc w:val="left"/>
            </w:pPr>
            <w:r/>
            <w:r>
              <w:rPr>
                <w:rFonts w:ascii="Calibri" w:hAnsi="Calibri"/>
                <w:b/>
                <w:sz w:val="17"/>
              </w:rPr>
              <w:t>Reason</w:t>
            </w:r>
          </w:p>
        </w:tc>
      </w:tr>
      <w:tr>
        <w:trPr>
          <w:cantSplit w:val="true"/>
        </w:trPr>
        <w:tc>
          <w:tcPr>
            <w:tcW w:type="dxa" w:w="2046"/>
            <w:vAlign w:val="center"/>
          </w:tcPr>
          <w:p>
            <w:pPr>
              <w:spacing w:before="0" w:after="0" w:line="252" w:lineRule="auto"/>
              <w:jc w:val="center"/>
            </w:pPr>
            <w:r/>
            <w:r>
              <w:rPr>
                <w:rFonts w:ascii="Calibri" w:hAnsi="Calibri"/>
                <w:b w:val="0"/>
                <w:sz w:val="17"/>
              </w:rPr>
              <w:t>URL match</w:t>
            </w:r>
          </w:p>
        </w:tc>
        <w:tc>
          <w:tcPr>
            <w:tcW w:type="dxa" w:w="2790"/>
            <w:vAlign w:val="center"/>
          </w:tcPr>
          <w:p>
            <w:pPr>
              <w:spacing w:before="0" w:after="0" w:line="252" w:lineRule="auto"/>
              <w:jc w:val="left"/>
            </w:pPr>
            <w:r/>
            <w:r>
              <w:rPr>
                <w:rFonts w:ascii="Calibri" w:hAnsi="Calibri"/>
                <w:b w:val="0"/>
                <w:sz w:val="17"/>
              </w:rPr>
              <w:t>Job::where('url', ...)</w:t>
            </w:r>
          </w:p>
        </w:tc>
        <w:tc>
          <w:tcPr>
            <w:tcW w:type="dxa" w:w="4464"/>
            <w:vAlign w:val="center"/>
          </w:tcPr>
          <w:p>
            <w:pPr>
              <w:spacing w:before="0" w:after="0" w:line="252" w:lineRule="auto"/>
              <w:jc w:val="left"/>
            </w:pPr>
            <w:r/>
            <w:r>
              <w:rPr>
                <w:rFonts w:ascii="Calibri" w:hAnsi="Calibri"/>
                <w:b w:val="0"/>
                <w:sz w:val="17"/>
              </w:rPr>
              <w:t>Strongest available unique source identity.</w:t>
            </w:r>
          </w:p>
        </w:tc>
      </w:tr>
      <w:tr>
        <w:trPr>
          <w:cantSplit w:val="true"/>
        </w:trPr>
        <w:tc>
          <w:tcPr>
            <w:tcW w:type="dxa" w:w="2046"/>
            <w:vAlign w:val="center"/>
          </w:tcPr>
          <w:p>
            <w:pPr>
              <w:spacing w:before="0" w:after="0" w:line="252" w:lineRule="auto"/>
              <w:jc w:val="center"/>
            </w:pPr>
            <w:r/>
            <w:r>
              <w:rPr>
                <w:rFonts w:ascii="Calibri" w:hAnsi="Calibri"/>
                <w:b w:val="0"/>
                <w:sz w:val="17"/>
              </w:rPr>
              <w:t>Title/company variants</w:t>
            </w:r>
          </w:p>
        </w:tc>
        <w:tc>
          <w:tcPr>
            <w:tcW w:type="dxa" w:w="2790"/>
            <w:vAlign w:val="center"/>
          </w:tcPr>
          <w:p>
            <w:pPr>
              <w:spacing w:before="0" w:after="0" w:line="252" w:lineRule="auto"/>
              <w:jc w:val="left"/>
            </w:pPr>
            <w:r/>
            <w:r>
              <w:rPr>
                <w:rFonts w:ascii="Calibri" w:hAnsi="Calibri"/>
                <w:b w:val="0"/>
                <w:sz w:val="17"/>
              </w:rPr>
              <w:t>original title and title-case candidate with company</w:t>
            </w:r>
          </w:p>
        </w:tc>
        <w:tc>
          <w:tcPr>
            <w:tcW w:type="dxa" w:w="4464"/>
            <w:vAlign w:val="center"/>
          </w:tcPr>
          <w:p>
            <w:pPr>
              <w:spacing w:before="0" w:after="0" w:line="252" w:lineRule="auto"/>
              <w:jc w:val="left"/>
            </w:pPr>
            <w:r/>
            <w:r>
              <w:rPr>
                <w:rFonts w:ascii="Calibri" w:hAnsi="Calibri"/>
                <w:b w:val="0"/>
                <w:sz w:val="17"/>
              </w:rPr>
              <w:t>Catches common formatting differences.</w:t>
            </w:r>
          </w:p>
        </w:tc>
      </w:tr>
      <w:tr>
        <w:trPr>
          <w:cantSplit w:val="true"/>
        </w:trPr>
        <w:tc>
          <w:tcPr>
            <w:tcW w:type="dxa" w:w="2046"/>
            <w:vAlign w:val="center"/>
          </w:tcPr>
          <w:p>
            <w:pPr>
              <w:spacing w:before="0" w:after="0" w:line="252" w:lineRule="auto"/>
              <w:jc w:val="center"/>
            </w:pPr>
            <w:r/>
            <w:r>
              <w:rPr>
                <w:rFonts w:ascii="Calibri" w:hAnsi="Calibri"/>
                <w:b w:val="0"/>
                <w:sz w:val="17"/>
              </w:rPr>
              <w:t>Lowercase title/company</w:t>
            </w:r>
          </w:p>
        </w:tc>
        <w:tc>
          <w:tcPr>
            <w:tcW w:type="dxa" w:w="2790"/>
            <w:vAlign w:val="center"/>
          </w:tcPr>
          <w:p>
            <w:pPr>
              <w:spacing w:before="0" w:after="0" w:line="252" w:lineRule="auto"/>
              <w:jc w:val="left"/>
            </w:pPr>
            <w:r/>
            <w:r>
              <w:rPr>
                <w:rFonts w:ascii="Calibri" w:hAnsi="Calibri"/>
                <w:b w:val="0"/>
                <w:sz w:val="17"/>
              </w:rPr>
              <w:t>squished lowercase title and company comparison</w:t>
            </w:r>
          </w:p>
        </w:tc>
        <w:tc>
          <w:tcPr>
            <w:tcW w:type="dxa" w:w="4464"/>
            <w:vAlign w:val="center"/>
          </w:tcPr>
          <w:p>
            <w:pPr>
              <w:spacing w:before="0" w:after="0" w:line="252" w:lineRule="auto"/>
              <w:jc w:val="left"/>
            </w:pPr>
            <w:r/>
            <w:r>
              <w:rPr>
                <w:rFonts w:ascii="Calibri" w:hAnsi="Calibri"/>
                <w:b w:val="0"/>
                <w:sz w:val="17"/>
              </w:rPr>
              <w:t>Catches casing/spacing differences.</w:t>
            </w:r>
          </w:p>
        </w:tc>
      </w:tr>
      <w:tr>
        <w:trPr>
          <w:cantSplit w:val="true"/>
        </w:trPr>
        <w:tc>
          <w:tcPr>
            <w:tcW w:type="dxa" w:w="2046"/>
            <w:vAlign w:val="center"/>
          </w:tcPr>
          <w:p>
            <w:pPr>
              <w:spacing w:before="0" w:after="0" w:line="252" w:lineRule="auto"/>
              <w:jc w:val="center"/>
            </w:pPr>
            <w:r/>
            <w:r>
              <w:rPr>
                <w:rFonts w:ascii="Calibri" w:hAnsi="Calibri"/>
                <w:b w:val="0"/>
                <w:sz w:val="17"/>
              </w:rPr>
              <w:t>Update or create</w:t>
            </w:r>
          </w:p>
        </w:tc>
        <w:tc>
          <w:tcPr>
            <w:tcW w:type="dxa" w:w="2790"/>
            <w:vAlign w:val="center"/>
          </w:tcPr>
          <w:p>
            <w:pPr>
              <w:spacing w:before="0" w:after="0" w:line="252" w:lineRule="auto"/>
              <w:jc w:val="left"/>
            </w:pPr>
            <w:r/>
            <w:r>
              <w:rPr>
                <w:rFonts w:ascii="Calibri" w:hAnsi="Calibri"/>
                <w:b w:val="0"/>
                <w:sz w:val="17"/>
              </w:rPr>
              <w:t>Import runs inside DB::transaction</w:t>
            </w:r>
          </w:p>
        </w:tc>
        <w:tc>
          <w:tcPr>
            <w:tcW w:type="dxa" w:w="4464"/>
            <w:vAlign w:val="center"/>
          </w:tcPr>
          <w:p>
            <w:pPr>
              <w:spacing w:before="0" w:after="0" w:line="252" w:lineRule="auto"/>
              <w:jc w:val="left"/>
            </w:pPr>
            <w:r/>
            <w:r>
              <w:rPr>
                <w:rFonts w:ascii="Calibri" w:hAnsi="Calibri"/>
                <w:b w:val="0"/>
                <w:sz w:val="17"/>
              </w:rPr>
              <w:t>Keeps lookup, save, and skill sync atomic.</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SkillSyncService::syncJobSkills(..., detaching: false)</w:t>
            </w:r>
          </w:p>
        </w:tc>
        <w:tc>
          <w:tcPr>
            <w:tcW w:type="dxa" w:w="4464"/>
            <w:vAlign w:val="center"/>
          </w:tcPr>
          <w:p>
            <w:pPr>
              <w:spacing w:before="0" w:after="0" w:line="252" w:lineRule="auto"/>
              <w:jc w:val="left"/>
            </w:pPr>
            <w:r/>
            <w:r>
              <w:rPr>
                <w:rFonts w:ascii="Calibri" w:hAnsi="Calibri"/>
                <w:b w:val="0"/>
                <w:sz w:val="17"/>
              </w:rPr>
              <w:t>Preserves and extends job-skill matching evidence.</w:t>
            </w:r>
          </w:p>
        </w:tc>
      </w:tr>
    </w:tbl>
    <w:p>
      <w:pPr>
        <w:spacing w:after="80"/>
      </w:pPr>
    </w:p>
    <w:p>
      <w:bookmarkStart w:id="465461541" w:name="bm_table_40"/>
      <w:pPr>
        <w:jc w:val="center"/>
      </w:pPr>
      <w:r>
        <w:rPr>
          <w:i/>
        </w:rPr>
        <w:t>Table 40. Import and deduplication stages.</w:t>
      </w:r>
      <w:bookmarkEnd w:id="465461541"/>
    </w:p>
    <w:p>
      <w:r>
        <w:t>The current duplicate strategy is appropriate for a demo system, but a stronger production importer should add source-specific IDs, canonical URLs, content hashes, expiration states, and reviewed merge rules.</w:t>
      </w:r>
    </w:p>
    <w:p>
      <w:bookmarkStart w:id="722613409" w:name="bm_7_8_failed_url_handling_and_dead_letter_queue"/>
      <w:pPr>
        <w:pStyle w:val="Heading2"/>
        <w:keepNext/>
      </w:pPr>
      <w:r>
        <w:t>7.8 Failed URL Handling and Dead Letter Queue</w:t>
      </w:r>
      <w:bookmarkEnd w:id="722613409"/>
    </w:p>
    <w:p>
      <w:r>
        <w:t>The failure path uses ScrapingFailedUrl records as a lightweight dead-letter style store. AI Job Miner reports failed source URLs to POST /api/v1/jobs/import/failed; Laravel validates the payload with ReportScrapingFailureRequest and stores URL, optional source/job IDs, error message, retried flag, and failed timestamp. Admin dashboard routes expose failed URLs for a scraping job.</w:t>
      </w:r>
    </w:p>
    <w:p>
      <w:pPr>
        <w:jc w:val="center"/>
      </w:pPr>
      <w:r>
        <w:drawing>
          <wp:inline xmlns:a="http://schemas.openxmlformats.org/drawingml/2006/main" xmlns:pic="http://schemas.openxmlformats.org/drawingml/2006/picture">
            <wp:extent cx="5577840" cy="3486150"/>
            <wp:docPr id="59" name="Picture 59"/>
            <wp:cNvGraphicFramePr>
              <a:graphicFrameLocks noChangeAspect="1"/>
            </wp:cNvGraphicFramePr>
            <a:graphic>
              <a:graphicData uri="http://schemas.openxmlformats.org/drawingml/2006/picture">
                <pic:pic>
                  <pic:nvPicPr>
                    <pic:cNvPr id="0" name="39_scraping_failure_dlq_flow.png"/>
                    <pic:cNvPicPr/>
                  </pic:nvPicPr>
                  <pic:blipFill>
                    <a:blip r:embed="rId68"/>
                    <a:stretch>
                      <a:fillRect/>
                    </a:stretch>
                  </pic:blipFill>
                  <pic:spPr>
                    <a:xfrm>
                      <a:off x="0" y="0"/>
                      <a:ext cx="5577840" cy="3486150"/>
                    </a:xfrm>
                    <a:prstGeom prst="rect"/>
                  </pic:spPr>
                </pic:pic>
              </a:graphicData>
            </a:graphic>
          </wp:inline>
        </w:drawing>
      </w:r>
    </w:p>
    <w:p>
      <w:bookmarkStart w:id="1792301298" w:name="bm_figure_60"/>
      <w:pPr>
        <w:jc w:val="center"/>
      </w:pPr>
      <w:r>
        <w:rPr>
          <w:i/>
        </w:rPr>
        <w:t>Figure 60. Failed URL and retry flow.</w:t>
      </w:r>
      <w:bookmarkEnd w:id="179230129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Failure Type</w:t>
            </w:r>
          </w:p>
        </w:tc>
        <w:tc>
          <w:tcPr>
            <w:tcW w:type="dxa" w:w="2790"/>
            <w:vAlign w:val="center"/>
            <w:shd w:fill="D9EAF7"/>
          </w:tcPr>
          <w:p>
            <w:pPr>
              <w:spacing w:before="0" w:after="0" w:line="252" w:lineRule="auto"/>
              <w:jc w:val="left"/>
            </w:pPr>
            <w:r/>
            <w:r>
              <w:rPr>
                <w:rFonts w:ascii="Calibri" w:hAnsi="Calibri"/>
                <w:b/>
                <w:sz w:val="17"/>
              </w:rPr>
              <w:t>Handling</w:t>
            </w:r>
          </w:p>
        </w:tc>
        <w:tc>
          <w:tcPr>
            <w:tcW w:type="dxa" w:w="4464"/>
            <w:vAlign w:val="center"/>
            <w:shd w:fill="D9EAF7"/>
          </w:tcPr>
          <w:p>
            <w:pPr>
              <w:spacing w:before="0" w:after="0" w:line="252" w:lineRule="auto"/>
              <w:jc w:val="left"/>
            </w:pPr>
            <w:r/>
            <w:r>
              <w:rPr>
                <w:rFonts w:ascii="Calibri" w:hAnsi="Calibri"/>
                <w:b/>
                <w:sz w:val="17"/>
              </w:rPr>
              <w:t>User/Admin Visibility</w:t>
            </w:r>
          </w:p>
        </w:tc>
      </w:tr>
      <w:tr>
        <w:trPr>
          <w:cantSplit w:val="true"/>
        </w:trPr>
        <w:tc>
          <w:tcPr>
            <w:tcW w:type="dxa" w:w="2046"/>
            <w:vAlign w:val="center"/>
          </w:tcPr>
          <w:p>
            <w:pPr>
              <w:spacing w:before="0" w:after="0" w:line="252" w:lineRule="auto"/>
              <w:jc w:val="center"/>
            </w:pPr>
            <w:r/>
            <w:r>
              <w:rPr>
                <w:rFonts w:ascii="Calibri" w:hAnsi="Calibri"/>
                <w:b w:val="0"/>
                <w:sz w:val="17"/>
              </w:rPr>
              <w:t>Timeout or network error</w:t>
            </w:r>
          </w:p>
        </w:tc>
        <w:tc>
          <w:tcPr>
            <w:tcW w:type="dxa" w:w="2790"/>
            <w:vAlign w:val="center"/>
          </w:tcPr>
          <w:p>
            <w:pPr>
              <w:spacing w:before="0" w:after="0" w:line="252" w:lineRule="auto"/>
              <w:jc w:val="left"/>
            </w:pPr>
            <w:r/>
            <w:r>
              <w:rPr>
                <w:rFonts w:ascii="Calibri" w:hAnsi="Calibri"/>
                <w:b w:val="0"/>
                <w:sz w:val="17"/>
              </w:rPr>
              <w:t>Operational category reported through failed URL callback when available.</w:t>
            </w:r>
          </w:p>
        </w:tc>
        <w:tc>
          <w:tcPr>
            <w:tcW w:type="dxa" w:w="4464"/>
            <w:vAlign w:val="center"/>
          </w:tcPr>
          <w:p>
            <w:pPr>
              <w:spacing w:before="0" w:after="0" w:line="252" w:lineRule="auto"/>
              <w:jc w:val="left"/>
            </w:pPr>
            <w:r/>
            <w:r>
              <w:rPr>
                <w:rFonts w:ascii="Calibri" w:hAnsi="Calibri"/>
                <w:b w:val="0"/>
                <w:sz w:val="17"/>
              </w:rPr>
              <w:t>Admin failed-URL list and source diagnostics.</w:t>
            </w:r>
          </w:p>
        </w:tc>
      </w:tr>
      <w:tr>
        <w:trPr>
          <w:cantSplit w:val="true"/>
        </w:trPr>
        <w:tc>
          <w:tcPr>
            <w:tcW w:type="dxa" w:w="2046"/>
            <w:vAlign w:val="center"/>
          </w:tcPr>
          <w:p>
            <w:pPr>
              <w:spacing w:before="0" w:after="0" w:line="252" w:lineRule="auto"/>
              <w:jc w:val="center"/>
            </w:pPr>
            <w:r/>
            <w:r>
              <w:rPr>
                <w:rFonts w:ascii="Calibri" w:hAnsi="Calibri"/>
                <w:b w:val="0"/>
                <w:sz w:val="17"/>
              </w:rPr>
              <w:t>Parse or quality failure</w:t>
            </w:r>
          </w:p>
        </w:tc>
        <w:tc>
          <w:tcPr>
            <w:tcW w:type="dxa" w:w="2790"/>
            <w:vAlign w:val="center"/>
          </w:tcPr>
          <w:p>
            <w:pPr>
              <w:spacing w:before="0" w:after="0" w:line="252" w:lineRule="auto"/>
              <w:jc w:val="left"/>
            </w:pPr>
            <w:r/>
            <w:r>
              <w:rPr>
                <w:rFonts w:ascii="Calibri" w:hAnsi="Calibri"/>
                <w:b w:val="0"/>
                <w:sz w:val="17"/>
              </w:rPr>
              <w:t>Adapter may classify empty, rejected, or data-quality failed outcomes.</w:t>
            </w:r>
          </w:p>
        </w:tc>
        <w:tc>
          <w:tcPr>
            <w:tcW w:type="dxa" w:w="4464"/>
            <w:vAlign w:val="center"/>
          </w:tcPr>
          <w:p>
            <w:pPr>
              <w:spacing w:before="0" w:after="0" w:line="252" w:lineRule="auto"/>
              <w:jc w:val="left"/>
            </w:pPr>
            <w:r/>
            <w:r>
              <w:rPr>
                <w:rFonts w:ascii="Calibri" w:hAnsi="Calibri"/>
                <w:b w:val="0"/>
                <w:sz w:val="17"/>
              </w:rPr>
              <w:t>Source diagnostic result and counters.</w:t>
            </w:r>
          </w:p>
        </w:tc>
      </w:tr>
      <w:tr>
        <w:trPr>
          <w:cantSplit w:val="true"/>
        </w:trPr>
        <w:tc>
          <w:tcPr>
            <w:tcW w:type="dxa" w:w="2046"/>
            <w:vAlign w:val="center"/>
          </w:tcPr>
          <w:p>
            <w:pPr>
              <w:spacing w:before="0" w:after="0" w:line="252" w:lineRule="auto"/>
              <w:jc w:val="center"/>
            </w:pPr>
            <w:r/>
            <w:r>
              <w:rPr>
                <w:rFonts w:ascii="Calibri" w:hAnsi="Calibri"/>
                <w:b w:val="0"/>
                <w:sz w:val="17"/>
              </w:rPr>
              <w:t>Duplicate candidate</w:t>
            </w:r>
          </w:p>
        </w:tc>
        <w:tc>
          <w:tcPr>
            <w:tcW w:type="dxa" w:w="2790"/>
            <w:vAlign w:val="center"/>
          </w:tcPr>
          <w:p>
            <w:pPr>
              <w:spacing w:before="0" w:after="0" w:line="252" w:lineRule="auto"/>
              <w:jc w:val="left"/>
            </w:pPr>
            <w:r/>
            <w:r>
              <w:rPr>
                <w:rFonts w:ascii="Calibri" w:hAnsi="Calibri"/>
                <w:b w:val="0"/>
                <w:sz w:val="17"/>
              </w:rPr>
              <w:t>Import check/import path tracks duplicate or non-created outcomes.</w:t>
            </w:r>
          </w:p>
        </w:tc>
        <w:tc>
          <w:tcPr>
            <w:tcW w:type="dxa" w:w="4464"/>
            <w:vAlign w:val="center"/>
          </w:tcPr>
          <w:p>
            <w:pPr>
              <w:spacing w:before="0" w:after="0" w:line="252" w:lineRule="auto"/>
              <w:jc w:val="left"/>
            </w:pPr>
            <w:r/>
            <w:r>
              <w:rPr>
                <w:rFonts w:ascii="Calibri" w:hAnsi="Calibri"/>
                <w:b w:val="0"/>
                <w:sz w:val="17"/>
              </w:rPr>
              <w:t>Batch/on-demand counters rather than a user-facing error.</w:t>
            </w:r>
          </w:p>
        </w:tc>
      </w:tr>
      <w:tr>
        <w:trPr>
          <w:cantSplit w:val="true"/>
        </w:trPr>
        <w:tc>
          <w:tcPr>
            <w:tcW w:type="dxa" w:w="2046"/>
            <w:vAlign w:val="center"/>
          </w:tcPr>
          <w:p>
            <w:pPr>
              <w:spacing w:before="0" w:after="0" w:line="252" w:lineRule="auto"/>
              <w:jc w:val="center"/>
            </w:pPr>
            <w:r/>
            <w:r>
              <w:rPr>
                <w:rFonts w:ascii="Calibri" w:hAnsi="Calibri"/>
                <w:b w:val="0"/>
                <w:sz w:val="17"/>
              </w:rPr>
              <w:t>Source disabled or unsupported</w:t>
            </w:r>
          </w:p>
        </w:tc>
        <w:tc>
          <w:tcPr>
            <w:tcW w:type="dxa" w:w="2790"/>
            <w:vAlign w:val="center"/>
          </w:tcPr>
          <w:p>
            <w:pPr>
              <w:spacing w:before="0" w:after="0" w:line="252" w:lineRule="auto"/>
              <w:jc w:val="left"/>
            </w:pPr>
            <w:r/>
            <w:r>
              <w:rPr>
                <w:rFonts w:ascii="Calibri" w:hAnsi="Calibri"/>
                <w:b w:val="0"/>
                <w:sz w:val="17"/>
              </w:rPr>
              <w:t>Source is skipped before full run or reported as adapter missing/config required.</w:t>
            </w:r>
          </w:p>
        </w:tc>
        <w:tc>
          <w:tcPr>
            <w:tcW w:type="dxa" w:w="4464"/>
            <w:vAlign w:val="center"/>
          </w:tcPr>
          <w:p>
            <w:pPr>
              <w:spacing w:before="0" w:after="0" w:line="252" w:lineRule="auto"/>
              <w:jc w:val="left"/>
            </w:pPr>
            <w:r/>
            <w:r>
              <w:rPr>
                <w:rFonts w:ascii="Calibri" w:hAnsi="Calibri"/>
                <w:b w:val="0"/>
                <w:sz w:val="17"/>
              </w:rPr>
              <w:t>Admin source status and planned/skipped run summary.</w:t>
            </w:r>
          </w:p>
        </w:tc>
      </w:tr>
      <w:tr>
        <w:trPr>
          <w:cantSplit w:val="true"/>
        </w:trPr>
        <w:tc>
          <w:tcPr>
            <w:tcW w:type="dxa" w:w="2046"/>
            <w:vAlign w:val="center"/>
          </w:tcPr>
          <w:p>
            <w:pPr>
              <w:spacing w:before="0" w:after="0" w:line="252" w:lineRule="auto"/>
              <w:jc w:val="center"/>
            </w:pPr>
            <w:r/>
            <w:r>
              <w:rPr>
                <w:rFonts w:ascii="Calibri" w:hAnsi="Calibri"/>
                <w:b w:val="0"/>
                <w:sz w:val="17"/>
              </w:rPr>
              <w:t>Missing internal token</w:t>
            </w:r>
          </w:p>
        </w:tc>
        <w:tc>
          <w:tcPr>
            <w:tcW w:type="dxa" w:w="2790"/>
            <w:vAlign w:val="center"/>
          </w:tcPr>
          <w:p>
            <w:pPr>
              <w:spacing w:before="0" w:after="0" w:line="252" w:lineRule="auto"/>
              <w:jc w:val="left"/>
            </w:pPr>
            <w:r/>
            <w:r>
              <w:rPr>
                <w:rFonts w:ascii="Calibri" w:hAnsi="Calibri"/>
                <w:b w:val="0"/>
                <w:sz w:val="17"/>
              </w:rPr>
              <w:t>scraper.token middleware rejects Laravel import callbacks.</w:t>
            </w:r>
          </w:p>
        </w:tc>
        <w:tc>
          <w:tcPr>
            <w:tcW w:type="dxa" w:w="4464"/>
            <w:vAlign w:val="center"/>
          </w:tcPr>
          <w:p>
            <w:pPr>
              <w:spacing w:before="0" w:after="0" w:line="252" w:lineRule="auto"/>
              <w:jc w:val="left"/>
            </w:pPr>
            <w:r/>
            <w:r>
              <w:rPr>
                <w:rFonts w:ascii="Calibri" w:hAnsi="Calibri"/>
                <w:b w:val="0"/>
                <w:sz w:val="17"/>
              </w:rPr>
              <w:t>Request rejected; should be reviewed through logs/config.</w:t>
            </w:r>
          </w:p>
        </w:tc>
      </w:tr>
    </w:tbl>
    <w:p>
      <w:pPr>
        <w:spacing w:after="80"/>
      </w:pPr>
    </w:p>
    <w:p>
      <w:bookmarkStart w:id="420705392" w:name="bm_table_41"/>
      <w:pPr>
        <w:jc w:val="center"/>
      </w:pPr>
      <w:r>
        <w:rPr>
          <w:i/>
        </w:rPr>
        <w:t>Table 41. Failed URL and operational failure handling.</w:t>
      </w:r>
      <w:bookmarkEnd w:id="420705392"/>
    </w:p>
    <w:p>
      <w:r>
        <w:t>The current retry-failures admin endpoint marks selected failed URLs as retried. It does not yet dispatch a targeted re-fetch job. The book therefore describes it as operational retry marking, not as a complete production DLQ processor.</w:t>
      </w:r>
    </w:p>
    <w:p>
      <w:bookmarkStart w:id="2072663794" w:name="bm_7_9_admin_diagnostics_and_retry_operations"/>
      <w:pPr>
        <w:pStyle w:val="Heading2"/>
        <w:keepNext/>
      </w:pPr>
      <w:r>
        <w:t>7.9 Admin Diagnostics and Retry Operations</w:t>
      </w:r>
      <w:bookmarkEnd w:id="2072663794"/>
    </w:p>
    <w:p>
      <w:r>
        <w:t>Admin diagnostics are more than a source list. ScrapingSourceController::runSourceDiagnostic creates a diagnostic ScrapingJob, calls the scraper with a small query, captures adapter classification, records elapsed time, and returns support metadata, job preview counts, quality rejections, failed URL counts, and an output excerpt. DashboardController exposes scraper health, batch progress, failed URLs, and retry marking. This gives examiners a visible way to discuss what happened rather than only whether a scrape produced jobs.</w:t>
      </w:r>
    </w:p>
    <w:p>
      <w:r>
        <w:t>The diagnostic design is especially important for external sources. Public APIs can require credentials, and websites can change HTML or block automated access. A mature demo should show those outcomes honestly: skipped, config required, blocked, empty, failed, partial, or successful.</w:t>
      </w:r>
    </w:p>
    <w:p>
      <w:bookmarkStart w:id="340988480" w:name="bm_7_10_security_tokens_rate_limits_and_proxy_configuration"/>
      <w:pPr>
        <w:pStyle w:val="Heading2"/>
        <w:keepNext/>
      </w:pPr>
      <w:r>
        <w:t>7.10 Security, Tokens, Rate Limits, and Proxy Configuration</w:t>
      </w:r>
      <w:bookmarkEnd w:id="340988480"/>
    </w:p>
    <w:p>
      <w:r>
        <w:t>Scraping uses multiple security boundaries. User and admin actions go through authenticated Laravel routes. Laravel-to-miner calls use X-Scraper-Service-Token on AI Job Miner /scrape. Miner-to-Laravel callbacks use the protected scraper.token middleware and throttle:scraper; in the current Laravel middleware this is checked through the bearer token against SCRAPY_API_TOKEN. Import logs are redacted by ScrapedJobController::redactForLogs, and the Python service redacts token/API-key-like fields in adapter output.</w:t>
      </w:r>
    </w:p>
    <w:p>
      <w:pPr>
        <w:jc w:val="center"/>
      </w:pPr>
      <w:r>
        <w:drawing>
          <wp:inline xmlns:a="http://schemas.openxmlformats.org/drawingml/2006/main" xmlns:pic="http://schemas.openxmlformats.org/drawingml/2006/picture">
            <wp:extent cx="5577840" cy="3486150"/>
            <wp:docPr id="60" name="Picture 60"/>
            <wp:cNvGraphicFramePr>
              <a:graphicFrameLocks noChangeAspect="1"/>
            </wp:cNvGraphicFramePr>
            <a:graphic>
              <a:graphicData uri="http://schemas.openxmlformats.org/drawingml/2006/picture">
                <pic:pic>
                  <pic:nvPicPr>
                    <pic:cNvPr id="0" name="40_scraping_security_boundaries.png"/>
                    <pic:cNvPicPr/>
                  </pic:nvPicPr>
                  <pic:blipFill>
                    <a:blip r:embed="rId69"/>
                    <a:stretch>
                      <a:fillRect/>
                    </a:stretch>
                  </pic:blipFill>
                  <pic:spPr>
                    <a:xfrm>
                      <a:off x="0" y="0"/>
                      <a:ext cx="5577840" cy="3486150"/>
                    </a:xfrm>
                    <a:prstGeom prst="rect"/>
                  </pic:spPr>
                </pic:pic>
              </a:graphicData>
            </a:graphic>
          </wp:inline>
        </w:drawing>
      </w:r>
    </w:p>
    <w:p>
      <w:bookmarkStart w:id="510359848" w:name="bm_figure_61"/>
      <w:pPr>
        <w:jc w:val="center"/>
      </w:pPr>
      <w:r>
        <w:rPr>
          <w:i/>
        </w:rPr>
        <w:t>Figure 61. Scraping security boundaries.</w:t>
      </w:r>
      <w:bookmarkEnd w:id="51035984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Control</w:t>
            </w:r>
          </w:p>
        </w:tc>
        <w:tc>
          <w:tcPr>
            <w:tcW w:type="dxa" w:w="2790"/>
            <w:vAlign w:val="center"/>
            <w:shd w:fill="D9EAF7"/>
          </w:tcPr>
          <w:p>
            <w:pPr>
              <w:spacing w:before="0" w:after="0" w:line="252" w:lineRule="auto"/>
              <w:jc w:val="left"/>
            </w:pPr>
            <w:r/>
            <w:r>
              <w:rPr>
                <w:rFonts w:ascii="Calibri" w:hAnsi="Calibri"/>
                <w:b/>
                <w:sz w:val="17"/>
              </w:rPr>
              <w:t>Code / Configuration Evidence</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Laravel import token</w:t>
            </w:r>
          </w:p>
        </w:tc>
        <w:tc>
          <w:tcPr>
            <w:tcW w:type="dxa" w:w="2790"/>
            <w:vAlign w:val="center"/>
          </w:tcPr>
          <w:p>
            <w:pPr>
              <w:spacing w:before="0" w:after="0" w:line="252" w:lineRule="auto"/>
              <w:jc w:val="left"/>
            </w:pPr>
            <w:r/>
            <w:r>
              <w:rPr>
                <w:rFonts w:ascii="Calibri" w:hAnsi="Calibri"/>
                <w:b w:val="0"/>
                <w:sz w:val="17"/>
              </w:rPr>
              <w:t>VerifyScraperToken, SCRAPY_API_TOKEN, LARAVEL_API_TOKEN</w:t>
            </w:r>
          </w:p>
        </w:tc>
        <w:tc>
          <w:tcPr>
            <w:tcW w:type="dxa" w:w="4464"/>
            <w:vAlign w:val="center"/>
          </w:tcPr>
          <w:p>
            <w:pPr>
              <w:spacing w:before="0" w:after="0" w:line="252" w:lineRule="auto"/>
              <w:jc w:val="left"/>
            </w:pPr>
            <w:r/>
            <w:r>
              <w:rPr>
                <w:rFonts w:ascii="Calibri" w:hAnsi="Calibri"/>
                <w:b w:val="0"/>
                <w:sz w:val="17"/>
              </w:rPr>
              <w:t>Protects /jobs/import, /jobs/import/check, /jobs/import/failed, and /proxies/active.</w:t>
            </w:r>
          </w:p>
        </w:tc>
      </w:tr>
      <w:tr>
        <w:trPr>
          <w:cantSplit w:val="true"/>
        </w:trPr>
        <w:tc>
          <w:tcPr>
            <w:tcW w:type="dxa" w:w="2046"/>
            <w:vAlign w:val="center"/>
          </w:tcPr>
          <w:p>
            <w:pPr>
              <w:spacing w:before="0" w:after="0" w:line="252" w:lineRule="auto"/>
              <w:jc w:val="center"/>
            </w:pPr>
            <w:r/>
            <w:r>
              <w:rPr>
                <w:rFonts w:ascii="Calibri" w:hAnsi="Calibri"/>
                <w:b w:val="0"/>
                <w:sz w:val="17"/>
              </w:rPr>
              <w:t>Laravel-to-miner token</w:t>
            </w:r>
          </w:p>
        </w:tc>
        <w:tc>
          <w:tcPr>
            <w:tcW w:type="dxa" w:w="2790"/>
            <w:vAlign w:val="center"/>
          </w:tcPr>
          <w:p>
            <w:pPr>
              <w:spacing w:before="0" w:after="0" w:line="252" w:lineRule="auto"/>
              <w:jc w:val="left"/>
            </w:pPr>
            <w:r/>
            <w:r>
              <w:rPr>
                <w:rFonts w:ascii="Calibri" w:hAnsi="Calibri"/>
                <w:b w:val="0"/>
                <w:sz w:val="17"/>
              </w:rPr>
              <w:t>SCRAPER_SERVICE_TOKEN, X-Scraper-Service-Token</w:t>
            </w:r>
          </w:p>
        </w:tc>
        <w:tc>
          <w:tcPr>
            <w:tcW w:type="dxa" w:w="4464"/>
            <w:vAlign w:val="center"/>
          </w:tcPr>
          <w:p>
            <w:pPr>
              <w:spacing w:before="0" w:after="0" w:line="252" w:lineRule="auto"/>
              <w:jc w:val="left"/>
            </w:pPr>
            <w:r/>
            <w:r>
              <w:rPr>
                <w:rFonts w:ascii="Calibri" w:hAnsi="Calibri"/>
                <w:b w:val="0"/>
                <w:sz w:val="17"/>
              </w:rPr>
              <w:t>Prevents public calls to AI Job Miner /scrape.</w:t>
            </w:r>
          </w:p>
        </w:tc>
      </w:tr>
      <w:tr>
        <w:trPr>
          <w:cantSplit w:val="true"/>
        </w:trPr>
        <w:tc>
          <w:tcPr>
            <w:tcW w:type="dxa" w:w="2046"/>
            <w:vAlign w:val="center"/>
          </w:tcPr>
          <w:p>
            <w:pPr>
              <w:spacing w:before="0" w:after="0" w:line="252" w:lineRule="auto"/>
              <w:jc w:val="center"/>
            </w:pPr>
            <w:r/>
            <w:r>
              <w:rPr>
                <w:rFonts w:ascii="Calibri" w:hAnsi="Calibri"/>
                <w:b w:val="0"/>
                <w:sz w:val="17"/>
              </w:rPr>
              <w:t>Scraper throttling</w:t>
            </w:r>
          </w:p>
        </w:tc>
        <w:tc>
          <w:tcPr>
            <w:tcW w:type="dxa" w:w="2790"/>
            <w:vAlign w:val="center"/>
          </w:tcPr>
          <w:p>
            <w:pPr>
              <w:spacing w:before="0" w:after="0" w:line="252" w:lineRule="auto"/>
              <w:jc w:val="left"/>
            </w:pPr>
            <w:r/>
            <w:r>
              <w:rPr>
                <w:rFonts w:ascii="Calibri" w:hAnsi="Calibri"/>
                <w:b w:val="0"/>
                <w:sz w:val="17"/>
              </w:rPr>
              <w:t>throttle:scraper route middleware</w:t>
            </w:r>
          </w:p>
        </w:tc>
        <w:tc>
          <w:tcPr>
            <w:tcW w:type="dxa" w:w="4464"/>
            <w:vAlign w:val="center"/>
          </w:tcPr>
          <w:p>
            <w:pPr>
              <w:spacing w:before="0" w:after="0" w:line="252" w:lineRule="auto"/>
              <w:jc w:val="left"/>
            </w:pPr>
            <w:r/>
            <w:r>
              <w:rPr>
                <w:rFonts w:ascii="Calibri" w:hAnsi="Calibri"/>
                <w:b w:val="0"/>
                <w:sz w:val="17"/>
              </w:rPr>
              <w:t>Limits protected callback traffic.</w:t>
            </w:r>
          </w:p>
        </w:tc>
      </w:tr>
      <w:tr>
        <w:trPr>
          <w:cantSplit w:val="true"/>
        </w:trPr>
        <w:tc>
          <w:tcPr>
            <w:tcW w:type="dxa" w:w="2046"/>
            <w:vAlign w:val="center"/>
          </w:tcPr>
          <w:p>
            <w:pPr>
              <w:spacing w:before="0" w:after="0" w:line="252" w:lineRule="auto"/>
              <w:jc w:val="center"/>
            </w:pPr>
            <w:r/>
            <w:r>
              <w:rPr>
                <w:rFonts w:ascii="Calibri" w:hAnsi="Calibri"/>
                <w:b w:val="0"/>
                <w:sz w:val="17"/>
              </w:rPr>
              <w:t>Secret redaction</w:t>
            </w:r>
          </w:p>
        </w:tc>
        <w:tc>
          <w:tcPr>
            <w:tcW w:type="dxa" w:w="2790"/>
            <w:vAlign w:val="center"/>
          </w:tcPr>
          <w:p>
            <w:pPr>
              <w:spacing w:before="0" w:after="0" w:line="252" w:lineRule="auto"/>
              <w:jc w:val="left"/>
            </w:pPr>
            <w:r/>
            <w:r>
              <w:rPr>
                <w:rFonts w:ascii="Calibri" w:hAnsi="Calibri"/>
                <w:b w:val="0"/>
                <w:sz w:val="17"/>
              </w:rPr>
              <w:t>redactForLogs, _sanitize_sensitive</w:t>
            </w:r>
          </w:p>
        </w:tc>
        <w:tc>
          <w:tcPr>
            <w:tcW w:type="dxa" w:w="4464"/>
            <w:vAlign w:val="center"/>
          </w:tcPr>
          <w:p>
            <w:pPr>
              <w:spacing w:before="0" w:after="0" w:line="252" w:lineRule="auto"/>
              <w:jc w:val="left"/>
            </w:pPr>
            <w:r/>
            <w:r>
              <w:rPr>
                <w:rFonts w:ascii="Calibri" w:hAnsi="Calibri"/>
                <w:b w:val="0"/>
                <w:sz w:val="17"/>
              </w:rPr>
              <w:t>Avoids logging tokens, API keys, app IDs, authorization headers, passwords, and secrets.</w:t>
            </w:r>
          </w:p>
        </w:tc>
      </w:tr>
      <w:tr>
        <w:trPr>
          <w:cantSplit w:val="true"/>
        </w:trPr>
        <w:tc>
          <w:tcPr>
            <w:tcW w:type="dxa" w:w="2046"/>
            <w:vAlign w:val="center"/>
          </w:tcPr>
          <w:p>
            <w:pPr>
              <w:spacing w:before="0" w:after="0" w:line="252" w:lineRule="auto"/>
              <w:jc w:val="center"/>
            </w:pPr>
            <w:r/>
            <w:r>
              <w:rPr>
                <w:rFonts w:ascii="Calibri" w:hAnsi="Calibri"/>
                <w:b w:val="0"/>
                <w:sz w:val="17"/>
              </w:rPr>
              <w:t>External API keys</w:t>
            </w:r>
          </w:p>
        </w:tc>
        <w:tc>
          <w:tcPr>
            <w:tcW w:type="dxa" w:w="2790"/>
            <w:vAlign w:val="center"/>
          </w:tcPr>
          <w:p>
            <w:pPr>
              <w:spacing w:before="0" w:after="0" w:line="252" w:lineRule="auto"/>
              <w:jc w:val="left"/>
            </w:pPr>
            <w:r/>
            <w:r>
              <w:rPr>
                <w:rFonts w:ascii="Calibri" w:hAnsi="Calibri"/>
                <w:b w:val="0"/>
                <w:sz w:val="17"/>
              </w:rPr>
              <w:t>ADZUNA_APP_ID, ADZUNA_APP_KEY</w:t>
            </w:r>
          </w:p>
        </w:tc>
        <w:tc>
          <w:tcPr>
            <w:tcW w:type="dxa" w:w="4464"/>
            <w:vAlign w:val="center"/>
          </w:tcPr>
          <w:p>
            <w:pPr>
              <w:spacing w:before="0" w:after="0" w:line="252" w:lineRule="auto"/>
              <w:jc w:val="left"/>
            </w:pPr>
            <w:r/>
            <w:r>
              <w:rPr>
                <w:rFonts w:ascii="Calibri" w:hAnsi="Calibri"/>
                <w:b w:val="0"/>
                <w:sz w:val="17"/>
              </w:rPr>
              <w:t>Enables Adzuna adapter when configured; missing keys are reported honestly.</w:t>
            </w:r>
          </w:p>
        </w:tc>
      </w:tr>
      <w:tr>
        <w:trPr>
          <w:cantSplit w:val="true"/>
        </w:trPr>
        <w:tc>
          <w:tcPr>
            <w:tcW w:type="dxa" w:w="2046"/>
            <w:vAlign w:val="center"/>
          </w:tcPr>
          <w:p>
            <w:pPr>
              <w:spacing w:before="0" w:after="0" w:line="252" w:lineRule="auto"/>
              <w:jc w:val="center"/>
            </w:pPr>
            <w:r/>
            <w:r>
              <w:rPr>
                <w:rFonts w:ascii="Calibri" w:hAnsi="Calibri"/>
                <w:b w:val="0"/>
                <w:sz w:val="17"/>
              </w:rPr>
              <w:t>Proxy configuration</w:t>
            </w:r>
          </w:p>
        </w:tc>
        <w:tc>
          <w:tcPr>
            <w:tcW w:type="dxa" w:w="2790"/>
            <w:vAlign w:val="center"/>
          </w:tcPr>
          <w:p>
            <w:pPr>
              <w:spacing w:before="0" w:after="0" w:line="252" w:lineRule="auto"/>
              <w:jc w:val="left"/>
            </w:pPr>
            <w:r/>
            <w:r>
              <w:rPr>
                <w:rFonts w:ascii="Calibri" w:hAnsi="Calibri"/>
                <w:b w:val="0"/>
                <w:sz w:val="17"/>
              </w:rPr>
              <w:t>SCRAPER_USE_PROXIES, /proxies/active</w:t>
            </w:r>
          </w:p>
        </w:tc>
        <w:tc>
          <w:tcPr>
            <w:tcW w:type="dxa" w:w="4464"/>
            <w:vAlign w:val="center"/>
          </w:tcPr>
          <w:p>
            <w:pPr>
              <w:spacing w:before="0" w:after="0" w:line="252" w:lineRule="auto"/>
              <w:jc w:val="left"/>
            </w:pPr>
            <w:r/>
            <w:r>
              <w:rPr>
                <w:rFonts w:ascii="Calibri" w:hAnsi="Calibri"/>
                <w:b w:val="0"/>
                <w:sz w:val="17"/>
              </w:rPr>
              <w:t>Optional operational feature; not a permission bypass or reliability guarantee.</w:t>
            </w:r>
          </w:p>
        </w:tc>
      </w:tr>
      <w:tr>
        <w:trPr>
          <w:cantSplit w:val="true"/>
        </w:trPr>
        <w:tc>
          <w:tcPr>
            <w:tcW w:type="dxa" w:w="2046"/>
            <w:vAlign w:val="center"/>
          </w:tcPr>
          <w:p>
            <w:pPr>
              <w:spacing w:before="0" w:after="0" w:line="252" w:lineRule="auto"/>
              <w:jc w:val="center"/>
            </w:pPr>
            <w:r/>
            <w:r>
              <w:rPr>
                <w:rFonts w:ascii="Calibri" w:hAnsi="Calibri"/>
                <w:b w:val="0"/>
                <w:sz w:val="17"/>
              </w:rPr>
              <w:t>Rate-limit configuration</w:t>
            </w:r>
          </w:p>
        </w:tc>
        <w:tc>
          <w:tcPr>
            <w:tcW w:type="dxa" w:w="2790"/>
            <w:vAlign w:val="center"/>
          </w:tcPr>
          <w:p>
            <w:pPr>
              <w:spacing w:before="0" w:after="0" w:line="252" w:lineRule="auto"/>
              <w:jc w:val="left"/>
            </w:pPr>
            <w:r/>
            <w:r>
              <w:rPr>
                <w:rFonts w:ascii="Calibri" w:hAnsi="Calibri"/>
                <w:b w:val="0"/>
                <w:sz w:val="17"/>
              </w:rPr>
              <w:t>SCRAPER_RATE_LIMIT_PER_MINUTE and Scrapy delay/retry settings</w:t>
            </w:r>
          </w:p>
        </w:tc>
        <w:tc>
          <w:tcPr>
            <w:tcW w:type="dxa" w:w="4464"/>
            <w:vAlign w:val="center"/>
          </w:tcPr>
          <w:p>
            <w:pPr>
              <w:spacing w:before="0" w:after="0" w:line="252" w:lineRule="auto"/>
              <w:jc w:val="left"/>
            </w:pPr>
            <w:r/>
            <w:r>
              <w:rPr>
                <w:rFonts w:ascii="Calibri" w:hAnsi="Calibri"/>
                <w:b w:val="0"/>
                <w:sz w:val="17"/>
              </w:rPr>
              <w:t>Documents conservative runtime policy, but source-specific terms still matter.</w:t>
            </w:r>
          </w:p>
        </w:tc>
      </w:tr>
      <w:tr>
        <w:trPr>
          <w:cantSplit w:val="true"/>
        </w:trPr>
        <w:tc>
          <w:tcPr>
            <w:tcW w:type="dxa" w:w="2046"/>
            <w:vAlign w:val="center"/>
          </w:tcPr>
          <w:p>
            <w:pPr>
              <w:spacing w:before="0" w:after="0" w:line="252" w:lineRule="auto"/>
              <w:jc w:val="center"/>
            </w:pPr>
            <w:r/>
            <w:r>
              <w:rPr>
                <w:rFonts w:ascii="Calibri" w:hAnsi="Calibri"/>
                <w:b w:val="0"/>
                <w:sz w:val="17"/>
              </w:rPr>
              <w:t>Robots and terms</w:t>
            </w:r>
          </w:p>
        </w:tc>
        <w:tc>
          <w:tcPr>
            <w:tcW w:type="dxa" w:w="2790"/>
            <w:vAlign w:val="center"/>
          </w:tcPr>
          <w:p>
            <w:pPr>
              <w:spacing w:before="0" w:after="0" w:line="252" w:lineRule="auto"/>
              <w:jc w:val="left"/>
            </w:pPr>
            <w:r/>
            <w:r>
              <w:rPr>
                <w:rFonts w:ascii="Calibri" w:hAnsi="Calibri"/>
                <w:b w:val="0"/>
                <w:sz w:val="17"/>
              </w:rPr>
              <w:t>Scrapy ROBOTSTXT_OBEY = True; RFC 9309 context [41]</w:t>
            </w:r>
          </w:p>
        </w:tc>
        <w:tc>
          <w:tcPr>
            <w:tcW w:type="dxa" w:w="4464"/>
            <w:vAlign w:val="center"/>
          </w:tcPr>
          <w:p>
            <w:pPr>
              <w:spacing w:before="0" w:after="0" w:line="252" w:lineRule="auto"/>
              <w:jc w:val="left"/>
            </w:pPr>
            <w:r/>
            <w:r>
              <w:rPr>
                <w:rFonts w:ascii="Calibri" w:hAnsi="Calibri"/>
                <w:b w:val="0"/>
                <w:sz w:val="17"/>
              </w:rPr>
              <w:t>Ethical scraping requires respecting source rules and terms.</w:t>
            </w:r>
          </w:p>
        </w:tc>
      </w:tr>
    </w:tbl>
    <w:p>
      <w:pPr>
        <w:spacing w:after="80"/>
      </w:pPr>
    </w:p>
    <w:p>
      <w:bookmarkStart w:id="1396543573" w:name="bm_table_42"/>
      <w:pPr>
        <w:jc w:val="center"/>
      </w:pPr>
      <w:r>
        <w:rPr>
          <w:i/>
        </w:rPr>
        <w:t>Table 42. Scraping security and configuration controls.</w:t>
      </w:r>
      <w:bookmarkEnd w:id="1396543573"/>
    </w:p>
    <w:p>
      <w:bookmarkStart w:id="2098246512" w:name="bm_7_11_job_mining_api_contracts"/>
      <w:pPr>
        <w:pStyle w:val="Heading2"/>
        <w:keepNext/>
      </w:pPr>
      <w:r>
        <w:t>7.11 Job Mining API Contracts</w:t>
      </w:r>
      <w:bookmarkEnd w:id="2098246512"/>
    </w:p>
    <w:p>
      <w:r>
        <w:t>The scraping API surface has three groups: authenticated user endpoints, protected internal scraper endpoints, and admin endpoints. Detailed examples are included in Appendix A so maintainers can reuse them without exposing real tokens. The examples follow an OpenAPI-style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Group</w:t>
            </w:r>
          </w:p>
        </w:tc>
        <w:tc>
          <w:tcPr>
            <w:tcW w:type="dxa" w:w="2604"/>
            <w:vAlign w:val="center"/>
            <w:shd w:fill="D9EAF7"/>
          </w:tcPr>
          <w:p>
            <w:pPr>
              <w:spacing w:before="0" w:after="0" w:line="252" w:lineRule="auto"/>
              <w:jc w:val="left"/>
            </w:pPr>
            <w:r/>
            <w:r>
              <w:rPr>
                <w:rFonts w:ascii="Calibri" w:hAnsi="Calibri"/>
                <w:b/>
                <w:sz w:val="17"/>
              </w:rPr>
              <w:t>Method and Path</w:t>
            </w:r>
          </w:p>
        </w:tc>
        <w:tc>
          <w:tcPr>
            <w:tcW w:type="dxa" w:w="2232"/>
            <w:vAlign w:val="center"/>
            <w:shd w:fill="D9EAF7"/>
          </w:tcPr>
          <w:p>
            <w:pPr>
              <w:spacing w:before="0" w:after="0" w:line="252" w:lineRule="auto"/>
              <w:jc w:val="left"/>
            </w:pPr>
            <w:r/>
            <w:r>
              <w:rPr>
                <w:rFonts w:ascii="Calibri" w:hAnsi="Calibri"/>
                <w:b/>
                <w:sz w:val="17"/>
              </w:rPr>
              <w:t>Auth / Middleware</w:t>
            </w:r>
          </w:p>
        </w:tc>
        <w:tc>
          <w:tcPr>
            <w:tcW w:type="dxa" w:w="2790"/>
            <w:vAlign w:val="center"/>
            <w:shd w:fill="D9EAF7"/>
          </w:tcPr>
          <w:p>
            <w:pPr>
              <w:spacing w:before="0" w:after="0" w:line="252" w:lineRule="auto"/>
              <w:jc w:val="left"/>
            </w:pPr>
            <w:r/>
            <w:r>
              <w:rPr>
                <w:rFonts w:ascii="Calibri" w:hAnsi="Calibri"/>
                <w:b/>
                <w:sz w:val="17"/>
              </w:rPr>
              <w:t>Purpose</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Queue on-demand scraping for a query.</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POST /api/v1/jobs/scrape-if-missing</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Return existing jobs or queue scraping when missing.</w:t>
            </w:r>
          </w:p>
        </w:tc>
      </w:tr>
      <w:tr>
        <w:trPr>
          <w:cantSplit w:val="true"/>
        </w:trPr>
        <w:tc>
          <w:tcPr>
            <w:tcW w:type="dxa" w:w="1674"/>
            <w:vAlign w:val="center"/>
          </w:tcPr>
          <w:p>
            <w:pPr>
              <w:spacing w:before="0" w:after="0" w:line="252" w:lineRule="auto"/>
              <w:jc w:val="center"/>
            </w:pPr>
            <w:r/>
            <w:r>
              <w:rPr>
                <w:rFonts w:ascii="Calibri" w:hAnsi="Calibri"/>
                <w:b w:val="0"/>
                <w:sz w:val="17"/>
              </w:rPr>
              <w:t>User/Auth</w:t>
            </w:r>
          </w:p>
        </w:tc>
        <w:tc>
          <w:tcPr>
            <w:tcW w:type="dxa" w:w="2604"/>
            <w:vAlign w:val="center"/>
          </w:tcPr>
          <w:p>
            <w:pPr>
              <w:spacing w:before="0" w:after="0" w:line="252" w:lineRule="auto"/>
              <w:jc w:val="left"/>
            </w:pPr>
            <w:r/>
            <w:r>
              <w:rPr>
                <w:rFonts w:ascii="Calibri" w:hAnsi="Calibri"/>
                <w:b w:val="0"/>
                <w:sz w:val="17"/>
              </w:rPr>
              <w:t>GET /api/v1/scraping-status/{jobId}</w:t>
            </w:r>
          </w:p>
        </w:tc>
        <w:tc>
          <w:tcPr>
            <w:tcW w:type="dxa" w:w="2232"/>
            <w:vAlign w:val="center"/>
          </w:tcPr>
          <w:p>
            <w:pPr>
              <w:spacing w:before="0" w:after="0" w:line="252" w:lineRule="auto"/>
              <w:jc w:val="left"/>
            </w:pPr>
            <w:r/>
            <w:r>
              <w:rPr>
                <w:rFonts w:ascii="Calibri" w:hAnsi="Calibri"/>
                <w:b w:val="0"/>
                <w:sz w:val="17"/>
              </w:rPr>
              <w:t>Authorization: Bearer &lt;user-token&gt;</w:t>
            </w:r>
          </w:p>
        </w:tc>
        <w:tc>
          <w:tcPr>
            <w:tcW w:type="dxa" w:w="2790"/>
            <w:vAlign w:val="center"/>
          </w:tcPr>
          <w:p>
            <w:pPr>
              <w:spacing w:before="0" w:after="0" w:line="252" w:lineRule="auto"/>
              <w:jc w:val="left"/>
            </w:pPr>
            <w:r/>
            <w:r>
              <w:rPr>
                <w:rFonts w:ascii="Calibri" w:hAnsi="Calibri"/>
                <w:b w:val="0"/>
                <w:sz w:val="17"/>
              </w:rPr>
              <w:t>Poll lifecycle state and counters.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/api/v1/jobs/import/check</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Check duplicate URL before import.</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Validate, deduplicate, save/update job, and sync skills.</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POST /api/v1/jobs/import/failed</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Store failed source URL evidence.</w:t>
            </w:r>
          </w:p>
        </w:tc>
      </w:tr>
      <w:tr>
        <w:trPr>
          <w:cantSplit w:val="true"/>
        </w:trPr>
        <w:tc>
          <w:tcPr>
            <w:tcW w:type="dxa" w:w="1674"/>
            <w:vAlign w:val="center"/>
          </w:tcPr>
          <w:p>
            <w:pPr>
              <w:spacing w:before="0" w:after="0" w:line="252" w:lineRule="auto"/>
              <w:jc w:val="center"/>
            </w:pPr>
            <w:r/>
            <w:r>
              <w:rPr>
                <w:rFonts w:ascii="Calibri" w:hAnsi="Calibri"/>
                <w:b w:val="0"/>
                <w:sz w:val="17"/>
              </w:rPr>
              <w:t>Internal scraper</w:t>
            </w:r>
          </w:p>
        </w:tc>
        <w:tc>
          <w:tcPr>
            <w:tcW w:type="dxa" w:w="2604"/>
            <w:vAlign w:val="center"/>
          </w:tcPr>
          <w:p>
            <w:pPr>
              <w:spacing w:before="0" w:after="0" w:line="252" w:lineRule="auto"/>
              <w:jc w:val="left"/>
            </w:pPr>
            <w:r/>
            <w:r>
              <w:rPr>
                <w:rFonts w:ascii="Calibri" w:hAnsi="Calibri"/>
                <w:b w:val="0"/>
                <w:sz w:val="17"/>
              </w:rPr>
              <w:t>GET /api/v1/proxies/active</w:t>
            </w:r>
          </w:p>
        </w:tc>
        <w:tc>
          <w:tcPr>
            <w:tcW w:type="dxa" w:w="2232"/>
            <w:vAlign w:val="center"/>
          </w:tcPr>
          <w:p>
            <w:pPr>
              <w:spacing w:before="0" w:after="0" w:line="252" w:lineRule="auto"/>
              <w:jc w:val="left"/>
            </w:pPr>
            <w:r/>
            <w:r>
              <w:rPr>
                <w:rFonts w:ascii="Calibri" w:hAnsi="Calibri"/>
                <w:b w:val="0"/>
                <w:sz w:val="17"/>
              </w:rPr>
              <w:t>Authorization: Bearer &lt;internal-token&gt;</w:t>
            </w:r>
          </w:p>
        </w:tc>
        <w:tc>
          <w:tcPr>
            <w:tcW w:type="dxa" w:w="2790"/>
            <w:vAlign w:val="center"/>
          </w:tcPr>
          <w:p>
            <w:pPr>
              <w:spacing w:before="0" w:after="0" w:line="252" w:lineRule="auto"/>
              <w:jc w:val="left"/>
            </w:pPr>
            <w:r/>
            <w:r>
              <w:rPr>
                <w:rFonts w:ascii="Calibri" w:hAnsi="Calibri"/>
                <w:b w:val="0"/>
                <w:sz w:val="17"/>
              </w:rPr>
              <w:t>Return active proxy definitions when enabled.</w:t>
            </w:r>
          </w:p>
        </w:tc>
      </w:tr>
      <w:tr>
        <w:trPr>
          <w:cantSplit w:val="true"/>
        </w:trPr>
        <w:tc>
          <w:tcPr>
            <w:tcW w:type="dxa" w:w="1674"/>
            <w:vAlign w:val="center"/>
          </w:tcPr>
          <w:p>
            <w:pPr>
              <w:spacing w:before="0" w:after="0" w:line="252" w:lineRule="auto"/>
              <w:jc w:val="center"/>
            </w:pPr>
            <w:r/>
            <w:r>
              <w:rPr>
                <w:rFonts w:ascii="Calibri" w:hAnsi="Calibri"/>
                <w:b w:val="0"/>
                <w:sz w:val="17"/>
              </w:rPr>
              <w:t>Scraper service</w:t>
            </w:r>
          </w:p>
        </w:tc>
        <w:tc>
          <w:tcPr>
            <w:tcW w:type="dxa" w:w="2604"/>
            <w:vAlign w:val="center"/>
          </w:tcPr>
          <w:p>
            <w:pPr>
              <w:spacing w:before="0" w:after="0" w:line="252" w:lineRule="auto"/>
              <w:jc w:val="left"/>
            </w:pPr>
            <w:r/>
            <w:r>
              <w:rPr>
                <w:rFonts w:ascii="Calibri" w:hAnsi="Calibri"/>
                <w:b w:val="0"/>
                <w:sz w:val="17"/>
              </w:rPr>
              <w:t>POST /scrape on AI Job Miner</w:t>
            </w:r>
          </w:p>
        </w:tc>
        <w:tc>
          <w:tcPr>
            <w:tcW w:type="dxa" w:w="2232"/>
            <w:vAlign w:val="center"/>
          </w:tcPr>
          <w:p>
            <w:pPr>
              <w:spacing w:before="0" w:after="0" w:line="252" w:lineRule="auto"/>
              <w:jc w:val="left"/>
            </w:pPr>
            <w:r/>
            <w:r>
              <w:rPr>
                <w:rFonts w:ascii="Calibri" w:hAnsi="Calibri"/>
                <w:b w:val="0"/>
                <w:sz w:val="17"/>
              </w:rPr>
              <w:t>X-Scraper-Service-Token: &lt;internal-token&gt;</w:t>
            </w:r>
          </w:p>
        </w:tc>
        <w:tc>
          <w:tcPr>
            <w:tcW w:type="dxa" w:w="2790"/>
            <w:vAlign w:val="center"/>
          </w:tcPr>
          <w:p>
            <w:pPr>
              <w:spacing w:before="0" w:after="0" w:line="252" w:lineRule="auto"/>
              <w:jc w:val="left"/>
            </w:pPr>
            <w:r/>
            <w:r>
              <w:rPr>
                <w:rFonts w:ascii="Calibri" w:hAnsi="Calibri"/>
                <w:b w:val="0"/>
                <w:sz w:val="17"/>
              </w:rPr>
              <w:t>Execute adapter work for Laravel worker.</w:t>
            </w:r>
          </w:p>
        </w:tc>
      </w:tr>
      <w:tr>
        <w:trPr>
          <w:cantSplit w:val="true"/>
        </w:trPr>
        <w:tc>
          <w:tcPr>
            <w:tcW w:type="dxa" w:w="1674"/>
            <w:vAlign w:val="center"/>
          </w:tcPr>
          <w:p>
            <w:pPr>
              <w:spacing w:before="0" w:after="0" w:line="252" w:lineRule="auto"/>
              <w:jc w:val="center"/>
            </w:pPr>
            <w:r/>
            <w:r>
              <w:rPr>
                <w:rFonts w:ascii="Calibri" w:hAnsi="Calibri"/>
                <w:b w:val="0"/>
                <w:sz w:val="17"/>
              </w:rPr>
              <w:t>Admin</w:t>
            </w:r>
          </w:p>
        </w:tc>
        <w:tc>
          <w:tcPr>
            <w:tcW w:type="dxa" w:w="2604"/>
            <w:vAlign w:val="center"/>
          </w:tcPr>
          <w:p>
            <w:pPr>
              <w:spacing w:before="0" w:after="0" w:line="252" w:lineRule="auto"/>
              <w:jc w:val="left"/>
            </w:pPr>
            <w:r/>
            <w:r>
              <w:rPr>
                <w:rFonts w:ascii="Calibri" w:hAnsi="Calibri"/>
                <w:b w:val="0"/>
                <w:sz w:val="17"/>
              </w:rPr>
              <w:t>/api/v1/admin/scraping-sources*, /api/v1/admin/target-roles*, /api/v1/admin/scraping/run-full</w:t>
            </w:r>
          </w:p>
        </w:tc>
        <w:tc>
          <w:tcPr>
            <w:tcW w:type="dxa" w:w="2232"/>
            <w:vAlign w:val="center"/>
          </w:tcPr>
          <w:p>
            <w:pPr>
              <w:spacing w:before="0" w:after="0" w:line="252" w:lineRule="auto"/>
              <w:jc w:val="left"/>
            </w:pPr>
            <w:r/>
            <w:r>
              <w:rPr>
                <w:rFonts w:ascii="Calibri" w:hAnsi="Calibri"/>
                <w:b w:val="0"/>
                <w:sz w:val="17"/>
              </w:rPr>
              <w:t>User token plus admin middleware</w:t>
            </w:r>
          </w:p>
        </w:tc>
        <w:tc>
          <w:tcPr>
            <w:tcW w:type="dxa" w:w="2790"/>
            <w:vAlign w:val="center"/>
          </w:tcPr>
          <w:p>
            <w:pPr>
              <w:spacing w:before="0" w:after="0" w:line="252" w:lineRule="auto"/>
              <w:jc w:val="left"/>
            </w:pPr>
            <w:r/>
            <w:r>
              <w:rPr>
                <w:rFonts w:ascii="Calibri" w:hAnsi="Calibri"/>
                <w:b w:val="0"/>
                <w:sz w:val="17"/>
              </w:rPr>
              <w:t>Manage sources, target roles, diagnostics, and full runs.</w:t>
            </w:r>
          </w:p>
        </w:tc>
      </w:tr>
    </w:tbl>
    <w:p>
      <w:pPr>
        <w:spacing w:after="80"/>
      </w:pPr>
    </w:p>
    <w:p>
      <w:bookmarkStart w:id="826467631" w:name="bm_table_43"/>
      <w:pPr>
        <w:jc w:val="center"/>
      </w:pPr>
      <w:r>
        <w:rPr>
          <w:i/>
        </w:rPr>
        <w:t>Table 43. Job mining API contract summary.</w:t>
      </w:r>
      <w:bookmarkEnd w:id="826467631"/>
    </w:p>
    <w:p>
      <w:r>
        <w:t>On-demand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w:t>
            </w:r>
          </w:p>
        </w:tc>
      </w:tr>
    </w:tbl>
    <w:p>
      <w:pPr>
        <w:spacing w:after="80"/>
      </w:pPr>
    </w:p>
    <w:p>
      <w:r>
        <w:t>Internal import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w:t>
            </w:r>
          </w:p>
        </w:tc>
      </w:tr>
    </w:tbl>
    <w:p>
      <w:pPr>
        <w:spacing w:after="80"/>
      </w:pPr>
    </w:p>
    <w:p>
      <w:bookmarkStart w:id="250560557" w:name="bm_7_12_scraping_evaluation_and_validation_evidence"/>
      <w:pPr>
        <w:pStyle w:val="Heading2"/>
        <w:keepNext/>
      </w:pPr>
      <w:r>
        <w:t>7.12 Scraping Evaluation and Validation Evidence</w:t>
      </w:r>
      <w:bookmarkEnd w:id="250560557"/>
    </w:p>
    <w:p>
      <w:r>
        <w:t>The strongest current scraping evidence is architectural and test evidence, not live market coverage evidence. The repository includes AI Job Miner tests for service auth, health, metrics, adapter parsing, classification, redaction, blocked/empty outcomes, and skill extraction helpers. Laravel validates imports through form requests and transactions. Docker Compose wires the ai-job-miner service, long-running scraping worker, tokens, and callback URLs.</w:t>
      </w:r>
    </w:p>
    <w:p>
      <w:pPr>
        <w:jc w:val="center"/>
      </w:pPr>
      <w:r>
        <w:drawing>
          <wp:inline xmlns:a="http://schemas.openxmlformats.org/drawingml/2006/main" xmlns:pic="http://schemas.openxmlformats.org/drawingml/2006/picture">
            <wp:extent cx="5577840" cy="3486150"/>
            <wp:docPr id="61" name="Picture 61"/>
            <wp:cNvGraphicFramePr>
              <a:graphicFrameLocks noChangeAspect="1"/>
            </wp:cNvGraphicFramePr>
            <a:graphic>
              <a:graphicData uri="http://schemas.openxmlformats.org/drawingml/2006/picture">
                <pic:pic>
                  <pic:nvPicPr>
                    <pic:cNvPr id="0" name="41_scraping_validation_evidence.png"/>
                    <pic:cNvPicPr/>
                  </pic:nvPicPr>
                  <pic:blipFill>
                    <a:blip r:embed="rId70"/>
                    <a:stretch>
                      <a:fillRect/>
                    </a:stretch>
                  </pic:blipFill>
                  <pic:spPr>
                    <a:xfrm>
                      <a:off x="0" y="0"/>
                      <a:ext cx="5577840" cy="3486150"/>
                    </a:xfrm>
                    <a:prstGeom prst="rect"/>
                  </pic:spPr>
                </pic:pic>
              </a:graphicData>
            </a:graphic>
          </wp:inline>
        </w:drawing>
      </w:r>
    </w:p>
    <w:p>
      <w:bookmarkStart w:id="1694823100" w:name="bm_figure_62"/>
      <w:pPr>
        <w:jc w:val="center"/>
      </w:pPr>
      <w:r>
        <w:rPr>
          <w:i/>
        </w:rPr>
        <w:t>Figure 62. Scraping validation evidence.</w:t>
      </w:r>
      <w:bookmarkEnd w:id="16948231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w:t>
            </w:r>
          </w:p>
        </w:tc>
        <w:tc>
          <w:tcPr>
            <w:tcW w:type="dxa" w:w="2604"/>
            <w:vAlign w:val="center"/>
            <w:shd w:fill="D9EAF7"/>
          </w:tcPr>
          <w:p>
            <w:pPr>
              <w:spacing w:before="0" w:after="0" w:line="252" w:lineRule="auto"/>
              <w:jc w:val="left"/>
            </w:pPr>
            <w:r/>
            <w:r>
              <w:rPr>
                <w:rFonts w:ascii="Calibri" w:hAnsi="Calibri"/>
                <w:b/>
                <w:sz w:val="17"/>
              </w:rPr>
              <w:t>Result to Record</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python -m compileall ai-job-miner</w:t>
            </w:r>
          </w:p>
        </w:tc>
        <w:tc>
          <w:tcPr>
            <w:tcW w:type="dxa" w:w="2604"/>
            <w:vAlign w:val="center"/>
          </w:tcPr>
          <w:p>
            <w:pPr>
              <w:spacing w:before="0" w:after="0" w:line="252" w:lineRule="auto"/>
              <w:jc w:val="left"/>
            </w:pPr>
            <w:r/>
            <w:r>
              <w:rPr>
                <w:rFonts w:ascii="Calibri" w:hAnsi="Calibri"/>
                <w:b w:val="0"/>
                <w:sz w:val="17"/>
              </w:rPr>
              <w:t>Passed using the bundled Python runtime.</w:t>
            </w:r>
          </w:p>
        </w:tc>
        <w:tc>
          <w:tcPr>
            <w:tcW w:type="dxa" w:w="2232"/>
            <w:vAlign w:val="center"/>
          </w:tcPr>
          <w:p>
            <w:pPr>
              <w:spacing w:before="0" w:after="0" w:line="252" w:lineRule="auto"/>
              <w:jc w:val="left"/>
            </w:pPr>
            <w:r/>
            <w:r>
              <w:rPr>
                <w:rFonts w:ascii="Calibri" w:hAnsi="Calibri"/>
                <w:b w:val="0"/>
                <w:sz w:val="17"/>
              </w:rPr>
              <w:t>Python syntax/importability for the service files.</w:t>
            </w:r>
          </w:p>
        </w:tc>
        <w:tc>
          <w:tcPr>
            <w:tcW w:type="dxa" w:w="2790"/>
            <w:vAlign w:val="center"/>
          </w:tcPr>
          <w:p>
            <w:pPr>
              <w:spacing w:before="0" w:after="0" w:line="252" w:lineRule="auto"/>
              <w:jc w:val="left"/>
            </w:pPr>
            <w:r/>
            <w:r>
              <w:rPr>
                <w:rFonts w:ascii="Calibri" w:hAnsi="Calibri"/>
                <w:b w:val="0"/>
                <w:sz w:val="17"/>
              </w:rPr>
              <w:t>Not runtime source success.</w:t>
            </w:r>
          </w:p>
        </w:tc>
      </w:tr>
      <w:tr>
        <w:trPr>
          <w:cantSplit w:val="true"/>
        </w:trPr>
        <w:tc>
          <w:tcPr>
            <w:tcW w:type="dxa" w:w="1674"/>
            <w:vAlign w:val="center"/>
          </w:tcPr>
          <w:p>
            <w:pPr>
              <w:spacing w:before="0" w:after="0" w:line="252" w:lineRule="auto"/>
              <w:jc w:val="center"/>
            </w:pPr>
            <w:r/>
            <w:r>
              <w:rPr>
                <w:rFonts w:ascii="Calibri" w:hAnsi="Calibri"/>
                <w:b w:val="0"/>
                <w:sz w:val="17"/>
              </w:rPr>
              <w:t>python -m pytest in ai-job-miner</w:t>
            </w:r>
          </w:p>
        </w:tc>
        <w:tc>
          <w:tcPr>
            <w:tcW w:type="dxa" w:w="2604"/>
            <w:vAlign w:val="center"/>
          </w:tcPr>
          <w:p>
            <w:pPr>
              <w:spacing w:before="0" w:after="0" w:line="252" w:lineRule="auto"/>
              <w:jc w:val="left"/>
            </w:pPr>
            <w:r/>
            <w:r>
              <w:rPr>
                <w:rFonts w:ascii="Calibri" w:hAnsi="Calibri"/>
                <w:b w:val="0"/>
                <w:sz w:val="17"/>
              </w:rPr>
              <w:t>Passed inside the running container: 75 tests, 1 warning.</w:t>
            </w:r>
          </w:p>
        </w:tc>
        <w:tc>
          <w:tcPr>
            <w:tcW w:type="dxa" w:w="2232"/>
            <w:vAlign w:val="center"/>
          </w:tcPr>
          <w:p>
            <w:pPr>
              <w:spacing w:before="0" w:after="0" w:line="252" w:lineRule="auto"/>
              <w:jc w:val="left"/>
            </w:pPr>
            <w:r/>
            <w:r>
              <w:rPr>
                <w:rFonts w:ascii="Calibri" w:hAnsi="Calibri"/>
                <w:b w:val="0"/>
                <w:sz w:val="17"/>
              </w:rPr>
              <w:t>Service logic and adapter parser behavior under tests.</w:t>
            </w:r>
          </w:p>
        </w:tc>
        <w:tc>
          <w:tcPr>
            <w:tcW w:type="dxa" w:w="2790"/>
            <w:vAlign w:val="center"/>
          </w:tcPr>
          <w:p>
            <w:pPr>
              <w:spacing w:before="0" w:after="0" w:line="252" w:lineRule="auto"/>
              <w:jc w:val="left"/>
            </w:pPr>
            <w:r/>
            <w:r>
              <w:rPr>
                <w:rFonts w:ascii="Calibri" w:hAnsi="Calibri"/>
                <w:b w:val="0"/>
                <w:sz w:val="17"/>
              </w:rPr>
              <w:t>Mocked tests do not prove real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/health and /metrics</w:t>
            </w:r>
          </w:p>
        </w:tc>
        <w:tc>
          <w:tcPr>
            <w:tcW w:type="dxa" w:w="2604"/>
            <w:vAlign w:val="center"/>
          </w:tcPr>
          <w:p>
            <w:pPr>
              <w:spacing w:before="0" w:after="0" w:line="252" w:lineRule="auto"/>
              <w:jc w:val="left"/>
            </w:pPr>
            <w:r/>
            <w:r>
              <w:rPr>
                <w:rFonts w:ascii="Calibri" w:hAnsi="Calibri"/>
                <w:b w:val="0"/>
                <w:sz w:val="17"/>
              </w:rPr>
              <w:t>AI Job Miner /health returned 200 with {"status":"ok","service":"CareerCompass Job Miner"}; /metrics returned Prometheus-style scraper counters.</w:t>
            </w:r>
          </w:p>
        </w:tc>
        <w:tc>
          <w:tcPr>
            <w:tcW w:type="dxa" w:w="2232"/>
            <w:vAlign w:val="center"/>
          </w:tcPr>
          <w:p>
            <w:pPr>
              <w:spacing w:before="0" w:after="0" w:line="252" w:lineRule="auto"/>
              <w:jc w:val="left"/>
            </w:pPr>
            <w:r/>
            <w:r>
              <w:rPr>
                <w:rFonts w:ascii="Calibri" w:hAnsi="Calibri"/>
                <w:b w:val="0"/>
                <w:sz w:val="17"/>
              </w:rPr>
              <w:t>FastAPI job-miner service is alive and exposes basic scraper metrics.</w:t>
            </w:r>
          </w:p>
        </w:tc>
        <w:tc>
          <w:tcPr>
            <w:tcW w:type="dxa" w:w="2790"/>
            <w:vAlign w:val="center"/>
          </w:tcPr>
          <w:p>
            <w:pPr>
              <w:spacing w:before="0" w:after="0" w:line="252" w:lineRule="auto"/>
              <w:jc w:val="left"/>
            </w:pPr>
            <w:r/>
            <w:r>
              <w:rPr>
                <w:rFonts w:ascii="Calibri" w:hAnsi="Calibri"/>
                <w:b w:val="0"/>
                <w:sz w:val="17"/>
              </w:rPr>
              <w:t>Not source coverage or data quality.</w:t>
            </w:r>
          </w:p>
        </w:tc>
      </w:tr>
      <w:tr>
        <w:trPr>
          <w:cantSplit w:val="true"/>
        </w:trPr>
        <w:tc>
          <w:tcPr>
            <w:tcW w:type="dxa" w:w="1674"/>
            <w:vAlign w:val="center"/>
          </w:tcPr>
          <w:p>
            <w:pPr>
              <w:spacing w:before="0" w:after="0" w:line="252" w:lineRule="auto"/>
              <w:jc w:val="center"/>
            </w:pPr>
            <w:r/>
            <w:r>
              <w:rPr>
                <w:rFonts w:ascii="Calibri" w:hAnsi="Calibri"/>
                <w:b w:val="0"/>
                <w:sz w:val="17"/>
              </w:rPr>
              <w:t>Docker Compose config</w:t>
            </w:r>
          </w:p>
        </w:tc>
        <w:tc>
          <w:tcPr>
            <w:tcW w:type="dxa" w:w="2604"/>
            <w:vAlign w:val="center"/>
          </w:tcPr>
          <w:p>
            <w:pPr>
              <w:spacing w:before="0" w:after="0" w:line="252" w:lineRule="auto"/>
              <w:jc w:val="left"/>
            </w:pPr>
            <w:r/>
            <w:r>
              <w:rPr>
                <w:rFonts w:ascii="Calibri" w:hAnsi="Calibri"/>
                <w:b w:val="0"/>
                <w:sz w:val="17"/>
              </w:rPr>
              <w:t>Passed for base plus production overlay.</w:t>
            </w:r>
          </w:p>
        </w:tc>
        <w:tc>
          <w:tcPr>
            <w:tcW w:type="dxa" w:w="2232"/>
            <w:vAlign w:val="center"/>
          </w:tcPr>
          <w:p>
            <w:pPr>
              <w:spacing w:before="0" w:after="0" w:line="252" w:lineRule="auto"/>
              <w:jc w:val="left"/>
            </w:pPr>
            <w:r/>
            <w:r>
              <w:rPr>
                <w:rFonts w:ascii="Calibri" w:hAnsi="Calibri"/>
                <w:b w:val="0"/>
                <w:sz w:val="17"/>
              </w:rPr>
              <w:t>Service wiring, tokens, workers, and ports are valid YAML/config.</w:t>
            </w:r>
          </w:p>
        </w:tc>
        <w:tc>
          <w:tcPr>
            <w:tcW w:type="dxa" w:w="2790"/>
            <w:vAlign w:val="center"/>
          </w:tcPr>
          <w:p>
            <w:pPr>
              <w:spacing w:before="0" w:after="0" w:line="252" w:lineRule="auto"/>
              <w:jc w:val="left"/>
            </w:pPr>
            <w:r/>
            <w:r>
              <w:rPr>
                <w:rFonts w:ascii="Calibri" w:hAnsi="Calibri"/>
                <w:b w:val="0"/>
                <w:sz w:val="17"/>
              </w:rPr>
              <w:t>Not external scraping success.</w:t>
            </w:r>
          </w:p>
        </w:tc>
      </w:tr>
      <w:tr>
        <w:trPr>
          <w:cantSplit w:val="true"/>
        </w:trPr>
        <w:tc>
          <w:tcPr>
            <w:tcW w:type="dxa" w:w="1674"/>
            <w:vAlign w:val="center"/>
          </w:tcPr>
          <w:p>
            <w:pPr>
              <w:spacing w:before="0" w:after="0" w:line="252" w:lineRule="auto"/>
              <w:jc w:val="center"/>
            </w:pPr>
            <w:r/>
            <w:r>
              <w:rPr>
                <w:rFonts w:ascii="Calibri" w:hAnsi="Calibri"/>
                <w:b w:val="0"/>
                <w:sz w:val="17"/>
              </w:rPr>
              <w:t>Deterministic demo scrape</w:t>
            </w:r>
          </w:p>
        </w:tc>
        <w:tc>
          <w:tcPr>
            <w:tcW w:type="dxa" w:w="2604"/>
            <w:vAlign w:val="center"/>
          </w:tcPr>
          <w:p>
            <w:pPr>
              <w:spacing w:before="0" w:after="0" w:line="252" w:lineRule="auto"/>
              <w:jc w:val="left"/>
            </w:pPr>
            <w:r/>
            <w:r>
              <w:rPr>
                <w:rFonts w:ascii="Calibri" w:hAnsi="Calibri"/>
                <w:b w:val="0"/>
                <w:sz w:val="17"/>
              </w:rPr>
              <w:t>Protected /scrape call using CareerCompass Demo Jobs returned SUCCESS, previewed 3 jobs, stored 3, and reported 0 failed URLs; smoke rows were cleaned afterward.</w:t>
            </w:r>
          </w:p>
        </w:tc>
        <w:tc>
          <w:tcPr>
            <w:tcW w:type="dxa" w:w="2232"/>
            <w:vAlign w:val="center"/>
          </w:tcPr>
          <w:p>
            <w:pPr>
              <w:spacing w:before="0" w:after="0" w:line="252" w:lineRule="auto"/>
              <w:jc w:val="left"/>
            </w:pPr>
            <w:r/>
            <w:r>
              <w:rPr>
                <w:rFonts w:ascii="Calibri" w:hAnsi="Calibri"/>
                <w:b w:val="0"/>
                <w:sz w:val="17"/>
              </w:rPr>
              <w:t>Demo adapter and Laravel import path can work together without external websites.</w:t>
            </w:r>
          </w:p>
        </w:tc>
        <w:tc>
          <w:tcPr>
            <w:tcW w:type="dxa" w:w="2790"/>
            <w:vAlign w:val="center"/>
          </w:tcPr>
          <w:p>
            <w:pPr>
              <w:spacing w:before="0" w:after="0" w:line="252" w:lineRule="auto"/>
              <w:jc w:val="left"/>
            </w:pPr>
            <w:r/>
            <w:r>
              <w:rPr>
                <w:rFonts w:ascii="Calibri" w:hAnsi="Calibri"/>
                <w:b w:val="0"/>
                <w:sz w:val="17"/>
              </w:rPr>
              <w:t>Direct service call bypassed the queue worker, so the temporary ScrapingJob status stayed pending and was not status-polling evidence.</w:t>
            </w:r>
          </w:p>
        </w:tc>
      </w:tr>
      <w:tr>
        <w:trPr>
          <w:cantSplit w:val="true"/>
        </w:trPr>
        <w:tc>
          <w:tcPr>
            <w:tcW w:type="dxa" w:w="1674"/>
            <w:vAlign w:val="center"/>
          </w:tcPr>
          <w:p>
            <w:pPr>
              <w:spacing w:before="0" w:after="0" w:line="252" w:lineRule="auto"/>
              <w:jc w:val="center"/>
            </w:pPr>
            <w:r/>
            <w:r>
              <w:rPr>
                <w:rFonts w:ascii="Calibri" w:hAnsi="Calibri"/>
                <w:b w:val="0"/>
                <w:sz w:val="17"/>
              </w:rPr>
              <w:t>Import API validation</w:t>
            </w:r>
          </w:p>
        </w:tc>
        <w:tc>
          <w:tcPr>
            <w:tcW w:type="dxa" w:w="2604"/>
            <w:vAlign w:val="center"/>
          </w:tcPr>
          <w:p>
            <w:pPr>
              <w:spacing w:before="0" w:after="0" w:line="252" w:lineRule="auto"/>
              <w:jc w:val="left"/>
            </w:pPr>
            <w:r/>
            <w:r>
              <w:rPr>
                <w:rFonts w:ascii="Calibri" w:hAnsi="Calibri"/>
                <w:b w:val="0"/>
                <w:sz w:val="17"/>
              </w:rPr>
              <w:t>Documented from form requests and controller code.</w:t>
            </w:r>
          </w:p>
        </w:tc>
        <w:tc>
          <w:tcPr>
            <w:tcW w:type="dxa" w:w="2232"/>
            <w:vAlign w:val="center"/>
          </w:tcPr>
          <w:p>
            <w:pPr>
              <w:spacing w:before="0" w:after="0" w:line="252" w:lineRule="auto"/>
              <w:jc w:val="left"/>
            </w:pPr>
            <w:r/>
            <w:r>
              <w:rPr>
                <w:rFonts w:ascii="Calibri" w:hAnsi="Calibri"/>
                <w:b w:val="0"/>
                <w:sz w:val="17"/>
              </w:rPr>
              <w:t>Laravel accepts structured payloads and rejects unsafe data.</w:t>
            </w:r>
          </w:p>
        </w:tc>
        <w:tc>
          <w:tcPr>
            <w:tcW w:type="dxa" w:w="2790"/>
            <w:vAlign w:val="center"/>
          </w:tcPr>
          <w:p>
            <w:pPr>
              <w:spacing w:before="0" w:after="0" w:line="252" w:lineRule="auto"/>
              <w:jc w:val="left"/>
            </w:pPr>
            <w:r/>
            <w:r>
              <w:rPr>
                <w:rFonts w:ascii="Calibri" w:hAnsi="Calibri"/>
                <w:b w:val="0"/>
                <w:sz w:val="17"/>
              </w:rPr>
              <w:t>Not a complete benchmark.</w:t>
            </w:r>
          </w:p>
        </w:tc>
      </w:tr>
      <w:tr>
        <w:trPr>
          <w:cantSplit w:val="true"/>
        </w:trPr>
        <w:tc>
          <w:tcPr>
            <w:tcW w:type="dxa" w:w="1674"/>
            <w:vAlign w:val="center"/>
          </w:tcPr>
          <w:p>
            <w:pPr>
              <w:spacing w:before="0" w:after="0" w:line="252" w:lineRule="auto"/>
              <w:jc w:val="center"/>
            </w:pPr>
            <w:r/>
            <w:r>
              <w:rPr>
                <w:rFonts w:ascii="Calibri" w:hAnsi="Calibri"/>
                <w:b w:val="0"/>
                <w:sz w:val="17"/>
              </w:rPr>
              <w:t>Admin diagnostics screenshots</w:t>
            </w:r>
          </w:p>
        </w:tc>
        <w:tc>
          <w:tcPr>
            <w:tcW w:type="dxa" w:w="2604"/>
            <w:vAlign w:val="center"/>
          </w:tcPr>
          <w:p>
            <w:pPr>
              <w:spacing w:before="0" w:after="0" w:line="252" w:lineRule="auto"/>
              <w:jc w:val="left"/>
            </w:pPr>
            <w:r/>
            <w:r>
              <w:rPr>
                <w:rFonts w:ascii="Calibri" w:hAnsi="Calibri"/>
                <w:b w:val="0"/>
                <w:sz w:val="17"/>
              </w:rPr>
              <w:t>Figures 44-47.</w:t>
            </w:r>
          </w:p>
        </w:tc>
        <w:tc>
          <w:tcPr>
            <w:tcW w:type="dxa" w:w="2232"/>
            <w:vAlign w:val="center"/>
          </w:tcPr>
          <w:p>
            <w:pPr>
              <w:spacing w:before="0" w:after="0" w:line="252" w:lineRule="auto"/>
              <w:jc w:val="left"/>
            </w:pPr>
            <w:r/>
            <w:r>
              <w:rPr>
                <w:rFonts w:ascii="Calibri" w:hAnsi="Calibri"/>
                <w:b w:val="0"/>
                <w:sz w:val="17"/>
              </w:rPr>
              <w:t>Admin UI supports source, job, dashboard, and target-role operations.</w:t>
            </w:r>
          </w:p>
        </w:tc>
        <w:tc>
          <w:tcPr>
            <w:tcW w:type="dxa" w:w="2790"/>
            <w:vAlign w:val="center"/>
          </w:tcPr>
          <w:p>
            <w:pPr>
              <w:spacing w:before="0" w:after="0" w:line="252" w:lineRule="auto"/>
              <w:jc w:val="left"/>
            </w:pPr>
            <w:r/>
            <w:r>
              <w:rPr>
                <w:rFonts w:ascii="Calibri" w:hAnsi="Calibri"/>
                <w:b w:val="0"/>
                <w:sz w:val="17"/>
              </w:rPr>
              <w:t>Point-in-time demo evidence.</w:t>
            </w:r>
          </w:p>
        </w:tc>
      </w:tr>
    </w:tbl>
    <w:p>
      <w:pPr>
        <w:spacing w:after="80"/>
      </w:pPr>
    </w:p>
    <w:p>
      <w:bookmarkStart w:id="41106077" w:name="bm_table_44"/>
      <w:pPr>
        <w:jc w:val="center"/>
      </w:pPr>
      <w:r>
        <w:rPr>
          <w:i/>
        </w:rPr>
        <w:t>Table 44. Scraping validation evidence.</w:t>
      </w:r>
      <w:bookmarkEnd w:id="41106077"/>
    </w:p>
    <w:p>
      <w:r>
        <w:t>The final smoke test used a direct protected /scrape request to validate the deterministic demo adapter and Laravel import path. A full authenticated /jobs/scrape-if-missing queue lifecycle with browser polling remains a recommended final demonstration check because it exercises the user-facing queue trigger and status-polling path rather than only the internal scraper contract.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Component</w:t>
            </w:r>
          </w:p>
        </w:tc>
        <w:tc>
          <w:tcPr>
            <w:tcW w:type="dxa" w:w="2790"/>
            <w:vAlign w:val="center"/>
            <w:shd w:fill="D9EAF7"/>
          </w:tcPr>
          <w:p>
            <w:pPr>
              <w:spacing w:before="0" w:after="0" w:line="252" w:lineRule="auto"/>
              <w:jc w:val="left"/>
            </w:pPr>
            <w:r/>
            <w:r>
              <w:rPr>
                <w:rFonts w:ascii="Calibri" w:hAnsi="Calibri"/>
                <w:b/>
                <w:sz w:val="17"/>
              </w:rPr>
              <w:t>Primary Evidence</w:t>
            </w:r>
          </w:p>
        </w:tc>
        <w:tc>
          <w:tcPr>
            <w:tcW w:type="dxa" w:w="4464"/>
            <w:vAlign w:val="center"/>
            <w:shd w:fill="D9EAF7"/>
          </w:tcPr>
          <w:p>
            <w:pPr>
              <w:spacing w:before="0" w:after="0" w:line="252" w:lineRule="auto"/>
              <w:jc w:val="left"/>
            </w:pPr>
            <w:r/>
            <w:r>
              <w:rPr>
                <w:rFonts w:ascii="Calibri" w:hAnsi="Calibri"/>
                <w:b/>
                <w:sz w:val="17"/>
              </w:rPr>
              <w:t>Summary</w:t>
            </w:r>
          </w:p>
        </w:tc>
      </w:tr>
      <w:tr>
        <w:trPr>
          <w:cantSplit w:val="true"/>
        </w:trPr>
        <w:tc>
          <w:tcPr>
            <w:tcW w:type="dxa" w:w="2046"/>
            <w:vAlign w:val="center"/>
          </w:tcPr>
          <w:p>
            <w:pPr>
              <w:spacing w:before="0" w:after="0" w:line="252" w:lineRule="auto"/>
              <w:jc w:val="center"/>
            </w:pPr>
            <w:r/>
            <w:r>
              <w:rPr>
                <w:rFonts w:ascii="Calibri" w:hAnsi="Calibri"/>
                <w:b w:val="0"/>
                <w:sz w:val="17"/>
              </w:rPr>
              <w:t>FastAPI service/API layer</w:t>
            </w:r>
          </w:p>
        </w:tc>
        <w:tc>
          <w:tcPr>
            <w:tcW w:type="dxa" w:w="2790"/>
            <w:vAlign w:val="center"/>
          </w:tcPr>
          <w:p>
            <w:pPr>
              <w:spacing w:before="0" w:after="0" w:line="252" w:lineRule="auto"/>
              <w:jc w:val="left"/>
            </w:pPr>
            <w:r/>
            <w:r>
              <w:rPr>
                <w:rFonts w:ascii="Calibri" w:hAnsi="Calibri"/>
                <w:b w:val="0"/>
                <w:sz w:val="17"/>
              </w:rPr>
              <w:t>ai-job-miner/service_api.py</w:t>
            </w:r>
          </w:p>
        </w:tc>
        <w:tc>
          <w:tcPr>
            <w:tcW w:type="dxa" w:w="4464"/>
            <w:vAlign w:val="center"/>
          </w:tcPr>
          <w:p>
            <w:pPr>
              <w:spacing w:before="0" w:after="0" w:line="252" w:lineRule="auto"/>
              <w:jc w:val="left"/>
            </w:pPr>
            <w:r/>
            <w:r>
              <w:rPr>
                <w:rFonts w:ascii="Calibri" w:hAnsi="Calibri"/>
                <w:b w:val="0"/>
                <w:sz w:val="17"/>
              </w:rPr>
              <w:t>Provides /health, /metrics, and protected /scrape orchestration.</w:t>
            </w:r>
          </w:p>
        </w:tc>
      </w:tr>
      <w:tr>
        <w:trPr>
          <w:cantSplit w:val="true"/>
        </w:trPr>
        <w:tc>
          <w:tcPr>
            <w:tcW w:type="dxa" w:w="2046"/>
            <w:vAlign w:val="center"/>
          </w:tcPr>
          <w:p>
            <w:pPr>
              <w:spacing w:before="0" w:after="0" w:line="252" w:lineRule="auto"/>
              <w:jc w:val="center"/>
            </w:pPr>
            <w:r/>
            <w:r>
              <w:rPr>
                <w:rFonts w:ascii="Calibri" w:hAnsi="Calibri"/>
                <w:b w:val="0"/>
                <w:sz w:val="17"/>
              </w:rPr>
              <w:t>Demo/local adapter</w:t>
            </w:r>
          </w:p>
        </w:tc>
        <w:tc>
          <w:tcPr>
            <w:tcW w:type="dxa" w:w="2790"/>
            <w:vAlign w:val="center"/>
          </w:tcPr>
          <w:p>
            <w:pPr>
              <w:spacing w:before="0" w:after="0" w:line="252" w:lineRule="auto"/>
              <w:jc w:val="left"/>
            </w:pPr>
            <w:r/>
            <w:r>
              <w:rPr>
                <w:rFonts w:ascii="Calibri" w:hAnsi="Calibri"/>
                <w:b w:val="0"/>
                <w:sz w:val="17"/>
              </w:rPr>
              <w:t>CareerCompass Demo Jobs source path and tests</w:t>
            </w:r>
          </w:p>
        </w:tc>
        <w:tc>
          <w:tcPr>
            <w:tcW w:type="dxa" w:w="4464"/>
            <w:vAlign w:val="center"/>
          </w:tcPr>
          <w:p>
            <w:pPr>
              <w:spacing w:before="0" w:after="0" w:line="252" w:lineRule="auto"/>
              <w:jc w:val="left"/>
            </w:pPr>
            <w:r/>
            <w:r>
              <w:rPr>
                <w:rFonts w:ascii="Calibri" w:hAnsi="Calibri"/>
                <w:b w:val="0"/>
                <w:sz w:val="17"/>
              </w:rPr>
              <w:t>Deterministic source used for safe smoke evidence without external websites.</w:t>
            </w:r>
          </w:p>
        </w:tc>
      </w:tr>
      <w:tr>
        <w:trPr>
          <w:cantSplit w:val="true"/>
        </w:trPr>
        <w:tc>
          <w:tcPr>
            <w:tcW w:type="dxa" w:w="2046"/>
            <w:vAlign w:val="center"/>
          </w:tcPr>
          <w:p>
            <w:pPr>
              <w:spacing w:before="0" w:after="0" w:line="252" w:lineRule="auto"/>
              <w:jc w:val="center"/>
            </w:pPr>
            <w:r/>
            <w:r>
              <w:rPr>
                <w:rFonts w:ascii="Calibri" w:hAnsi="Calibri"/>
                <w:b w:val="0"/>
                <w:sz w:val="17"/>
              </w:rPr>
              <w:t>Adzuna/API adapter</w:t>
            </w:r>
          </w:p>
        </w:tc>
        <w:tc>
          <w:tcPr>
            <w:tcW w:type="dxa" w:w="2790"/>
            <w:vAlign w:val="center"/>
          </w:tcPr>
          <w:p>
            <w:pPr>
              <w:spacing w:before="0" w:after="0" w:line="252" w:lineRule="auto"/>
              <w:jc w:val="left"/>
            </w:pPr>
            <w:r/>
            <w:r>
              <w:rPr>
                <w:rFonts w:ascii="Calibri" w:hAnsi="Calibri"/>
                <w:b w:val="0"/>
                <w:sz w:val="17"/>
              </w:rPr>
              <w:t>Adzuna source code and environment keys</w:t>
            </w:r>
          </w:p>
        </w:tc>
        <w:tc>
          <w:tcPr>
            <w:tcW w:type="dxa" w:w="4464"/>
            <w:vAlign w:val="center"/>
          </w:tcPr>
          <w:p>
            <w:pPr>
              <w:spacing w:before="0" w:after="0" w:line="252" w:lineRule="auto"/>
              <w:jc w:val="left"/>
            </w:pPr>
            <w:r/>
            <w:r>
              <w:rPr>
                <w:rFonts w:ascii="Calibri" w:hAnsi="Calibri"/>
                <w:b w:val="0"/>
                <w:sz w:val="17"/>
              </w:rPr>
              <w:t>Optional external API source when credentials and quotas are configured.</w:t>
            </w:r>
          </w:p>
        </w:tc>
      </w:tr>
      <w:tr>
        <w:trPr>
          <w:cantSplit w:val="true"/>
        </w:trPr>
        <w:tc>
          <w:tcPr>
            <w:tcW w:type="dxa" w:w="2046"/>
            <w:vAlign w:val="center"/>
          </w:tcPr>
          <w:p>
            <w:pPr>
              <w:spacing w:before="0" w:after="0" w:line="252" w:lineRule="auto"/>
              <w:jc w:val="center"/>
            </w:pPr>
            <w:r/>
            <w:r>
              <w:rPr>
                <w:rFonts w:ascii="Calibri" w:hAnsi="Calibri"/>
                <w:b w:val="0"/>
                <w:sz w:val="17"/>
              </w:rPr>
              <w:t>HTML/Scrapy-related path</w:t>
            </w:r>
          </w:p>
        </w:tc>
        <w:tc>
          <w:tcPr>
            <w:tcW w:type="dxa" w:w="2790"/>
            <w:vAlign w:val="center"/>
          </w:tcPr>
          <w:p>
            <w:pPr>
              <w:spacing w:before="0" w:after="0" w:line="252" w:lineRule="auto"/>
              <w:jc w:val="left"/>
            </w:pPr>
            <w:r/>
            <w:r>
              <w:rPr>
                <w:rFonts w:ascii="Calibri" w:hAnsi="Calibri"/>
                <w:b w:val="0"/>
                <w:sz w:val="17"/>
              </w:rPr>
              <w:t>ai_job_miner/settings.py, spiders, pipelines</w:t>
            </w:r>
          </w:p>
        </w:tc>
        <w:tc>
          <w:tcPr>
            <w:tcW w:type="dxa" w:w="4464"/>
            <w:vAlign w:val="center"/>
          </w:tcPr>
          <w:p>
            <w:pPr>
              <w:spacing w:before="0" w:after="0" w:line="252" w:lineRule="auto"/>
              <w:jc w:val="left"/>
            </w:pPr>
            <w:r/>
            <w:r>
              <w:rPr>
                <w:rFonts w:ascii="Calibri" w:hAnsi="Calibri"/>
                <w:b w:val="0"/>
                <w:sz w:val="17"/>
              </w:rPr>
              <w:t>Public-page crawling path with robots/delay/retry configuration boundaries.</w:t>
            </w:r>
          </w:p>
        </w:tc>
      </w:tr>
      <w:tr>
        <w:trPr>
          <w:cantSplit w:val="true"/>
        </w:trPr>
        <w:tc>
          <w:tcPr>
            <w:tcW w:type="dxa" w:w="2046"/>
            <w:vAlign w:val="center"/>
          </w:tcPr>
          <w:p>
            <w:pPr>
              <w:spacing w:before="0" w:after="0" w:line="252" w:lineRule="auto"/>
              <w:jc w:val="center"/>
            </w:pPr>
            <w:r/>
            <w:r>
              <w:rPr>
                <w:rFonts w:ascii="Calibri" w:hAnsi="Calibri"/>
                <w:b w:val="0"/>
                <w:sz w:val="17"/>
              </w:rPr>
              <w:t>Laravel JobController</w:t>
            </w:r>
          </w:p>
        </w:tc>
        <w:tc>
          <w:tcPr>
            <w:tcW w:type="dxa" w:w="2790"/>
            <w:vAlign w:val="center"/>
          </w:tcPr>
          <w:p>
            <w:pPr>
              <w:spacing w:before="0" w:after="0" w:line="252" w:lineRule="auto"/>
              <w:jc w:val="left"/>
            </w:pPr>
            <w:r/>
            <w:r>
              <w:rPr>
                <w:rFonts w:ascii="Calibri" w:hAnsi="Calibri"/>
                <w:b w:val="0"/>
                <w:sz w:val="17"/>
              </w:rPr>
              <w:t>JobController</w:t>
            </w:r>
          </w:p>
        </w:tc>
        <w:tc>
          <w:tcPr>
            <w:tcW w:type="dxa" w:w="4464"/>
            <w:vAlign w:val="center"/>
          </w:tcPr>
          <w:p>
            <w:pPr>
              <w:spacing w:before="0" w:after="0" w:line="252" w:lineRule="auto"/>
              <w:jc w:val="left"/>
            </w:pPr>
            <w:r/>
            <w:r>
              <w:rPr>
                <w:rFonts w:ascii="Calibri" w:hAnsi="Calibri"/>
                <w:b w:val="0"/>
                <w:sz w:val="17"/>
              </w:rPr>
              <w:t>Starts on-demand scraping and exposes status polling.</w:t>
            </w:r>
          </w:p>
        </w:tc>
      </w:tr>
      <w:tr>
        <w:trPr>
          <w:cantSplit w:val="true"/>
        </w:trPr>
        <w:tc>
          <w:tcPr>
            <w:tcW w:type="dxa" w:w="2046"/>
            <w:vAlign w:val="center"/>
          </w:tcPr>
          <w:p>
            <w:pPr>
              <w:spacing w:before="0" w:after="0" w:line="252" w:lineRule="auto"/>
              <w:jc w:val="center"/>
            </w:pPr>
            <w:r/>
            <w:r>
              <w:rPr>
                <w:rFonts w:ascii="Calibri" w:hAnsi="Calibri"/>
                <w:b w:val="0"/>
                <w:sz w:val="17"/>
              </w:rPr>
              <w:t>Laravel ScrapedJobController</w:t>
            </w:r>
          </w:p>
        </w:tc>
        <w:tc>
          <w:tcPr>
            <w:tcW w:type="dxa" w:w="2790"/>
            <w:vAlign w:val="center"/>
          </w:tcPr>
          <w:p>
            <w:pPr>
              <w:spacing w:before="0" w:after="0" w:line="252" w:lineRule="auto"/>
              <w:jc w:val="left"/>
            </w:pPr>
            <w:r/>
            <w:r>
              <w:rPr>
                <w:rFonts w:ascii="Calibri" w:hAnsi="Calibri"/>
                <w:b w:val="0"/>
                <w:sz w:val="17"/>
              </w:rPr>
              <w:t>ScrapedJobController</w:t>
            </w:r>
          </w:p>
        </w:tc>
        <w:tc>
          <w:tcPr>
            <w:tcW w:type="dxa" w:w="4464"/>
            <w:vAlign w:val="center"/>
          </w:tcPr>
          <w:p>
            <w:pPr>
              <w:spacing w:before="0" w:after="0" w:line="252" w:lineRule="auto"/>
              <w:jc w:val="left"/>
            </w:pPr>
            <w:r/>
            <w:r>
              <w:rPr>
                <w:rFonts w:ascii="Calibri" w:hAnsi="Calibri"/>
                <w:b w:val="0"/>
                <w:sz w:val="17"/>
              </w:rPr>
              <w:t>Validates imports, checks duplicates, records failures, and redacts logs.</w:t>
            </w:r>
          </w:p>
        </w:tc>
      </w:tr>
      <w:tr>
        <w:trPr>
          <w:cantSplit w:val="true"/>
        </w:trPr>
        <w:tc>
          <w:tcPr>
            <w:tcW w:type="dxa" w:w="2046"/>
            <w:vAlign w:val="center"/>
          </w:tcPr>
          <w:p>
            <w:pPr>
              <w:spacing w:before="0" w:after="0" w:line="252" w:lineRule="auto"/>
              <w:jc w:val="center"/>
            </w:pPr>
            <w:r/>
            <w:r>
              <w:rPr>
                <w:rFonts w:ascii="Calibri" w:hAnsi="Calibri"/>
                <w:b w:val="0"/>
                <w:sz w:val="17"/>
              </w:rPr>
              <w:t>Queue jobs</w:t>
            </w:r>
          </w:p>
        </w:tc>
        <w:tc>
          <w:tcPr>
            <w:tcW w:type="dxa" w:w="2790"/>
            <w:vAlign w:val="center"/>
          </w:tcPr>
          <w:p>
            <w:pPr>
              <w:spacing w:before="0" w:after="0" w:line="252" w:lineRule="auto"/>
              <w:jc w:val="left"/>
            </w:pPr>
            <w:r/>
            <w:r>
              <w:rPr>
                <w:rFonts w:ascii="Calibri" w:hAnsi="Calibri"/>
                <w:b w:val="0"/>
                <w:sz w:val="17"/>
              </w:rPr>
              <w:t>ProcessOnDemandJobScraping, market scraping jobs</w:t>
            </w:r>
          </w:p>
        </w:tc>
        <w:tc>
          <w:tcPr>
            <w:tcW w:type="dxa" w:w="4464"/>
            <w:vAlign w:val="center"/>
          </w:tcPr>
          <w:p>
            <w:pPr>
              <w:spacing w:before="0" w:after="0" w:line="252" w:lineRule="auto"/>
              <w:jc w:val="left"/>
            </w:pPr>
            <w:r/>
            <w:r>
              <w:rPr>
                <w:rFonts w:ascii="Calibri" w:hAnsi="Calibri"/>
                <w:b w:val="0"/>
                <w:sz w:val="17"/>
              </w:rPr>
              <w:t>Move long network tasks out of browser request time.</w:t>
            </w:r>
          </w:p>
        </w:tc>
      </w:tr>
      <w:tr>
        <w:trPr>
          <w:cantSplit w:val="true"/>
        </w:trPr>
        <w:tc>
          <w:tcPr>
            <w:tcW w:type="dxa" w:w="2046"/>
            <w:vAlign w:val="center"/>
          </w:tcPr>
          <w:p>
            <w:pPr>
              <w:spacing w:before="0" w:after="0" w:line="252" w:lineRule="auto"/>
              <w:jc w:val="center"/>
            </w:pPr>
            <w:r/>
            <w:r>
              <w:rPr>
                <w:rFonts w:ascii="Calibri" w:hAnsi="Calibri"/>
                <w:b w:val="0"/>
                <w:sz w:val="17"/>
              </w:rPr>
              <w:t>Skill sync</w:t>
            </w:r>
          </w:p>
        </w:tc>
        <w:tc>
          <w:tcPr>
            <w:tcW w:type="dxa" w:w="2790"/>
            <w:vAlign w:val="center"/>
          </w:tcPr>
          <w:p>
            <w:pPr>
              <w:spacing w:before="0" w:after="0" w:line="252" w:lineRule="auto"/>
              <w:jc w:val="left"/>
            </w:pPr>
            <w:r/>
            <w:r>
              <w:rPr>
                <w:rFonts w:ascii="Calibri" w:hAnsi="Calibri"/>
                <w:b w:val="0"/>
                <w:sz w:val="17"/>
              </w:rPr>
              <w:t>SkillSyncService</w:t>
            </w:r>
          </w:p>
        </w:tc>
        <w:tc>
          <w:tcPr>
            <w:tcW w:type="dxa" w:w="4464"/>
            <w:vAlign w:val="center"/>
          </w:tcPr>
          <w:p>
            <w:pPr>
              <w:spacing w:before="0" w:after="0" w:line="252" w:lineRule="auto"/>
              <w:jc w:val="left"/>
            </w:pPr>
            <w:r/>
            <w:r>
              <w:rPr>
                <w:rFonts w:ascii="Calibri" w:hAnsi="Calibri"/>
                <w:b w:val="0"/>
                <w:sz w:val="17"/>
              </w:rPr>
              <w:t>Connects imported job requirements to canonical skills.</w:t>
            </w:r>
          </w:p>
        </w:tc>
      </w:tr>
      <w:tr>
        <w:trPr>
          <w:cantSplit w:val="true"/>
        </w:trPr>
        <w:tc>
          <w:tcPr>
            <w:tcW w:type="dxa" w:w="2046"/>
            <w:vAlign w:val="center"/>
          </w:tcPr>
          <w:p>
            <w:pPr>
              <w:spacing w:before="0" w:after="0" w:line="252" w:lineRule="auto"/>
              <w:jc w:val="center"/>
            </w:pPr>
            <w:r/>
            <w:r>
              <w:rPr>
                <w:rFonts w:ascii="Calibri" w:hAnsi="Calibri"/>
                <w:b w:val="0"/>
                <w:sz w:val="17"/>
              </w:rPr>
              <w:t>Admin source/target controllers</w:t>
            </w:r>
          </w:p>
        </w:tc>
        <w:tc>
          <w:tcPr>
            <w:tcW w:type="dxa" w:w="2790"/>
            <w:vAlign w:val="center"/>
          </w:tcPr>
          <w:p>
            <w:pPr>
              <w:spacing w:before="0" w:after="0" w:line="252" w:lineRule="auto"/>
              <w:jc w:val="left"/>
            </w:pPr>
            <w:r/>
            <w:r>
              <w:rPr>
                <w:rFonts w:ascii="Calibri" w:hAnsi="Calibri"/>
                <w:b w:val="0"/>
                <w:sz w:val="17"/>
              </w:rPr>
              <w:t>ScrapingSourceController, TargetJobRoleController</w:t>
            </w:r>
          </w:p>
        </w:tc>
        <w:tc>
          <w:tcPr>
            <w:tcW w:type="dxa" w:w="4464"/>
            <w:vAlign w:val="center"/>
          </w:tcPr>
          <w:p>
            <w:pPr>
              <w:spacing w:before="0" w:after="0" w:line="252" w:lineRule="auto"/>
              <w:jc w:val="left"/>
            </w:pPr>
            <w:r/>
            <w:r>
              <w:rPr>
                <w:rFonts w:ascii="Calibri" w:hAnsi="Calibri"/>
                <w:b w:val="0"/>
                <w:sz w:val="17"/>
              </w:rPr>
              <w:t>Manage active sources, diagnostics, target roles, and full-run triggers.</w:t>
            </w:r>
          </w:p>
        </w:tc>
      </w:tr>
      <w:tr>
        <w:trPr>
          <w:cantSplit w:val="true"/>
        </w:trPr>
        <w:tc>
          <w:tcPr>
            <w:tcW w:type="dxa" w:w="2046"/>
            <w:vAlign w:val="center"/>
          </w:tcPr>
          <w:p>
            <w:pPr>
              <w:spacing w:before="0" w:after="0" w:line="252" w:lineRule="auto"/>
              <w:jc w:val="center"/>
            </w:pPr>
            <w:r/>
            <w:r>
              <w:rPr>
                <w:rFonts w:ascii="Calibri" w:hAnsi="Calibri"/>
                <w:b w:val="0"/>
                <w:sz w:val="17"/>
              </w:rPr>
              <w:t>Frontend admin/user pages</w:t>
            </w:r>
          </w:p>
        </w:tc>
        <w:tc>
          <w:tcPr>
            <w:tcW w:type="dxa" w:w="2790"/>
            <w:vAlign w:val="center"/>
          </w:tcPr>
          <w:p>
            <w:pPr>
              <w:spacing w:before="0" w:after="0" w:line="252" w:lineRule="auto"/>
              <w:jc w:val="left"/>
            </w:pPr>
            <w:r/>
            <w:r>
              <w:rPr>
                <w:rFonts w:ascii="Calibri" w:hAnsi="Calibri"/>
                <w:b w:val="0"/>
                <w:sz w:val="17"/>
              </w:rPr>
              <w:t>frontend/src/pages/admin, user job pages</w:t>
            </w:r>
          </w:p>
        </w:tc>
        <w:tc>
          <w:tcPr>
            <w:tcW w:type="dxa" w:w="4464"/>
            <w:vAlign w:val="center"/>
          </w:tcPr>
          <w:p>
            <w:pPr>
              <w:spacing w:before="0" w:after="0" w:line="252" w:lineRule="auto"/>
              <w:jc w:val="left"/>
            </w:pPr>
            <w:r/>
            <w:r>
              <w:rPr>
                <w:rFonts w:ascii="Calibri" w:hAnsi="Calibri"/>
                <w:b w:val="0"/>
                <w:sz w:val="17"/>
              </w:rPr>
              <w:t>Surface jobs, sources, targets, status, and retry/diagnostic views.</w:t>
            </w:r>
          </w:p>
        </w:tc>
      </w:tr>
    </w:tbl>
    <w:p>
      <w:pPr>
        <w:spacing w:after="80"/>
      </w:pPr>
    </w:p>
    <w:p>
      <w:r>
        <w:t>*AI Job Miner Source and Function Inventory Summary.*</w:t>
      </w:r>
    </w:p>
    <w:p>
      <w:r>
        <w:t>No source coverage percentage, success rate, or every-job-board claim is made. External-source behavior should be retested shortly before the final defense if the team wants live demonstration evidence.</w:t>
      </w:r>
    </w:p>
    <w:p>
      <w:bookmarkStart w:id="832220555" w:name="bm_7_13_limitations_ethics_and_future_work"/>
      <w:pPr>
        <w:pStyle w:val="Heading2"/>
        <w:keepNext/>
      </w:pPr>
      <w:r>
        <w:t>7.13 Limitations, Ethics, and Future Work</w:t>
      </w:r>
      <w:bookmarkEnd w:id="832220555"/>
    </w:p>
    <w:p>
      <w:r>
        <w:t>The scraping subsystem is useful because it connects CV analysis to job requirements, but it must remain academically honest. Public websites can change HTML, block requests, or impose rules. APIs can require credentials and quotas. Proxy usage can introduce reliability and compliance risks. Stored jobs can become stale. Duplicate detection can be improved.</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Current Boundary</w:t>
            </w:r>
          </w:p>
        </w:tc>
        <w:tc>
          <w:tcPr>
            <w:tcW w:type="dxa" w:w="4464"/>
            <w:vAlign w:val="center"/>
            <w:shd w:fill="D9EAF7"/>
          </w:tcPr>
          <w:p>
            <w:pPr>
              <w:spacing w:before="0" w:after="0" w:line="252" w:lineRule="auto"/>
              <w:jc w:val="left"/>
            </w:pPr>
            <w:r/>
            <w:r>
              <w:rPr>
                <w:rFonts w:ascii="Calibri" w:hAnsi="Calibri"/>
                <w:b/>
                <w:sz w:val="17"/>
              </w:rPr>
              <w:t>Future Work</w:t>
            </w:r>
          </w:p>
        </w:tc>
      </w:tr>
      <w:tr>
        <w:trPr>
          <w:cantSplit w:val="true"/>
        </w:trPr>
        <w:tc>
          <w:tcPr>
            <w:tcW w:type="dxa" w:w="2046"/>
            <w:vAlign w:val="center"/>
          </w:tcPr>
          <w:p>
            <w:pPr>
              <w:spacing w:before="0" w:after="0" w:line="252" w:lineRule="auto"/>
              <w:jc w:val="center"/>
            </w:pPr>
            <w:r/>
            <w:r>
              <w:rPr>
                <w:rFonts w:ascii="Calibri" w:hAnsi="Calibri"/>
                <w:b w:val="0"/>
                <w:sz w:val="17"/>
              </w:rPr>
              <w:t>Source coverage</w:t>
            </w:r>
          </w:p>
        </w:tc>
        <w:tc>
          <w:tcPr>
            <w:tcW w:type="dxa" w:w="2790"/>
            <w:vAlign w:val="center"/>
          </w:tcPr>
          <w:p>
            <w:pPr>
              <w:spacing w:before="0" w:after="0" w:line="252" w:lineRule="auto"/>
              <w:jc w:val="left"/>
            </w:pPr>
            <w:r/>
            <w:r>
              <w:rPr>
                <w:rFonts w:ascii="Calibri" w:hAnsi="Calibri"/>
                <w:b w:val="0"/>
                <w:sz w:val="17"/>
              </w:rPr>
              <w:t>Demo/local source is deterministic; external adapters are partial and unstable.</w:t>
            </w:r>
          </w:p>
        </w:tc>
        <w:tc>
          <w:tcPr>
            <w:tcW w:type="dxa" w:w="4464"/>
            <w:vAlign w:val="center"/>
          </w:tcPr>
          <w:p>
            <w:pPr>
              <w:spacing w:before="0" w:after="0" w:line="252" w:lineRule="auto"/>
              <w:jc w:val="left"/>
            </w:pPr>
            <w:r/>
            <w:r>
              <w:rPr>
                <w:rFonts w:ascii="Calibri" w:hAnsi="Calibri"/>
                <w:b w:val="0"/>
                <w:sz w:val="17"/>
              </w:rPr>
              <w:t>Add reviewed source policies and source-specific adapters.</w:t>
            </w:r>
          </w:p>
        </w:tc>
      </w:tr>
      <w:tr>
        <w:trPr>
          <w:cantSplit w:val="true"/>
        </w:trPr>
        <w:tc>
          <w:tcPr>
            <w:tcW w:type="dxa" w:w="2046"/>
            <w:vAlign w:val="center"/>
          </w:tcPr>
          <w:p>
            <w:pPr>
              <w:spacing w:before="0" w:after="0" w:line="252" w:lineRule="auto"/>
              <w:jc w:val="center"/>
            </w:pPr>
            <w:r/>
            <w:r>
              <w:rPr>
                <w:rFonts w:ascii="Calibri" w:hAnsi="Calibri"/>
                <w:b w:val="0"/>
                <w:sz w:val="17"/>
              </w:rPr>
              <w:t>External terms</w:t>
            </w:r>
          </w:p>
        </w:tc>
        <w:tc>
          <w:tcPr>
            <w:tcW w:type="dxa" w:w="2790"/>
            <w:vAlign w:val="center"/>
          </w:tcPr>
          <w:p>
            <w:pPr>
              <w:spacing w:before="0" w:after="0" w:line="252" w:lineRule="auto"/>
              <w:jc w:val="left"/>
            </w:pPr>
            <w:r/>
            <w:r>
              <w:rPr>
                <w:rFonts w:ascii="Calibri" w:hAnsi="Calibri"/>
                <w:b w:val="0"/>
                <w:sz w:val="17"/>
              </w:rPr>
              <w:t>Code cannot prove permission for every source.</w:t>
            </w:r>
          </w:p>
        </w:tc>
        <w:tc>
          <w:tcPr>
            <w:tcW w:type="dxa" w:w="4464"/>
            <w:vAlign w:val="center"/>
          </w:tcPr>
          <w:p>
            <w:pPr>
              <w:spacing w:before="0" w:after="0" w:line="252" w:lineRule="auto"/>
              <w:jc w:val="left"/>
            </w:pPr>
            <w:r/>
            <w:r>
              <w:rPr>
                <w:rFonts w:ascii="Calibri" w:hAnsi="Calibri"/>
                <w:b w:val="0"/>
                <w:sz w:val="17"/>
              </w:rPr>
              <w:t>Record robots/terms review per source before enabling external runs.</w:t>
            </w:r>
          </w:p>
        </w:tc>
      </w:tr>
      <w:tr>
        <w:trPr>
          <w:cantSplit w:val="true"/>
        </w:trPr>
        <w:tc>
          <w:tcPr>
            <w:tcW w:type="dxa" w:w="2046"/>
            <w:vAlign w:val="center"/>
          </w:tcPr>
          <w:p>
            <w:pPr>
              <w:spacing w:before="0" w:after="0" w:line="252" w:lineRule="auto"/>
              <w:jc w:val="center"/>
            </w:pPr>
            <w:r/>
            <w:r>
              <w:rPr>
                <w:rFonts w:ascii="Calibri" w:hAnsi="Calibri"/>
                <w:b w:val="0"/>
                <w:sz w:val="17"/>
              </w:rPr>
              <w:t>Rate limits</w:t>
            </w:r>
          </w:p>
        </w:tc>
        <w:tc>
          <w:tcPr>
            <w:tcW w:type="dxa" w:w="2790"/>
            <w:vAlign w:val="center"/>
          </w:tcPr>
          <w:p>
            <w:pPr>
              <w:spacing w:before="0" w:after="0" w:line="252" w:lineRule="auto"/>
              <w:jc w:val="left"/>
            </w:pPr>
            <w:r/>
            <w:r>
              <w:rPr>
                <w:rFonts w:ascii="Calibri" w:hAnsi="Calibri"/>
                <w:b w:val="0"/>
                <w:sz w:val="17"/>
              </w:rPr>
              <w:t>Scrapy delay/retry settings and rate-limit config exist.</w:t>
            </w:r>
          </w:p>
        </w:tc>
        <w:tc>
          <w:tcPr>
            <w:tcW w:type="dxa" w:w="4464"/>
            <w:vAlign w:val="center"/>
          </w:tcPr>
          <w:p>
            <w:pPr>
              <w:spacing w:before="0" w:after="0" w:line="252" w:lineRule="auto"/>
              <w:jc w:val="left"/>
            </w:pPr>
            <w:r/>
            <w:r>
              <w:rPr>
                <w:rFonts w:ascii="Calibri" w:hAnsi="Calibri"/>
                <w:b w:val="0"/>
                <w:sz w:val="17"/>
              </w:rPr>
              <w:t>Add per-source rate-limit dashboard and enforcement.</w:t>
            </w:r>
          </w:p>
        </w:tc>
      </w:tr>
      <w:tr>
        <w:trPr>
          <w:cantSplit w:val="true"/>
        </w:trPr>
        <w:tc>
          <w:tcPr>
            <w:tcW w:type="dxa" w:w="2046"/>
            <w:vAlign w:val="center"/>
          </w:tcPr>
          <w:p>
            <w:pPr>
              <w:spacing w:before="0" w:after="0" w:line="252" w:lineRule="auto"/>
              <w:jc w:val="center"/>
            </w:pPr>
            <w:r/>
            <w:r>
              <w:rPr>
                <w:rFonts w:ascii="Calibri" w:hAnsi="Calibri"/>
                <w:b w:val="0"/>
                <w:sz w:val="17"/>
              </w:rPr>
              <w:t>API keys</w:t>
            </w:r>
          </w:p>
        </w:tc>
        <w:tc>
          <w:tcPr>
            <w:tcW w:type="dxa" w:w="2790"/>
            <w:vAlign w:val="center"/>
          </w:tcPr>
          <w:p>
            <w:pPr>
              <w:spacing w:before="0" w:after="0" w:line="252" w:lineRule="auto"/>
              <w:jc w:val="left"/>
            </w:pPr>
            <w:r/>
            <w:r>
              <w:rPr>
                <w:rFonts w:ascii="Calibri" w:hAnsi="Calibri"/>
                <w:b w:val="0"/>
                <w:sz w:val="17"/>
              </w:rPr>
              <w:t>Adzuna uses environment credentials when configured [40].</w:t>
            </w:r>
          </w:p>
        </w:tc>
        <w:tc>
          <w:tcPr>
            <w:tcW w:type="dxa" w:w="4464"/>
            <w:vAlign w:val="center"/>
          </w:tcPr>
          <w:p>
            <w:pPr>
              <w:spacing w:before="0" w:after="0" w:line="252" w:lineRule="auto"/>
              <w:jc w:val="left"/>
            </w:pPr>
            <w:r/>
            <w:r>
              <w:rPr>
                <w:rFonts w:ascii="Calibri" w:hAnsi="Calibri"/>
                <w:b w:val="0"/>
                <w:sz w:val="17"/>
              </w:rPr>
              <w:t>Add secret rotation and key-status diagnostics.</w:t>
            </w:r>
          </w:p>
        </w:tc>
      </w:tr>
      <w:tr>
        <w:trPr>
          <w:cantSplit w:val="true"/>
        </w:trPr>
        <w:tc>
          <w:tcPr>
            <w:tcW w:type="dxa" w:w="2046"/>
            <w:vAlign w:val="center"/>
          </w:tcPr>
          <w:p>
            <w:pPr>
              <w:spacing w:before="0" w:after="0" w:line="252" w:lineRule="auto"/>
              <w:jc w:val="center"/>
            </w:pPr>
            <w:r/>
            <w:r>
              <w:rPr>
                <w:rFonts w:ascii="Calibri" w:hAnsi="Calibri"/>
                <w:b w:val="0"/>
                <w:sz w:val="17"/>
              </w:rPr>
              <w:t>Proxies</w:t>
            </w:r>
          </w:p>
        </w:tc>
        <w:tc>
          <w:tcPr>
            <w:tcW w:type="dxa" w:w="2790"/>
            <w:vAlign w:val="center"/>
          </w:tcPr>
          <w:p>
            <w:pPr>
              <w:spacing w:before="0" w:after="0" w:line="252" w:lineRule="auto"/>
              <w:jc w:val="left"/>
            </w:pPr>
            <w:r/>
            <w:r>
              <w:rPr>
                <w:rFonts w:ascii="Calibri" w:hAnsi="Calibri"/>
                <w:b w:val="0"/>
                <w:sz w:val="17"/>
              </w:rPr>
              <w:t>Optional protected proxy route exists.</w:t>
            </w:r>
          </w:p>
        </w:tc>
        <w:tc>
          <w:tcPr>
            <w:tcW w:type="dxa" w:w="4464"/>
            <w:vAlign w:val="center"/>
          </w:tcPr>
          <w:p>
            <w:pPr>
              <w:spacing w:before="0" w:after="0" w:line="252" w:lineRule="auto"/>
              <w:jc w:val="left"/>
            </w:pPr>
            <w:r/>
            <w:r>
              <w:rPr>
                <w:rFonts w:ascii="Calibri" w:hAnsi="Calibri"/>
                <w:b w:val="0"/>
                <w:sz w:val="17"/>
              </w:rPr>
              <w:t>Use only compliant proxies and document source permission.</w:t>
            </w:r>
          </w:p>
        </w:tc>
      </w:tr>
      <w:tr>
        <w:trPr>
          <w:cantSplit w:val="true"/>
        </w:trPr>
        <w:tc>
          <w:tcPr>
            <w:tcW w:type="dxa" w:w="2046"/>
            <w:vAlign w:val="center"/>
          </w:tcPr>
          <w:p>
            <w:pPr>
              <w:spacing w:before="0" w:after="0" w:line="252" w:lineRule="auto"/>
              <w:jc w:val="center"/>
            </w:pPr>
            <w:r/>
            <w:r>
              <w:rPr>
                <w:rFonts w:ascii="Calibri" w:hAnsi="Calibri"/>
                <w:b w:val="0"/>
                <w:sz w:val="17"/>
              </w:rPr>
              <w:t>Duplicate detection</w:t>
            </w:r>
          </w:p>
        </w:tc>
        <w:tc>
          <w:tcPr>
            <w:tcW w:type="dxa" w:w="2790"/>
            <w:vAlign w:val="center"/>
          </w:tcPr>
          <w:p>
            <w:pPr>
              <w:spacing w:before="0" w:after="0" w:line="252" w:lineRule="auto"/>
              <w:jc w:val="left"/>
            </w:pPr>
            <w:r/>
            <w:r>
              <w:rPr>
                <w:rFonts w:ascii="Calibri" w:hAnsi="Calibri"/>
                <w:b w:val="0"/>
                <w:sz w:val="17"/>
              </w:rPr>
              <w:t>URL and title/company transaction logic.</w:t>
            </w:r>
          </w:p>
        </w:tc>
        <w:tc>
          <w:tcPr>
            <w:tcW w:type="dxa" w:w="4464"/>
            <w:vAlign w:val="center"/>
          </w:tcPr>
          <w:p>
            <w:pPr>
              <w:spacing w:before="0" w:after="0" w:line="252" w:lineRule="auto"/>
              <w:jc w:val="left"/>
            </w:pPr>
            <w:r/>
            <w:r>
              <w:rPr>
                <w:rFonts w:ascii="Calibri" w:hAnsi="Calibri"/>
                <w:b w:val="0"/>
                <w:sz w:val="17"/>
              </w:rPr>
              <w:t>Add canonical IDs, URL normalization, and content hashes.</w:t>
            </w:r>
          </w:p>
        </w:tc>
      </w:tr>
      <w:tr>
        <w:trPr>
          <w:cantSplit w:val="true"/>
        </w:trPr>
        <w:tc>
          <w:tcPr>
            <w:tcW w:type="dxa" w:w="2046"/>
            <w:vAlign w:val="center"/>
          </w:tcPr>
          <w:p>
            <w:pPr>
              <w:spacing w:before="0" w:after="0" w:line="252" w:lineRule="auto"/>
              <w:jc w:val="center"/>
            </w:pPr>
            <w:r/>
            <w:r>
              <w:rPr>
                <w:rFonts w:ascii="Calibri" w:hAnsi="Calibri"/>
                <w:b w:val="0"/>
                <w:sz w:val="17"/>
              </w:rPr>
              <w:t>Data freshness</w:t>
            </w:r>
          </w:p>
        </w:tc>
        <w:tc>
          <w:tcPr>
            <w:tcW w:type="dxa" w:w="2790"/>
            <w:vAlign w:val="center"/>
          </w:tcPr>
          <w:p>
            <w:pPr>
              <w:spacing w:before="0" w:after="0" w:line="252" w:lineRule="auto"/>
              <w:jc w:val="left"/>
            </w:pPr>
            <w:r/>
            <w:r>
              <w:rPr>
                <w:rFonts w:ascii="Calibri" w:hAnsi="Calibri"/>
                <w:b w:val="0"/>
                <w:sz w:val="17"/>
              </w:rPr>
              <w:t>Imported jobs remain until managed.</w:t>
            </w:r>
          </w:p>
        </w:tc>
        <w:tc>
          <w:tcPr>
            <w:tcW w:type="dxa" w:w="4464"/>
            <w:vAlign w:val="center"/>
          </w:tcPr>
          <w:p>
            <w:pPr>
              <w:spacing w:before="0" w:after="0" w:line="252" w:lineRule="auto"/>
              <w:jc w:val="left"/>
            </w:pPr>
            <w:r/>
            <w:r>
              <w:rPr>
                <w:rFonts w:ascii="Calibri" w:hAnsi="Calibri"/>
                <w:b w:val="0"/>
                <w:sz w:val="17"/>
              </w:rPr>
              <w:t>Add expiration, archival, and human review queue.</w:t>
            </w:r>
          </w:p>
        </w:tc>
      </w:tr>
      <w:tr>
        <w:trPr>
          <w:cantSplit w:val="true"/>
        </w:trPr>
        <w:tc>
          <w:tcPr>
            <w:tcW w:type="dxa" w:w="2046"/>
            <w:vAlign w:val="center"/>
          </w:tcPr>
          <w:p>
            <w:pPr>
              <w:spacing w:before="0" w:after="0" w:line="252" w:lineRule="auto"/>
              <w:jc w:val="center"/>
            </w:pPr>
            <w:r/>
            <w:r>
              <w:rPr>
                <w:rFonts w:ascii="Calibri" w:hAnsi="Calibri"/>
                <w:b w:val="0"/>
                <w:sz w:val="17"/>
              </w:rPr>
              <w:t>Failed URLs</w:t>
            </w:r>
          </w:p>
        </w:tc>
        <w:tc>
          <w:tcPr>
            <w:tcW w:type="dxa" w:w="2790"/>
            <w:vAlign w:val="center"/>
          </w:tcPr>
          <w:p>
            <w:pPr>
              <w:spacing w:before="0" w:after="0" w:line="252" w:lineRule="auto"/>
              <w:jc w:val="left"/>
            </w:pPr>
            <w:r/>
            <w:r>
              <w:rPr>
                <w:rFonts w:ascii="Calibri" w:hAnsi="Calibri"/>
                <w:b w:val="0"/>
                <w:sz w:val="17"/>
              </w:rPr>
              <w:t>Failed URL records and retry marking.</w:t>
            </w:r>
          </w:p>
        </w:tc>
        <w:tc>
          <w:tcPr>
            <w:tcW w:type="dxa" w:w="4464"/>
            <w:vAlign w:val="center"/>
          </w:tcPr>
          <w:p>
            <w:pPr>
              <w:spacing w:before="0" w:after="0" w:line="252" w:lineRule="auto"/>
              <w:jc w:val="left"/>
            </w:pPr>
            <w:r/>
            <w:r>
              <w:rPr>
                <w:rFonts w:ascii="Calibri" w:hAnsi="Calibri"/>
                <w:b w:val="0"/>
                <w:sz w:val="17"/>
              </w:rPr>
              <w:t>Add targeted DLQ reprocessing with attempt counts.</w:t>
            </w:r>
          </w:p>
        </w:tc>
      </w:tr>
      <w:tr>
        <w:trPr>
          <w:cantSplit w:val="true"/>
        </w:trPr>
        <w:tc>
          <w:tcPr>
            <w:tcW w:type="dxa" w:w="2046"/>
            <w:vAlign w:val="center"/>
          </w:tcPr>
          <w:p>
            <w:pPr>
              <w:spacing w:before="0" w:after="0" w:line="252" w:lineRule="auto"/>
              <w:jc w:val="center"/>
            </w:pPr>
            <w:r/>
            <w:r>
              <w:rPr>
                <w:rFonts w:ascii="Calibri" w:hAnsi="Calibri"/>
                <w:b w:val="0"/>
                <w:sz w:val="17"/>
              </w:rPr>
              <w:t>Evaluation</w:t>
            </w:r>
          </w:p>
        </w:tc>
        <w:tc>
          <w:tcPr>
            <w:tcW w:type="dxa" w:w="2790"/>
            <w:vAlign w:val="center"/>
          </w:tcPr>
          <w:p>
            <w:pPr>
              <w:spacing w:before="0" w:after="0" w:line="252" w:lineRule="auto"/>
              <w:jc w:val="left"/>
            </w:pPr>
            <w:r/>
            <w:r>
              <w:rPr>
                <w:rFonts w:ascii="Calibri" w:hAnsi="Calibri"/>
                <w:b w:val="0"/>
                <w:sz w:val="17"/>
              </w:rPr>
              <w:t>Tests and structural validation.</w:t>
            </w:r>
          </w:p>
        </w:tc>
        <w:tc>
          <w:tcPr>
            <w:tcW w:type="dxa" w:w="4464"/>
            <w:vAlign w:val="center"/>
          </w:tcPr>
          <w:p>
            <w:pPr>
              <w:spacing w:before="0" w:after="0" w:line="252" w:lineRule="auto"/>
              <w:jc w:val="left"/>
            </w:pPr>
            <w:r/>
            <w:r>
              <w:rPr>
                <w:rFonts w:ascii="Calibri" w:hAnsi="Calibri"/>
                <w:b w:val="0"/>
                <w:sz w:val="17"/>
              </w:rPr>
              <w:t>Add reproducible live-source health checks without inflated claims.</w:t>
            </w:r>
          </w:p>
        </w:tc>
      </w:tr>
    </w:tbl>
    <w:p>
      <w:pPr>
        <w:spacing w:after="80"/>
      </w:pPr>
    </w:p>
    <w:p>
      <w:bookmarkStart w:id="1978032396" w:name="bm_table_45"/>
      <w:pPr>
        <w:jc w:val="center"/>
      </w:pPr>
      <w:r>
        <w:rPr>
          <w:i/>
        </w:rPr>
        <w:t>Table 45. Scraping limitations, ethics, and future work.</w:t>
      </w:r>
      <w:bookmarkEnd w:id="1978032396"/>
    </w:p>
    <w:p>
      <w:r>
        <w:t>Ethical operation should respect robots.txt and website/API terms, prefer official APIs where available, avoid private/login/CAPTCHA bypasses, keep request rates conservative, and avoid presenting imported data as exhaustive or assured. This framing keeps the system useful for a graduation demonstration while making its real boundaries clear.</w:t>
      </w:r>
    </w:p>
    <w:p>
      <w:r>
        <w:br w:type="page"/>
      </w:r>
    </w:p>
    <w:p>
      <w:bookmarkStart w:id="901621683" w:name="bm_chapter_8_testing_and_evaluation"/>
      <w:pPr>
        <w:pStyle w:val="Heading1"/>
        <w:keepNext/>
      </w:pPr>
      <w:r>
        <w:t>Chapter 8: Testing and Evaluation</w:t>
      </w:r>
      <w:bookmarkEnd w:id="901621683"/>
    </w:p>
    <w:p>
      <w:bookmarkStart w:id="371658436" w:name="bm_8_1_introduction"/>
      <w:pPr>
        <w:pStyle w:val="Heading2"/>
        <w:keepNext/>
      </w:pPr>
      <w:r>
        <w:t>8.1 Introduction</w:t>
      </w:r>
      <w:bookmarkEnd w:id="371658436"/>
    </w:p>
    <w:p>
      <w:r>
        <w:t>Evaluation was performed using repository-aware commands and browser evidence. The goal was to verify that each major part of the graduation/demo system runs and to document limitations honestly.</w:t>
      </w:r>
    </w:p>
    <w:p>
      <w:bookmarkStart w:id="720068356" w:name="bm_8_2_testing_strategy"/>
      <w:pPr>
        <w:pStyle w:val="Heading2"/>
        <w:keepNext/>
      </w:pPr>
      <w:r>
        <w:t>8.2 Testing Strategy</w:t>
      </w:r>
      <w:bookmarkEnd w:id="720068356"/>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438293372" w:name="bm_8_3_backend_testing"/>
      <w:pPr>
        <w:pStyle w:val="Heading2"/>
        <w:keepNext/>
      </w:pPr>
      <w:r>
        <w:t>8.3 Backend Testing</w:t>
      </w:r>
      <w:bookmarkEnd w:id="1438293372"/>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269112776" w:name="bm_8_4_frontend_testing"/>
      <w:pPr>
        <w:pStyle w:val="Heading2"/>
        <w:keepNext/>
      </w:pPr>
      <w:r>
        <w:t>8.4 Frontend Testing</w:t>
      </w:r>
      <w:bookmarkEnd w:id="269112776"/>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211525450" w:name="bm_8_5_python_services_testing"/>
      <w:pPr>
        <w:pStyle w:val="Heading2"/>
        <w:keepNext/>
      </w:pPr>
      <w:r>
        <w:t>8.5 Python Services Testing</w:t>
      </w:r>
      <w:bookmarkEnd w:id="211525450"/>
    </w:p>
    <w:p>
      <w:r>
        <w:t>Python syntax compilation passed for both AI services. The AI Job Miner pytest suite was rerun inside the running ai-job-miner Docker container and passed with 75 tests and 1 warning. The local bundled Python runtime still did not include pytest, so the successful pytest evidence is specifically container-based. The AI CV Analyzer pytest suite was not rerun in this cleanup pass; AI CV Analyzer syntax compilation passed, and earlier smoke/Colab evidence remains documented separately.</w:t>
      </w:r>
    </w:p>
    <w:p>
      <w:bookmarkStart w:id="1338864084" w:name="bm_8_6_docker_and_integration_testing"/>
      <w:pPr>
        <w:pStyle w:val="Heading2"/>
        <w:keepNext/>
      </w:pPr>
      <w:r>
        <w:t>8.6 Docker and Integration Testing</w:t>
      </w:r>
      <w:bookmarkEnd w:id="1338864084"/>
    </w:p>
    <w:p>
      <w:r>
        <w:t>Docker Desktop was initially unavailable to the shell, then was started through docker desktop start. Docker Compose configuration validation passed for the base plus production overlay files. docker compose up -d was used without a rebuild to start the existing local stack. After startup settled, docker compose ps showed the main app containers running, with backend, frontend, Nginx, job miner, database, and queue workers healthy. Health probes returned 200 for /api/health, /api/ready, /status, AI Job Miner /health, and the AI CV Analyzer root endpoint. These checks prove service availability in the local demo stack, not external source reliability.</w:t>
      </w:r>
    </w:p>
    <w:p>
      <w:pPr>
        <w:jc w:val="center"/>
      </w:pPr>
      <w:r>
        <w:drawing>
          <wp:inline xmlns:a="http://schemas.openxmlformats.org/drawingml/2006/main" xmlns:pic="http://schemas.openxmlformats.org/drawingml/2006/picture">
            <wp:extent cx="5577840" cy="3486150"/>
            <wp:docPr id="62" name="Picture 6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bookmarkStart w:id="967046642" w:name="bm_figure_49"/>
      <w:pPr>
        <w:jc w:val="center"/>
      </w:pPr>
      <w:r>
        <w:rPr>
          <w:i/>
        </w:rPr>
        <w:t>Figure 49. Validation command evidence.</w:t>
      </w:r>
      <w:bookmarkEnd w:id="967046642"/>
    </w:p>
    <w:p>
      <w:bookmarkStart w:id="1188731171" w:name="bm_8_6_1_module_validation_coverage_matrix"/>
      <w:pPr>
        <w:pStyle w:val="Heading3"/>
        <w:keepNext/>
      </w:pPr>
      <w:r>
        <w:t>8.6.1 Module Validation Coverage Matrix</w:t>
      </w:r>
      <w:bookmarkEnd w:id="1188731171"/>
    </w:p>
    <w:p>
      <w:r>
        <w:t>The following matrix summarizes validation coverage by system area. Items marked as previously passed are preserved from the latest documented validation notes rather than claimed as fresh reruns in this backend/frontend/database polish pass.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System Area</w:t>
            </w:r>
          </w:p>
        </w:tc>
        <w:tc>
          <w:tcPr>
            <w:tcW w:type="dxa" w:w="2604"/>
            <w:vAlign w:val="center"/>
            <w:shd w:fill="D9EAF7"/>
          </w:tcPr>
          <w:p>
            <w:pPr>
              <w:spacing w:before="0" w:after="0" w:line="252" w:lineRule="auto"/>
              <w:jc w:val="left"/>
            </w:pPr>
            <w:r/>
            <w:r>
              <w:rPr>
                <w:rFonts w:ascii="Calibri" w:hAnsi="Calibri"/>
                <w:b/>
                <w:sz w:val="17"/>
              </w:rPr>
              <w:t>Evidence</w:t>
            </w:r>
          </w:p>
        </w:tc>
        <w:tc>
          <w:tcPr>
            <w:tcW w:type="dxa" w:w="2232"/>
            <w:vAlign w:val="center"/>
            <w:shd w:fill="D9EAF7"/>
          </w:tcPr>
          <w:p>
            <w:pPr>
              <w:spacing w:before="0" w:after="0" w:line="252" w:lineRule="auto"/>
              <w:jc w:val="left"/>
            </w:pPr>
            <w:r/>
            <w:r>
              <w:rPr>
                <w:rFonts w:ascii="Calibri" w:hAnsi="Calibri"/>
                <w:b/>
                <w:sz w:val="17"/>
              </w:rPr>
              <w:t>Latest Result</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Laravel backend</w:t>
            </w:r>
          </w:p>
        </w:tc>
        <w:tc>
          <w:tcPr>
            <w:tcW w:type="dxa" w:w="2604"/>
            <w:vAlign w:val="center"/>
          </w:tcPr>
          <w:p>
            <w:pPr>
              <w:spacing w:before="0" w:after="0" w:line="252" w:lineRule="auto"/>
              <w:jc w:val="left"/>
            </w:pPr>
            <w:r/>
            <w:r>
              <w:rPr>
                <w:rFonts w:ascii="Calibri" w:hAnsi="Calibri"/>
                <w:b w:val="0"/>
                <w:sz w:val="17"/>
              </w:rPr>
              <w:t>Container route list, migrations, and test suite evidence.</w:t>
            </w:r>
          </w:p>
        </w:tc>
        <w:tc>
          <w:tcPr>
            <w:tcW w:type="dxa" w:w="2232"/>
            <w:vAlign w:val="center"/>
          </w:tcPr>
          <w:p>
            <w:pPr>
              <w:spacing w:before="0" w:after="0" w:line="252" w:lineRule="auto"/>
              <w:jc w:val="left"/>
            </w:pPr>
            <w:r/>
            <w:r>
              <w:rPr>
                <w:rFonts w:ascii="Calibri" w:hAnsi="Calibri"/>
                <w:b w:val="0"/>
                <w:sz w:val="17"/>
              </w:rPr>
              <w:t>Previously passed: 131 routes and 39 tests / 297 assertions.</w:t>
            </w:r>
          </w:p>
        </w:tc>
        <w:tc>
          <w:tcPr>
            <w:tcW w:type="dxa" w:w="2790"/>
            <w:vAlign w:val="center"/>
          </w:tcPr>
          <w:p>
            <w:pPr>
              <w:spacing w:before="0" w:after="0" w:line="252" w:lineRule="auto"/>
              <w:jc w:val="left"/>
            </w:pPr>
            <w:r/>
            <w:r>
              <w:rPr>
                <w:rFonts w:ascii="Calibri" w:hAnsi="Calibri"/>
                <w:b w:val="0"/>
                <w:sz w:val="17"/>
              </w:rPr>
              <w:t>Not rerun in this polish pass because application code was not changed.</w:t>
            </w:r>
          </w:p>
        </w:tc>
      </w:tr>
      <w:tr>
        <w:trPr>
          <w:cantSplit w:val="true"/>
        </w:trPr>
        <w:tc>
          <w:tcPr>
            <w:tcW w:type="dxa" w:w="1674"/>
            <w:vAlign w:val="center"/>
          </w:tcPr>
          <w:p>
            <w:pPr>
              <w:spacing w:before="0" w:after="0" w:line="252" w:lineRule="auto"/>
              <w:jc w:val="center"/>
            </w:pPr>
            <w:r/>
            <w:r>
              <w:rPr>
                <w:rFonts w:ascii="Calibri" w:hAnsi="Calibri"/>
                <w:b w:val="0"/>
                <w:sz w:val="17"/>
              </w:rPr>
              <w:t>Database, migrations, and seeders</w:t>
            </w:r>
          </w:p>
        </w:tc>
        <w:tc>
          <w:tcPr>
            <w:tcW w:type="dxa" w:w="2604"/>
            <w:vAlign w:val="center"/>
          </w:tcPr>
          <w:p>
            <w:pPr>
              <w:spacing w:before="0" w:after="0" w:line="252" w:lineRule="auto"/>
              <w:jc w:val="left"/>
            </w:pPr>
            <w:r/>
            <w:r>
              <w:rPr>
                <w:rFonts w:ascii="Calibri" w:hAnsi="Calibri"/>
                <w:b w:val="0"/>
                <w:sz w:val="17"/>
              </w:rPr>
              <w:t>Migration inspection, ERD review, and backend migration/test evidence.</w:t>
            </w:r>
          </w:p>
        </w:tc>
        <w:tc>
          <w:tcPr>
            <w:tcW w:type="dxa" w:w="2232"/>
            <w:vAlign w:val="center"/>
          </w:tcPr>
          <w:p>
            <w:pPr>
              <w:spacing w:before="0" w:after="0" w:line="252" w:lineRule="auto"/>
              <w:jc w:val="left"/>
            </w:pPr>
            <w:r/>
            <w:r>
              <w:rPr>
                <w:rFonts w:ascii="Calibri" w:hAnsi="Calibri"/>
                <w:b w:val="0"/>
                <w:sz w:val="17"/>
              </w:rPr>
              <w:t>Schema relationships and constraints were re-reviewed against migrations.</w:t>
            </w:r>
          </w:p>
        </w:tc>
        <w:tc>
          <w:tcPr>
            <w:tcW w:type="dxa" w:w="2790"/>
            <w:vAlign w:val="center"/>
          </w:tcPr>
          <w:p>
            <w:pPr>
              <w:spacing w:before="0" w:after="0" w:line="252" w:lineRule="auto"/>
              <w:jc w:val="left"/>
            </w:pPr>
            <w:r/>
            <w:r>
              <w:rPr>
                <w:rFonts w:ascii="Calibri" w:hAnsi="Calibri"/>
                <w:b w:val="0"/>
                <w:sz w:val="17"/>
              </w:rPr>
              <w:t>A destructive fresh migration reset was not performed in this pass.</w:t>
            </w:r>
          </w:p>
        </w:tc>
      </w:tr>
      <w:tr>
        <w:trPr>
          <w:cantSplit w:val="true"/>
        </w:trPr>
        <w:tc>
          <w:tcPr>
            <w:tcW w:type="dxa" w:w="1674"/>
            <w:vAlign w:val="center"/>
          </w:tcPr>
          <w:p>
            <w:pPr>
              <w:spacing w:before="0" w:after="0" w:line="252" w:lineRule="auto"/>
              <w:jc w:val="center"/>
            </w:pPr>
            <w:r/>
            <w:r>
              <w:rPr>
                <w:rFonts w:ascii="Calibri" w:hAnsi="Calibri"/>
                <w:b w:val="0"/>
                <w:sz w:val="17"/>
              </w:rPr>
              <w:t>React frontend</w:t>
            </w:r>
          </w:p>
        </w:tc>
        <w:tc>
          <w:tcPr>
            <w:tcW w:type="dxa" w:w="2604"/>
            <w:vAlign w:val="center"/>
          </w:tcPr>
          <w:p>
            <w:pPr>
              <w:spacing w:before="0" w:after="0" w:line="252" w:lineRule="auto"/>
              <w:jc w:val="left"/>
            </w:pPr>
            <w:r/>
            <w:r>
              <w:rPr>
                <w:rFonts w:ascii="Calibri" w:hAnsi="Calibri"/>
                <w:b w:val="0"/>
                <w:sz w:val="17"/>
              </w:rPr>
              <w:t>ESLint and Vite production build evidence.</w:t>
            </w:r>
          </w:p>
        </w:tc>
        <w:tc>
          <w:tcPr>
            <w:tcW w:type="dxa" w:w="2232"/>
            <w:vAlign w:val="center"/>
          </w:tcPr>
          <w:p>
            <w:pPr>
              <w:spacing w:before="0" w:after="0" w:line="252" w:lineRule="auto"/>
              <w:jc w:val="left"/>
            </w:pPr>
            <w:r/>
            <w:r>
              <w:rPr>
                <w:rFonts w:ascii="Calibri" w:hAnsi="Calibri"/>
                <w:b w:val="0"/>
                <w:sz w:val="17"/>
              </w:rPr>
              <w:t>Previously passed with 9 lint warnings, 0 errors, and 2904 Vite modules transformed.</w:t>
            </w:r>
          </w:p>
        </w:tc>
        <w:tc>
          <w:tcPr>
            <w:tcW w:type="dxa" w:w="2790"/>
            <w:vAlign w:val="center"/>
          </w:tcPr>
          <w:p>
            <w:pPr>
              <w:spacing w:before="0" w:after="0" w:line="252" w:lineRule="auto"/>
              <w:jc w:val="left"/>
            </w:pPr>
            <w:r/>
            <w:r>
              <w:rPr>
                <w:rFonts w:ascii="Calibri" w:hAnsi="Calibri"/>
                <w:b w:val="0"/>
                <w:sz w:val="17"/>
              </w:rPr>
              <w:t>Frontend source was inspected; build was not rerun unless noted in generation notes.</w:t>
            </w:r>
          </w:p>
        </w:tc>
      </w:tr>
      <w:tr>
        <w:trPr>
          <w:cantSplit w:val="true"/>
        </w:trPr>
        <w:tc>
          <w:tcPr>
            <w:tcW w:type="dxa" w:w="1674"/>
            <w:vAlign w:val="center"/>
          </w:tcPr>
          <w:p>
            <w:pPr>
              <w:spacing w:before="0" w:after="0" w:line="252" w:lineRule="auto"/>
              <w:jc w:val="center"/>
            </w:pPr>
            <w:r/>
            <w:r>
              <w:rPr>
                <w:rFonts w:ascii="Calibri" w:hAnsi="Calibri"/>
                <w:b w:val="0"/>
                <w:sz w:val="17"/>
              </w:rPr>
              <w:t>AI CV Analyzer</w:t>
            </w:r>
          </w:p>
        </w:tc>
        <w:tc>
          <w:tcPr>
            <w:tcW w:type="dxa" w:w="2604"/>
            <w:vAlign w:val="center"/>
          </w:tcPr>
          <w:p>
            <w:pPr>
              <w:spacing w:before="0" w:after="0" w:line="252" w:lineRule="auto"/>
              <w:jc w:val="left"/>
            </w:pPr>
            <w:r/>
            <w:r>
              <w:rPr>
                <w:rFonts w:ascii="Calibri" w:hAnsi="Calibri"/>
                <w:b w:val="0"/>
                <w:sz w:val="17"/>
              </w:rPr>
              <w:t>compileall, Colab output PDF, model-analysis notes, and API examples.</w:t>
            </w:r>
          </w:p>
        </w:tc>
        <w:tc>
          <w:tcPr>
            <w:tcW w:type="dxa" w:w="2232"/>
            <w:vAlign w:val="center"/>
          </w:tcPr>
          <w:p>
            <w:pPr>
              <w:spacing w:before="0" w:after="0" w:line="252" w:lineRule="auto"/>
              <w:jc w:val="left"/>
            </w:pPr>
            <w:r/>
            <w:r>
              <w:rPr>
                <w:rFonts w:ascii="Calibri" w:hAnsi="Calibri"/>
                <w:b w:val="0"/>
                <w:sz w:val="17"/>
              </w:rPr>
              <w:t>Syntax compilation passed in this validation; Colab metrics remain recorded evidence.</w:t>
            </w:r>
          </w:p>
        </w:tc>
        <w:tc>
          <w:tcPr>
            <w:tcW w:type="dxa" w:w="2790"/>
            <w:vAlign w:val="center"/>
          </w:tcPr>
          <w:p>
            <w:pPr>
              <w:spacing w:before="0" w:after="0" w:line="252" w:lineRule="auto"/>
              <w:jc w:val="left"/>
            </w:pPr>
            <w:r/>
            <w:r>
              <w:rPr>
                <w:rFonts w:ascii="Calibri" w:hAnsi="Calibri"/>
                <w:b w:val="0"/>
                <w:sz w:val="17"/>
              </w:rPr>
              <w:t>Full training and live model inference were not rerun from repository files alone.</w:t>
            </w:r>
          </w:p>
        </w:tc>
      </w:tr>
      <w:tr>
        <w:trPr>
          <w:cantSplit w:val="true"/>
        </w:trPr>
        <w:tc>
          <w:tcPr>
            <w:tcW w:type="dxa" w:w="1674"/>
            <w:vAlign w:val="center"/>
          </w:tcPr>
          <w:p>
            <w:pPr>
              <w:spacing w:before="0" w:after="0" w:line="252" w:lineRule="auto"/>
              <w:jc w:val="center"/>
            </w:pPr>
            <w:r/>
            <w:r>
              <w:rPr>
                <w:rFonts w:ascii="Calibri" w:hAnsi="Calibri"/>
                <w:b w:val="0"/>
                <w:sz w:val="17"/>
              </w:rPr>
              <w:t>AI Job Miner</w:t>
            </w:r>
          </w:p>
        </w:tc>
        <w:tc>
          <w:tcPr>
            <w:tcW w:type="dxa" w:w="2604"/>
            <w:vAlign w:val="center"/>
          </w:tcPr>
          <w:p>
            <w:pPr>
              <w:spacing w:before="0" w:after="0" w:line="252" w:lineRule="auto"/>
              <w:jc w:val="left"/>
            </w:pPr>
            <w:r/>
            <w:r>
              <w:rPr>
                <w:rFonts w:ascii="Calibri" w:hAnsi="Calibri"/>
                <w:b w:val="0"/>
                <w:sz w:val="17"/>
              </w:rPr>
              <w:t>Container pytest, compileall, service health, and deterministic demo scrape.</w:t>
            </w:r>
          </w:p>
        </w:tc>
        <w:tc>
          <w:tcPr>
            <w:tcW w:type="dxa" w:w="2232"/>
            <w:vAlign w:val="center"/>
          </w:tcPr>
          <w:p>
            <w:pPr>
              <w:spacing w:before="0" w:after="0" w:line="252" w:lineRule="auto"/>
              <w:jc w:val="left"/>
            </w:pPr>
            <w:r/>
            <w:r>
              <w:rPr>
                <w:rFonts w:ascii="Calibri" w:hAnsi="Calibri"/>
                <w:b w:val="0"/>
                <w:sz w:val="17"/>
              </w:rPr>
              <w:t>75 tests passed with 1 warning in container validation.</w:t>
            </w:r>
          </w:p>
        </w:tc>
        <w:tc>
          <w:tcPr>
            <w:tcW w:type="dxa" w:w="2790"/>
            <w:vAlign w:val="center"/>
          </w:tcPr>
          <w:p>
            <w:pPr>
              <w:spacing w:before="0" w:after="0" w:line="252" w:lineRule="auto"/>
              <w:jc w:val="left"/>
            </w:pPr>
            <w:r/>
            <w:r>
              <w:rPr>
                <w:rFonts w:ascii="Calibri" w:hAnsi="Calibri"/>
                <w:b w:val="0"/>
                <w:sz w:val="17"/>
              </w:rPr>
              <w:t>Tests do not prove live external website availability.</w:t>
            </w:r>
          </w:p>
        </w:tc>
      </w:tr>
      <w:tr>
        <w:trPr>
          <w:cantSplit w:val="true"/>
        </w:trPr>
        <w:tc>
          <w:tcPr>
            <w:tcW w:type="dxa" w:w="1674"/>
            <w:vAlign w:val="center"/>
          </w:tcPr>
          <w:p>
            <w:pPr>
              <w:spacing w:before="0" w:after="0" w:line="252" w:lineRule="auto"/>
              <w:jc w:val="center"/>
            </w:pPr>
            <w:r/>
            <w:r>
              <w:rPr>
                <w:rFonts w:ascii="Calibri" w:hAnsi="Calibri"/>
                <w:b w:val="0"/>
                <w:sz w:val="17"/>
              </w:rPr>
              <w:t>Docker runtime</w:t>
            </w:r>
          </w:p>
        </w:tc>
        <w:tc>
          <w:tcPr>
            <w:tcW w:type="dxa" w:w="2604"/>
            <w:vAlign w:val="center"/>
          </w:tcPr>
          <w:p>
            <w:pPr>
              <w:spacing w:before="0" w:after="0" w:line="252" w:lineRule="auto"/>
              <w:jc w:val="left"/>
            </w:pPr>
            <w:r/>
            <w:r>
              <w:rPr>
                <w:rFonts w:ascii="Calibri" w:hAnsi="Calibri"/>
                <w:b w:val="0"/>
                <w:sz w:val="17"/>
              </w:rPr>
              <w:t>Compose config and local health probes.</w:t>
            </w:r>
          </w:p>
        </w:tc>
        <w:tc>
          <w:tcPr>
            <w:tcW w:type="dxa" w:w="2232"/>
            <w:vAlign w:val="center"/>
          </w:tcPr>
          <w:p>
            <w:pPr>
              <w:spacing w:before="0" w:after="0" w:line="252" w:lineRule="auto"/>
              <w:jc w:val="left"/>
            </w:pPr>
            <w:r/>
            <w:r>
              <w:rPr>
                <w:rFonts w:ascii="Calibri" w:hAnsi="Calibri"/>
                <w:b w:val="0"/>
                <w:sz w:val="17"/>
              </w:rPr>
              <w:t>Compose config and local health endpoints passed in this validation pass.</w:t>
            </w:r>
          </w:p>
        </w:tc>
        <w:tc>
          <w:tcPr>
            <w:tcW w:type="dxa" w:w="2790"/>
            <w:vAlign w:val="center"/>
          </w:tcPr>
          <w:p>
            <w:pPr>
              <w:spacing w:before="0" w:after="0" w:line="252" w:lineRule="auto"/>
              <w:jc w:val="left"/>
            </w:pPr>
            <w:r/>
            <w:r>
              <w:rPr>
                <w:rFonts w:ascii="Calibri" w:hAnsi="Calibri"/>
                <w:b w:val="0"/>
                <w:sz w:val="17"/>
              </w:rPr>
              <w:t>Health checks prove availability, not business correctness or external-source success.</w:t>
            </w:r>
          </w:p>
        </w:tc>
      </w:tr>
      <w:tr>
        <w:trPr>
          <w:cantSplit w:val="true"/>
        </w:trPr>
        <w:tc>
          <w:tcPr>
            <w:tcW w:type="dxa" w:w="1674"/>
            <w:vAlign w:val="center"/>
          </w:tcPr>
          <w:p>
            <w:pPr>
              <w:spacing w:before="0" w:after="0" w:line="252" w:lineRule="auto"/>
              <w:jc w:val="center"/>
            </w:pPr>
            <w:r/>
            <w:r>
              <w:rPr>
                <w:rFonts w:ascii="Calibri" w:hAnsi="Calibri"/>
                <w:b w:val="0"/>
                <w:sz w:val="17"/>
              </w:rPr>
              <w:t>API health/readiness</w:t>
            </w:r>
          </w:p>
        </w:tc>
        <w:tc>
          <w:tcPr>
            <w:tcW w:type="dxa" w:w="2604"/>
            <w:vAlign w:val="center"/>
          </w:tcPr>
          <w:p>
            <w:pPr>
              <w:spacing w:before="0" w:after="0" w:line="252" w:lineRule="auto"/>
              <w:jc w:val="left"/>
            </w:pPr>
            <w:r/>
            <w:r>
              <w:rPr>
                <w:rFonts w:ascii="Calibri" w:hAnsi="Calibri"/>
                <w:b w:val="0"/>
                <w:sz w:val="17"/>
              </w:rPr>
              <w:t>/api/health, /api/ready, /status, service health endpoints.</w:t>
            </w:r>
          </w:p>
        </w:tc>
        <w:tc>
          <w:tcPr>
            <w:tcW w:type="dxa" w:w="2232"/>
            <w:vAlign w:val="center"/>
          </w:tcPr>
          <w:p>
            <w:pPr>
              <w:spacing w:before="0" w:after="0" w:line="252" w:lineRule="auto"/>
              <w:jc w:val="left"/>
            </w:pPr>
            <w:r/>
            <w:r>
              <w:rPr>
                <w:rFonts w:ascii="Calibri" w:hAnsi="Calibri"/>
                <w:b w:val="0"/>
                <w:sz w:val="17"/>
              </w:rPr>
              <w:t>Returned 200 in this validation pass.</w:t>
            </w:r>
          </w:p>
        </w:tc>
        <w:tc>
          <w:tcPr>
            <w:tcW w:type="dxa" w:w="2790"/>
            <w:vAlign w:val="center"/>
          </w:tcPr>
          <w:p>
            <w:pPr>
              <w:spacing w:before="0" w:after="0" w:line="252" w:lineRule="auto"/>
              <w:jc w:val="left"/>
            </w:pPr>
            <w:r/>
            <w:r>
              <w:rPr>
                <w:rFonts w:ascii="Calibri" w:hAnsi="Calibri"/>
                <w:b w:val="0"/>
                <w:sz w:val="17"/>
              </w:rPr>
              <w:t>These are shallow liveness/readiness probes.</w:t>
            </w:r>
          </w:p>
        </w:tc>
      </w:tr>
      <w:tr>
        <w:trPr>
          <w:cantSplit w:val="true"/>
        </w:trPr>
        <w:tc>
          <w:tcPr>
            <w:tcW w:type="dxa" w:w="1674"/>
            <w:vAlign w:val="center"/>
          </w:tcPr>
          <w:p>
            <w:pPr>
              <w:spacing w:before="0" w:after="0" w:line="252" w:lineRule="auto"/>
              <w:jc w:val="center"/>
            </w:pPr>
            <w:r/>
            <w:r>
              <w:rPr>
                <w:rFonts w:ascii="Calibri" w:hAnsi="Calibri"/>
                <w:b w:val="0"/>
                <w:sz w:val="17"/>
              </w:rPr>
              <w:t>PDF/DOCX generation</w:t>
            </w:r>
          </w:p>
        </w:tc>
        <w:tc>
          <w:tcPr>
            <w:tcW w:type="dxa" w:w="2604"/>
            <w:vAlign w:val="center"/>
          </w:tcPr>
          <w:p>
            <w:pPr>
              <w:spacing w:before="0" w:after="0" w:line="252" w:lineRule="auto"/>
              <w:jc w:val="left"/>
            </w:pPr>
            <w:r/>
            <w:r>
              <w:rPr>
                <w:rFonts w:ascii="Calibri" w:hAnsi="Calibri"/>
                <w:b w:val="0"/>
                <w:sz w:val="17"/>
              </w:rPr>
              <w:t>Generator run, structural checks, link/bookmark inspection, and PDF page count.</w:t>
            </w:r>
          </w:p>
        </w:tc>
        <w:tc>
          <w:tcPr>
            <w:tcW w:type="dxa" w:w="2232"/>
            <w:vAlign w:val="center"/>
          </w:tcPr>
          <w:p>
            <w:pPr>
              <w:spacing w:before="0" w:after="0" w:line="252" w:lineRule="auto"/>
              <w:jc w:val="left"/>
            </w:pPr>
            <w:r/>
            <w:r>
              <w:rPr>
                <w:rFonts w:ascii="Calibri" w:hAnsi="Calibri"/>
                <w:b w:val="0"/>
                <w:sz w:val="17"/>
              </w:rPr>
              <w:t>Revalidated after every documentation generation pass.</w:t>
            </w:r>
          </w:p>
        </w:tc>
        <w:tc>
          <w:tcPr>
            <w:tcW w:type="dxa" w:w="2790"/>
            <w:vAlign w:val="center"/>
          </w:tcPr>
          <w:p>
            <w:pPr>
              <w:spacing w:before="0" w:after="0" w:line="252" w:lineRule="auto"/>
              <w:jc w:val="left"/>
            </w:pPr>
            <w:r/>
            <w:r>
              <w:rPr>
                <w:rFonts w:ascii="Calibri" w:hAnsi="Calibri"/>
                <w:b w:val="0"/>
                <w:sz w:val="17"/>
              </w:rPr>
              <w:t>Visual manual review is still recommended for final submission.</w:t>
            </w:r>
          </w:p>
        </w:tc>
      </w:tr>
      <w:tr>
        <w:trPr>
          <w:cantSplit w:val="true"/>
        </w:trPr>
        <w:tc>
          <w:tcPr>
            <w:tcW w:type="dxa" w:w="1674"/>
            <w:vAlign w:val="center"/>
          </w:tcPr>
          <w:p>
            <w:pPr>
              <w:spacing w:before="0" w:after="0" w:line="252" w:lineRule="auto"/>
              <w:jc w:val="center"/>
            </w:pPr>
            <w:r/>
            <w:r>
              <w:rPr>
                <w:rFonts w:ascii="Calibri" w:hAnsi="Calibri"/>
                <w:b w:val="0"/>
                <w:sz w:val="17"/>
              </w:rPr>
              <w:t>GitHub Actions</w:t>
            </w:r>
          </w:p>
        </w:tc>
        <w:tc>
          <w:tcPr>
            <w:tcW w:type="dxa" w:w="2604"/>
            <w:vAlign w:val="center"/>
          </w:tcPr>
          <w:p>
            <w:pPr>
              <w:spacing w:before="0" w:after="0" w:line="252" w:lineRule="auto"/>
              <w:jc w:val="left"/>
            </w:pPr>
            <w:r/>
            <w:r>
              <w:rPr>
                <w:rFonts w:ascii="Calibri" w:hAnsi="Calibri"/>
                <w:b w:val="0"/>
                <w:sz w:val="17"/>
              </w:rPr>
              <w:t>Workflow files and PR checklist.</w:t>
            </w:r>
          </w:p>
        </w:tc>
        <w:tc>
          <w:tcPr>
            <w:tcW w:type="dxa" w:w="2232"/>
            <w:vAlign w:val="center"/>
          </w:tcPr>
          <w:p>
            <w:pPr>
              <w:spacing w:before="0" w:after="0" w:line="252" w:lineRule="auto"/>
              <w:jc w:val="left"/>
            </w:pPr>
            <w:r/>
            <w:r>
              <w:rPr>
                <w:rFonts w:ascii="Calibri" w:hAnsi="Calibri"/>
                <w:b w:val="0"/>
                <w:sz w:val="17"/>
              </w:rPr>
              <w:t>Manual PR review remains required after push.</w:t>
            </w:r>
          </w:p>
        </w:tc>
        <w:tc>
          <w:tcPr>
            <w:tcW w:type="dxa" w:w="2790"/>
            <w:vAlign w:val="center"/>
          </w:tcPr>
          <w:p>
            <w:pPr>
              <w:spacing w:before="0" w:after="0" w:line="252" w:lineRule="auto"/>
              <w:jc w:val="left"/>
            </w:pPr>
            <w:r/>
            <w:r>
              <w:rPr>
                <w:rFonts w:ascii="Calibri" w:hAnsi="Calibri"/>
                <w:b w:val="0"/>
                <w:sz w:val="17"/>
              </w:rPr>
              <w:t>CI status depends on GitHub scheduling after branch updates.</w:t>
            </w:r>
          </w:p>
        </w:tc>
      </w:tr>
    </w:tbl>
    <w:p>
      <w:pPr>
        <w:spacing w:after="80"/>
      </w:pPr>
    </w:p>
    <w:p>
      <w:bookmarkStart w:id="410048926" w:name="bm_table_46"/>
      <w:pPr>
        <w:jc w:val="center"/>
      </w:pPr>
      <w:r>
        <w:rPr>
          <w:i/>
        </w:rPr>
        <w:t>Table 46. Module validation coverage matrix.</w:t>
      </w:r>
      <w:bookmarkEnd w:id="410048926"/>
    </w:p>
    <w:p>
      <w:bookmarkStart w:id="62612243" w:name="bm_8_7_ci_cd_validation"/>
      <w:pPr>
        <w:pStyle w:val="Heading2"/>
        <w:keepNext/>
      </w:pPr>
      <w:r>
        <w:t>8.7 CI/CD Validation</w:t>
      </w:r>
      <w:bookmarkEnd w:id="62612243"/>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1711498307" w:name="bm_8_8_ai_cv_analyzer_model_evidence"/>
      <w:pPr>
        <w:pStyle w:val="Heading2"/>
        <w:keepNext/>
      </w:pPr>
      <w:r>
        <w:t>8.8 AI CV Analyzer Model Evidence</w:t>
      </w:r>
      <w:bookmarkEnd w:id="1711498307"/>
    </w:p>
    <w:p>
      <w:r>
        <w:t>The AI CV Analyzer training workflow was inspected from repository files, helper documentation, and the exported Colab training-results PDF. Full model training was not rerun during this documentation update because the generator requires external Gemini API keys, the cleaned training dataset content is not committed, the runtime dependencies for transformer inference were not installed in the bundled documentation Python environment, and the notebook is designed for a Colab/T4-style GPU runtime.</w:t>
      </w:r>
    </w:p>
    <w:p>
      <w:r>
        <w:t>The important distinction is reproducibility scope. The repository alone still does not provide the final labeled evaluation dataset, final model weights, or a one-command reproducible training run. However, the user-provided Colab PDF does provide recorded output cells from the actual notebook run, including train/test counts and overall epoch metrics. Those values are reported as Colab-run training evidence on the generated/synthetic notebook split, not as production accuracy. A local ignored artifact folder was present on this workstation and safe metadata was inspected, but model binaries remain outside Git. The mini evaluation below remains useful for regression-style demonstration, but it is separate from the Colab NER training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the cleaned dataset or model weights.</w:t>
            </w:r>
          </w:p>
        </w:tc>
      </w:tr>
      <w:tr>
        <w:trPr>
          <w:cantSplit w:val="true"/>
        </w:trPr>
        <w:tc>
          <w:tcPr>
            <w:tcW w:type="dxa" w:w="1674"/>
            <w:vAlign w:val="center"/>
          </w:tcPr>
          <w:p>
            <w:pPr>
              <w:spacing w:before="0" w:after="0" w:line="252" w:lineRule="auto"/>
              <w:jc w:val="center"/>
            </w:pPr>
            <w:r/>
            <w:r>
              <w:rPr>
                <w:rFonts w:ascii="Calibri" w:hAnsi="Calibri"/>
                <w:b w:val="0"/>
                <w:sz w:val="17"/>
              </w:rPr>
              <w:t>Colab training-results PDF</w:t>
            </w:r>
          </w:p>
        </w:tc>
        <w:tc>
          <w:tcPr>
            <w:tcW w:type="dxa" w:w="2604"/>
            <w:vAlign w:val="center"/>
          </w:tcPr>
          <w:p>
            <w:pPr>
              <w:spacing w:before="0" w:after="0" w:line="252" w:lineRule="auto"/>
              <w:jc w:val="left"/>
            </w:pPr>
            <w:r/>
            <w:r>
              <w:rPr>
                <w:rFonts w:ascii="Calibri" w:hAnsi="Calibri"/>
                <w:b w:val="0"/>
                <w:sz w:val="17"/>
              </w:rPr>
              <w:t>Exported PDF under docs/graduation-book/model-analysis/colab_train_ner_results.pdf</w:t>
            </w:r>
          </w:p>
        </w:tc>
        <w:tc>
          <w:tcPr>
            <w:tcW w:type="dxa" w:w="2232"/>
            <w:vAlign w:val="center"/>
          </w:tcPr>
          <w:p>
            <w:pPr>
              <w:spacing w:before="0" w:after="0" w:line="252" w:lineRule="auto"/>
              <w:jc w:val="left"/>
            </w:pPr>
            <w:r/>
            <w:r>
              <w:rPr>
                <w:rFonts w:ascii="Calibri" w:hAnsi="Calibri"/>
                <w:b w:val="0"/>
                <w:sz w:val="17"/>
              </w:rPr>
              <w:t>Shows recorded NER fine-tuning/evaluation outputs: 41,319 train rows, 4,592 test rows, and final epoch precision 0.933307, recall 0.940521, F1 0.936900, accuracy 0.976376.</w:t>
            </w:r>
          </w:p>
        </w:tc>
        <w:tc>
          <w:tcPr>
            <w:tcW w:type="dxa" w:w="2790"/>
            <w:vAlign w:val="center"/>
          </w:tcPr>
          <w:p>
            <w:pPr>
              <w:spacing w:before="0" w:after="0" w:line="252" w:lineRule="auto"/>
              <w:jc w:val="left"/>
            </w:pPr>
            <w:r/>
            <w:r>
              <w:rPr>
                <w:rFonts w:ascii="Calibri" w:hAnsi="Calibri"/>
                <w:b w:val="0"/>
                <w:sz w:val="17"/>
              </w:rPr>
              <w:t>It does not prove readiness for real deployment and may not be reproducible without the same dataset, runtime, and model artifacts.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628382505" w:name="bm_table_47"/>
      <w:pPr>
        <w:jc w:val="center"/>
      </w:pPr>
      <w:r>
        <w:rPr>
          <w:i/>
        </w:rPr>
        <w:t>Table 47. Model evaluation evidence.</w:t>
      </w:r>
      <w:bookmarkEnd w:id="628382505"/>
    </w:p>
    <w:p>
      <w:bookmarkStart w:id="280454945" w:name="bm_8_9_ner_extraction_examples"/>
      <w:pPr>
        <w:pStyle w:val="Heading2"/>
        <w:keepNext/>
      </w:pPr>
      <w:r>
        <w:t>8.9 NER Extraction Examples</w:t>
      </w:r>
      <w:bookmarkEnd w:id="280454945"/>
    </w:p>
    <w:p>
      <w:r>
        <w:t>The table below documents expected extraction behavior from the inspected NER labels and runtime post-processing. It is intentionally marked as example evidence rather than measured per-label accuracy because transformer dependencies were not available in the local documentation runtime and the Colab PDF reports overall metrics rather than a per-label classification report.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636367696" w:name="bm_table_48"/>
      <w:pPr>
        <w:jc w:val="center"/>
      </w:pPr>
      <w:r>
        <w:rPr>
          <w:i/>
        </w:rPr>
        <w:t>Table 48. NER extraction examples.</w:t>
      </w:r>
      <w:bookmarkEnd w:id="636367696"/>
    </w:p>
    <w:p>
      <w:bookmarkStart w:id="1122016832" w:name="bm_8_10_semantic_matching_vs_tf_idf_fallback_examples"/>
      <w:pPr>
        <w:pStyle w:val="Heading2"/>
        <w:keepNext/>
      </w:pPr>
      <w:r>
        <w:t>8.10 Semantic Matching vs TF-IDF Fallback Examples</w:t>
      </w:r>
      <w:bookmarkEnd w:id="1122016832"/>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1539995018" w:name="bm_table_49"/>
      <w:pPr>
        <w:jc w:val="center"/>
      </w:pPr>
      <w:r>
        <w:rPr>
          <w:i/>
        </w:rPr>
        <w:t>Table 49. Semantic matching and TF-IDF example results.</w:t>
      </w:r>
      <w:bookmarkEnd w:id="1539995018"/>
    </w:p>
    <w:p>
      <w:bookmarkStart w:id="1848506441" w:name="bm_8_11_model_evaluation_limitations"/>
      <w:pPr>
        <w:pStyle w:val="Heading2"/>
        <w:keepNext/>
      </w:pPr>
      <w:r>
        <w:t>8.11 Model Evaluation Limitations</w:t>
      </w:r>
      <w:bookmarkEnd w:id="1848506441"/>
    </w:p>
    <w:p>
      <w:pPr>
        <w:pStyle w:val="ListBullet"/>
      </w:pPr>
      <w:r>
        <w:t>The Colab PDF provides recorded overall training-run metrics, but the repository alone still does not include the dataset/model artifacts needed to reproduce the run.</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Colab PDF does not show a per-label classification report, per-label support counts, or a confusion matrix.</w:t>
      </w:r>
    </w:p>
    <w:p>
      <w:pPr>
        <w:pStyle w:val="ListBullet"/>
      </w:pPr>
      <w:r>
        <w:t>The examples in Table 48 are expected-behavior examples, while the TF-IDF values in Table 49 are actual small local fallback checks.</w:t>
      </w:r>
    </w:p>
    <w:p>
      <w:pPr>
        <w:pStyle w:val="ListBullet"/>
      </w:pPr>
      <w:r>
        <w:t>A stronger final defense package should add a fixed labeled CV test set, saved per-label NER metrics, and CI-friendly inference smoke tests.</w:t>
      </w:r>
    </w:p>
    <w:p>
      <w:bookmarkStart w:id="518008560" w:name="bm_8_12_cv_analyzer_mini_dataset_evaluation"/>
      <w:pPr>
        <w:pStyle w:val="Heading2"/>
        <w:keepNext/>
      </w:pPr>
      <w:r>
        <w:t>8.12 CV Analyzer Mini Dataset Evaluation</w:t>
      </w:r>
      <w:bookmarkEnd w:id="518008560"/>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49408267" w:name="bm_8_13_recommendation_mini_dataset_evaluation"/>
      <w:pPr>
        <w:pStyle w:val="Heading2"/>
        <w:keepNext/>
      </w:pPr>
      <w:r>
        <w:t>8.13 Recommendation Mini Dataset Evaluation</w:t>
      </w:r>
      <w:bookmarkEnd w:id="49408267"/>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636160415" w:name="bm_8_14_gap_analysis_mini_dataset_evaluation"/>
      <w:pPr>
        <w:pStyle w:val="Heading2"/>
        <w:keepNext/>
      </w:pPr>
      <w:r>
        <w:t>8.14 Gap Analysis Mini Dataset Evaluation</w:t>
      </w:r>
      <w:bookmarkEnd w:id="636160415"/>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634425867" w:name="bm_mini_dataset_files"/>
      <w:pPr>
        <w:pStyle w:val="Heading3"/>
        <w:keepNext/>
      </w:pPr>
      <w:r>
        <w:t>Mini Dataset Files</w:t>
      </w:r>
      <w:bookmarkEnd w:id="634425867"/>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361304216" w:name="bm_table_50"/>
      <w:pPr>
        <w:jc w:val="center"/>
      </w:pPr>
      <w:r>
        <w:rPr>
          <w:i/>
        </w:rPr>
        <w:t>Table 50. Mini CV dataset.</w:t>
      </w:r>
      <w:bookmarkEnd w:id="36130421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61407193" w:name="bm_table_51"/>
      <w:pPr>
        <w:jc w:val="center"/>
      </w:pPr>
      <w:r>
        <w:rPr>
          <w:i/>
        </w:rPr>
        <w:t>Table 51. Mini job dataset.</w:t>
      </w:r>
      <w:bookmarkEnd w:id="161407193"/>
    </w:p>
    <w:p>
      <w:bookmarkStart w:id="51325263" w:name="bm_metric_definitions"/>
      <w:pPr>
        <w:pStyle w:val="Heading3"/>
        <w:keepNext/>
      </w:pPr>
      <w:r>
        <w:t>Metric Definitions</w:t>
      </w:r>
      <w:bookmarkEnd w:id="51325263"/>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574311852" w:name="bm_table_52"/>
      <w:pPr>
        <w:jc w:val="center"/>
      </w:pPr>
      <w:r>
        <w:rPr>
          <w:i/>
        </w:rPr>
        <w:t>Table 52. Mini evaluation metrics.</w:t>
      </w:r>
      <w:bookmarkEnd w:id="574311852"/>
    </w:p>
    <w:p>
      <w:bookmarkStart w:id="1680532679" w:name="bm_recommendation_ranking_details"/>
      <w:pPr>
        <w:pStyle w:val="Heading3"/>
        <w:keepNext/>
      </w:pPr>
      <w:r>
        <w:t>Recommendation Ranking Details</w:t>
      </w:r>
      <w:bookmarkEnd w:id="168053267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275865298" w:name="bm_table_53"/>
      <w:pPr>
        <w:jc w:val="center"/>
      </w:pPr>
      <w:r>
        <w:rPr>
          <w:i/>
        </w:rPr>
        <w:t>Table 53. Recommendation ranking details.</w:t>
      </w:r>
      <w:bookmarkEnd w:id="1275865298"/>
    </w:p>
    <w:p>
      <w:bookmarkStart w:id="391247357" w:name="bm_gap_analysis_pair_details"/>
      <w:pPr>
        <w:pStyle w:val="Heading3"/>
        <w:keepNext/>
      </w:pPr>
      <w:r>
        <w:t>Gap Analysis Pair Details</w:t>
      </w:r>
      <w:bookmarkEnd w:id="39124735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20276217" w:name="bm_table_54"/>
      <w:pPr>
        <w:jc w:val="center"/>
      </w:pPr>
      <w:r>
        <w:rPr>
          <w:i/>
        </w:rPr>
        <w:t>Table 54. Gap analysis pair details.</w:t>
      </w:r>
      <w:bookmarkEnd w:id="20276217"/>
    </w:p>
    <w:p>
      <w:bookmarkStart w:id="1530015595" w:name="bm_8_15_ai_cv_analyzer_smoke_evaluation"/>
      <w:pPr>
        <w:pStyle w:val="Heading2"/>
        <w:keepNext/>
      </w:pPr>
      <w:r>
        <w:t>8.15 AI CV Analyzer Smoke Evaluation</w:t>
      </w:r>
      <w:bookmarkEnd w:id="1530015595"/>
    </w:p>
    <w:p>
      <w:r>
        <w:t>The smoke evaluation under docs/graduation-book/evaluation/ uses five short, fake CV text samples: backend, data analyst, frontend, DevOps/cloud, and low-information/noisy input. It is deterministic and useful as a small reproducibility check. It does not run the full transformer NER model and must not be reported as final model accuracy.</w:t>
      </w:r>
    </w:p>
    <w:p>
      <w:r>
        <w:t>The script also probes the local documentation runtime. In this run, full analyzer import was unavailable because ModuleNotFoundError: No module named 'pdfplumber'. The pure Python TF-IDF matcher was available, with a backend-overlap probe score of 0.5101.</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Package</w:t>
            </w:r>
          </w:p>
        </w:tc>
        <w:tc>
          <w:tcPr>
            <w:tcW w:type="dxa" w:w="7068"/>
            <w:vAlign w:val="center"/>
            <w:shd w:fill="D9EAF7"/>
          </w:tcPr>
          <w:p>
            <w:pPr>
              <w:spacing w:before="0" w:after="0" w:line="252" w:lineRule="auto"/>
              <w:jc w:val="left"/>
            </w:pPr>
            <w:r/>
            <w:r>
              <w:rPr>
                <w:rFonts w:ascii="Calibri" w:hAnsi="Calibri"/>
                <w:b/>
                <w:sz w:val="17"/>
              </w:rPr>
              <w:t>Status</w:t>
            </w:r>
          </w:p>
        </w:tc>
      </w:tr>
      <w:tr>
        <w:trPr>
          <w:cantSplit w:val="true"/>
        </w:trPr>
        <w:tc>
          <w:tcPr>
            <w:tcW w:type="dxa" w:w="2232"/>
            <w:vAlign w:val="center"/>
          </w:tcPr>
          <w:p>
            <w:pPr>
              <w:spacing w:before="0" w:after="0" w:line="252" w:lineRule="auto"/>
              <w:jc w:val="center"/>
            </w:pPr>
            <w:r/>
            <w:r>
              <w:rPr>
                <w:rFonts w:ascii="Calibri" w:hAnsi="Calibri"/>
                <w:b w:val="0"/>
                <w:sz w:val="17"/>
              </w:rPr>
              <w:t>easyocr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pdfplumber</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pydantic</w:t>
            </w:r>
          </w:p>
        </w:tc>
        <w:tc>
          <w:tcPr>
            <w:tcW w:type="dxa" w:w="7068"/>
            <w:vAlign w:val="center"/>
          </w:tcPr>
          <w:p>
            <w:pPr>
              <w:spacing w:before="0" w:after="0" w:line="252" w:lineRule="auto"/>
              <w:jc w:val="left"/>
            </w:pPr>
            <w:r/>
            <w:r>
              <w:rPr>
                <w:rFonts w:ascii="Calibri" w:hAnsi="Calibri"/>
                <w:b w:val="0"/>
                <w:sz w:val="17"/>
              </w:rPr>
              <w:t>Available</w:t>
            </w:r>
          </w:p>
        </w:tc>
      </w:tr>
      <w:tr>
        <w:trPr>
          <w:cantSplit w:val="true"/>
        </w:trPr>
        <w:tc>
          <w:tcPr>
            <w:tcW w:type="dxa" w:w="2232"/>
            <w:vAlign w:val="center"/>
          </w:tcPr>
          <w:p>
            <w:pPr>
              <w:spacing w:before="0" w:after="0" w:line="252" w:lineRule="auto"/>
              <w:jc w:val="center"/>
            </w:pPr>
            <w:r/>
            <w:r>
              <w:rPr>
                <w:rFonts w:ascii="Calibri" w:hAnsi="Calibri"/>
                <w:b w:val="0"/>
                <w:sz w:val="17"/>
              </w:rPr>
              <w:t>sentence_transformers</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torch</w:t>
            </w:r>
          </w:p>
        </w:tc>
        <w:tc>
          <w:tcPr>
            <w:tcW w:type="dxa" w:w="7068"/>
            <w:vAlign w:val="center"/>
          </w:tcPr>
          <w:p>
            <w:pPr>
              <w:spacing w:before="0" w:after="0" w:line="252" w:lineRule="auto"/>
              <w:jc w:val="left"/>
            </w:pPr>
            <w:r/>
            <w:r>
              <w:rPr>
                <w:rFonts w:ascii="Calibri" w:hAnsi="Calibri"/>
                <w:b w:val="0"/>
                <w:sz w:val="17"/>
              </w:rPr>
              <w:t>Unavailable</w:t>
            </w:r>
          </w:p>
        </w:tc>
      </w:tr>
      <w:tr>
        <w:trPr>
          <w:cantSplit w:val="true"/>
        </w:trPr>
        <w:tc>
          <w:tcPr>
            <w:tcW w:type="dxa" w:w="2232"/>
            <w:vAlign w:val="center"/>
          </w:tcPr>
          <w:p>
            <w:pPr>
              <w:spacing w:before="0" w:after="0" w:line="252" w:lineRule="auto"/>
              <w:jc w:val="center"/>
            </w:pPr>
            <w:r/>
            <w:r>
              <w:rPr>
                <w:rFonts w:ascii="Calibri" w:hAnsi="Calibri"/>
                <w:b w:val="0"/>
                <w:sz w:val="17"/>
              </w:rPr>
              <w:t>transformers</w:t>
            </w:r>
          </w:p>
        </w:tc>
        <w:tc>
          <w:tcPr>
            <w:tcW w:type="dxa" w:w="7068"/>
            <w:vAlign w:val="center"/>
          </w:tcPr>
          <w:p>
            <w:pPr>
              <w:spacing w:before="0" w:after="0" w:line="252" w:lineRule="auto"/>
              <w:jc w:val="left"/>
            </w:pPr>
            <w:r/>
            <w:r>
              <w:rPr>
                <w:rFonts w:ascii="Calibri" w:hAnsi="Calibri"/>
                <w:b w:val="0"/>
                <w:sz w:val="17"/>
              </w:rPr>
              <w:t>Unavailable</w:t>
            </w:r>
          </w:p>
        </w:tc>
      </w:tr>
    </w:tbl>
    <w:p>
      <w:pPr>
        <w:spacing w:after="80"/>
      </w:pPr>
    </w:p>
    <w:p>
      <w:r>
        <w:t>*Dependency probe for the AI CV Analyzer smoke evaluation.*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0.971</w:t>
            </w:r>
          </w:p>
        </w:tc>
        <w:tc>
          <w:tcPr>
            <w:tcW w:type="dxa" w:w="3906"/>
            <w:vAlign w:val="center"/>
          </w:tcPr>
          <w:p>
            <w:pPr>
              <w:spacing w:before="0" w:after="0" w:line="252" w:lineRule="auto"/>
              <w:jc w:val="left"/>
            </w:pPr>
            <w:r/>
            <w:r>
              <w:rPr>
                <w:rFonts w:ascii="Calibri" w:hAnsi="Calibri"/>
                <w:b w:val="0"/>
                <w:sz w:val="17"/>
              </w:rPr>
              <w:t>Five manually labeled text samples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Expected skill labels defined in smoke sample JSON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0.985</w:t>
            </w:r>
          </w:p>
        </w:tc>
        <w:tc>
          <w:tcPr>
            <w:tcW w:type="dxa" w:w="3906"/>
            <w:vAlign w:val="center"/>
          </w:tcPr>
          <w:p>
            <w:pPr>
              <w:spacing w:before="0" w:after="0" w:line="252" w:lineRule="auto"/>
              <w:jc w:val="left"/>
            </w:pPr>
            <w:r/>
            <w:r>
              <w:rPr>
                <w:rFonts w:ascii="Calibri" w:hAnsi="Calibri"/>
                <w:b w:val="0"/>
                <w:sz w:val="17"/>
              </w:rPr>
              <w:t>Deterministic text smoke metric, not NER benchmark</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role inference over sample text</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Simple domain evidence markers</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One mismatch preserved as evidence of limitation</w:t>
            </w:r>
          </w:p>
        </w:tc>
      </w:tr>
      <w:tr>
        <w:trPr>
          <w:cantSplit w:val="true"/>
        </w:trPr>
        <w:tc>
          <w:tcPr>
            <w:tcW w:type="dxa" w:w="2046"/>
            <w:vAlign w:val="center"/>
          </w:tcPr>
          <w:p>
            <w:pPr>
              <w:spacing w:before="0" w:after="0" w:line="252" w:lineRule="auto"/>
              <w:jc w:val="center"/>
            </w:pPr>
            <w:r/>
            <w:r>
              <w:rPr>
                <w:rFonts w:ascii="Calibri" w:hAnsi="Calibri"/>
                <w:b w:val="0"/>
                <w:sz w:val="17"/>
              </w:rPr>
              <w:t>AI analyzer smoke</w:t>
            </w:r>
          </w:p>
        </w:tc>
        <w:tc>
          <w:tcPr>
            <w:tcW w:type="dxa" w:w="2232"/>
            <w:vAlign w:val="center"/>
          </w:tcPr>
          <w:p>
            <w:pPr>
              <w:spacing w:before="0" w:after="0" w:line="252" w:lineRule="auto"/>
              <w:jc w:val="left"/>
            </w:pPr>
            <w:r/>
            <w:r>
              <w:rPr>
                <w:rFonts w:ascii="Calibri" w:hAnsi="Calibri"/>
                <w:b w:val="0"/>
                <w:sz w:val="17"/>
              </w:rPr>
              <w:t>Parsing status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Includes low-information abstention sample</w:t>
            </w:r>
          </w:p>
        </w:tc>
      </w:tr>
    </w:tbl>
    <w:p>
      <w:pPr>
        <w:spacing w:after="80"/>
      </w:pPr>
    </w:p>
    <w:p>
      <w:r>
        <w:t>*AI CV Analyzer smoke evaluation metrics.*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550"/>
        <w:gridCol w:w="1550"/>
        <w:gridCol w:w="1550"/>
        <w:gridCol w:w="1550"/>
        <w:gridCol w:w="1550"/>
        <w:gridCol w:w="1550"/>
      </w:tblGrid>
      <w:tr>
        <w:trPr>
          <w:tblHeader w:val="true"/>
          <w:cantSplit w:val="true"/>
        </w:trPr>
        <w:tc>
          <w:tcPr>
            <w:tcW w:type="dxa" w:w="1550"/>
            <w:vAlign w:val="center"/>
            <w:shd w:fill="D9EAF7"/>
          </w:tcPr>
          <w:p>
            <w:pPr>
              <w:spacing w:before="0" w:after="0" w:line="252" w:lineRule="auto"/>
              <w:jc w:val="center"/>
            </w:pPr>
            <w:r/>
            <w:r>
              <w:rPr>
                <w:rFonts w:ascii="Calibri" w:hAnsi="Calibri"/>
                <w:b/>
                <w:sz w:val="15"/>
              </w:rPr>
              <w:t>Sample</w:t>
            </w:r>
          </w:p>
        </w:tc>
        <w:tc>
          <w:tcPr>
            <w:tcW w:type="dxa" w:w="1550"/>
            <w:vAlign w:val="center"/>
            <w:shd w:fill="D9EAF7"/>
          </w:tcPr>
          <w:p>
            <w:pPr>
              <w:spacing w:before="0" w:after="0" w:line="252" w:lineRule="auto"/>
              <w:jc w:val="left"/>
            </w:pPr>
            <w:r/>
            <w:r>
              <w:rPr>
                <w:rFonts w:ascii="Calibri" w:hAnsi="Calibri"/>
                <w:b/>
                <w:sz w:val="15"/>
              </w:rPr>
              <w:t>Skill F1</w:t>
            </w:r>
          </w:p>
        </w:tc>
        <w:tc>
          <w:tcPr>
            <w:tcW w:type="dxa" w:w="1550"/>
            <w:vAlign w:val="center"/>
            <w:shd w:fill="D9EAF7"/>
          </w:tcPr>
          <w:p>
            <w:pPr>
              <w:spacing w:before="0" w:after="0" w:line="252" w:lineRule="auto"/>
              <w:jc w:val="left"/>
            </w:pPr>
            <w:r/>
            <w:r>
              <w:rPr>
                <w:rFonts w:ascii="Calibri" w:hAnsi="Calibri"/>
                <w:b/>
                <w:sz w:val="15"/>
              </w:rPr>
              <w:t>Role</w:t>
            </w:r>
          </w:p>
        </w:tc>
        <w:tc>
          <w:tcPr>
            <w:tcW w:type="dxa" w:w="1550"/>
            <w:vAlign w:val="center"/>
            <w:shd w:fill="D9EAF7"/>
          </w:tcPr>
          <w:p>
            <w:pPr>
              <w:spacing w:before="0" w:after="0" w:line="252" w:lineRule="auto"/>
              <w:jc w:val="left"/>
            </w:pPr>
            <w:r/>
            <w:r>
              <w:rPr>
                <w:rFonts w:ascii="Calibri" w:hAnsi="Calibri"/>
                <w:b/>
                <w:sz w:val="15"/>
              </w:rPr>
              <w:t>Domain</w:t>
            </w:r>
          </w:p>
        </w:tc>
        <w:tc>
          <w:tcPr>
            <w:tcW w:type="dxa" w:w="1550"/>
            <w:vAlign w:val="center"/>
            <w:shd w:fill="D9EAF7"/>
          </w:tcPr>
          <w:p>
            <w:pPr>
              <w:spacing w:before="0" w:after="0" w:line="252" w:lineRule="auto"/>
              <w:jc w:val="left"/>
            </w:pPr>
            <w:r/>
            <w:r>
              <w:rPr>
                <w:rFonts w:ascii="Calibri" w:hAnsi="Calibri"/>
                <w:b/>
                <w:sz w:val="15"/>
              </w:rPr>
              <w:t>Seniority</w:t>
            </w:r>
          </w:p>
        </w:tc>
        <w:tc>
          <w:tcPr>
            <w:tcW w:type="dxa" w:w="1550"/>
            <w:vAlign w:val="center"/>
            <w:shd w:fill="D9EAF7"/>
          </w:tcPr>
          <w:p>
            <w:pPr>
              <w:spacing w:before="0" w:after="0" w:line="252" w:lineRule="auto"/>
              <w:jc w:val="left"/>
            </w:pPr>
            <w:r/>
            <w:r>
              <w:rPr>
                <w:rFonts w:ascii="Calibri" w:hAnsi="Calibri"/>
                <w:b/>
                <w:sz w:val="15"/>
              </w:rPr>
              <w:t>Status</w:t>
            </w:r>
          </w:p>
        </w:tc>
      </w:tr>
      <w:tr>
        <w:trPr>
          <w:cantSplit w:val="true"/>
        </w:trPr>
        <w:tc>
          <w:tcPr>
            <w:tcW w:type="dxa" w:w="1550"/>
            <w:vAlign w:val="center"/>
          </w:tcPr>
          <w:p>
            <w:pPr>
              <w:spacing w:before="0" w:after="0" w:line="252" w:lineRule="auto"/>
              <w:jc w:val="center"/>
            </w:pPr>
            <w:r/>
            <w:r>
              <w:rPr>
                <w:rFonts w:ascii="Calibri" w:hAnsi="Calibri"/>
                <w:b w:val="0"/>
                <w:sz w:val="15"/>
              </w:rPr>
              <w:t>smoke_backend_laravel</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Check</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smoke_data_analyst</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smoke_frontend_react</w:t>
            </w:r>
          </w:p>
        </w:tc>
        <w:tc>
          <w:tcPr>
            <w:tcW w:type="dxa" w:w="1550"/>
            <w:vAlign w:val="center"/>
          </w:tcPr>
          <w:p>
            <w:pPr>
              <w:spacing w:before="0" w:after="0" w:line="252" w:lineRule="auto"/>
              <w:jc w:val="left"/>
            </w:pPr>
            <w:r/>
            <w:r>
              <w:rPr>
                <w:rFonts w:ascii="Calibri" w:hAnsi="Calibri"/>
                <w:b w:val="0"/>
                <w:sz w:val="15"/>
              </w:rPr>
              <w:t>0.923</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smoke_devops_cloud</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r>
        <w:trPr>
          <w:cantSplit w:val="true"/>
        </w:trPr>
        <w:tc>
          <w:tcPr>
            <w:tcW w:type="dxa" w:w="1550"/>
            <w:vAlign w:val="center"/>
          </w:tcPr>
          <w:p>
            <w:pPr>
              <w:spacing w:before="0" w:after="0" w:line="252" w:lineRule="auto"/>
              <w:jc w:val="center"/>
            </w:pPr>
            <w:r/>
            <w:r>
              <w:rPr>
                <w:rFonts w:ascii="Calibri" w:hAnsi="Calibri"/>
                <w:b w:val="0"/>
                <w:sz w:val="15"/>
              </w:rPr>
              <w:t>smoke_low_information</w:t>
            </w:r>
          </w:p>
        </w:tc>
        <w:tc>
          <w:tcPr>
            <w:tcW w:type="dxa" w:w="1550"/>
            <w:vAlign w:val="center"/>
          </w:tcPr>
          <w:p>
            <w:pPr>
              <w:spacing w:before="0" w:after="0" w:line="252" w:lineRule="auto"/>
              <w:jc w:val="left"/>
            </w:pPr>
            <w:r/>
            <w:r>
              <w:rPr>
                <w:rFonts w:ascii="Calibri" w:hAnsi="Calibri"/>
                <w:b w:val="0"/>
                <w:sz w:val="15"/>
              </w:rPr>
              <w:t>1.000</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c>
          <w:tcPr>
            <w:tcW w:type="dxa" w:w="1550"/>
            <w:vAlign w:val="center"/>
          </w:tcPr>
          <w:p>
            <w:pPr>
              <w:spacing w:before="0" w:after="0" w:line="252" w:lineRule="auto"/>
              <w:jc w:val="left"/>
            </w:pPr>
            <w:r/>
            <w:r>
              <w:rPr>
                <w:rFonts w:ascii="Calibri" w:hAnsi="Calibri"/>
                <w:b w:val="0"/>
                <w:sz w:val="15"/>
              </w:rPr>
              <w:t>Pass</w:t>
            </w:r>
          </w:p>
        </w:tc>
      </w:tr>
    </w:tbl>
    <w:p>
      <w:pPr>
        <w:spacing w:after="80"/>
      </w:pPr>
    </w:p>
    <w:p>
      <w:r>
        <w:t>*Per-sample AI CV Analyzer smoke evaluation results.*</w:t>
      </w:r>
    </w:p>
    <w:p>
      <w:pPr>
        <w:jc w:val="center"/>
      </w:pPr>
      <w:r>
        <w:drawing>
          <wp:inline xmlns:a="http://schemas.openxmlformats.org/drawingml/2006/main" xmlns:pic="http://schemas.openxmlformats.org/drawingml/2006/picture">
            <wp:extent cx="5577840" cy="3486150"/>
            <wp:docPr id="63" name="Picture 63"/>
            <wp:cNvGraphicFramePr>
              <a:graphicFrameLocks noChangeAspect="1"/>
            </wp:cNvGraphicFramePr>
            <a:graphic>
              <a:graphicData uri="http://schemas.openxmlformats.org/drawingml/2006/picture">
                <pic:pic>
                  <pic:nvPicPr>
                    <pic:cNvPr id="0" name="30_ai_cv_analyzer_smoke_metrics.png"/>
                    <pic:cNvPicPr/>
                  </pic:nvPicPr>
                  <pic:blipFill>
                    <a:blip r:embed="rId72"/>
                    <a:stretch>
                      <a:fillRect/>
                    </a:stretch>
                  </pic:blipFill>
                  <pic:spPr>
                    <a:xfrm>
                      <a:off x="0" y="0"/>
                      <a:ext cx="5577840" cy="3486150"/>
                    </a:xfrm>
                    <a:prstGeom prst="rect"/>
                  </pic:spPr>
                </pic:pic>
              </a:graphicData>
            </a:graphic>
          </wp:inline>
        </w:drawing>
      </w:r>
    </w:p>
    <w:p>
      <w:bookmarkStart w:id="2045151279" w:name="bm_figure_30"/>
      <w:pPr>
        <w:jc w:val="center"/>
      </w:pPr>
      <w:r>
        <w:rPr>
          <w:i/>
        </w:rPr>
        <w:t>Figure 30. AI CV Analyzer smoke evaluation metrics.</w:t>
      </w:r>
      <w:bookmarkEnd w:id="2045151279"/>
    </w:p>
    <w:p>
      <w:bookmarkStart w:id="1939899941" w:name="bm_8_16_job_miner_evaluation"/>
      <w:pPr>
        <w:pStyle w:val="Heading2"/>
        <w:keepNext/>
      </w:pPr>
      <w:r>
        <w:t>8.16 Job Miner Evaluation</w:t>
      </w:r>
      <w:bookmarkEnd w:id="1939899941"/>
    </w:p>
    <w:p>
      <w:r>
        <w:t>The AI Job Miner is evaluated in more detail in Chapter 7. This testing chapter records only validation outcomes: syntax compilation, the AI Job Miner pytest run when available, Docker Compose wiring, health checks when the stack is running, import validation, and admin diagnostics evidence. Because external job sources can change, throttle, or require keys, long-term data quality evaluation should be repeated near the final defense and should not be replaced by source-template counts.</w:t>
      </w:r>
    </w:p>
    <w:p>
      <w:bookmarkStart w:id="1740803732" w:name="bm_8_17_application_tracker_evaluation"/>
      <w:pPr>
        <w:pStyle w:val="Heading2"/>
        <w:keepNext/>
      </w:pPr>
      <w:r>
        <w:t>8.17 Application Tracker Evaluation</w:t>
      </w:r>
      <w:bookmarkEnd w:id="1740803732"/>
    </w:p>
    <w:p>
      <w:r>
        <w:t>The application tracker was evaluated by saving a selected job to the tracker and loading the Applications page. The screenshot shows saved opportunity state. Backend tests also include application tracker behavior.</w:t>
      </w:r>
    </w:p>
    <w:p>
      <w:bookmarkStart w:id="1344007617" w:name="bm_8_18_admin_dashboard_evaluation"/>
      <w:pPr>
        <w:pStyle w:val="Heading2"/>
        <w:keepNext/>
      </w:pPr>
      <w:r>
        <w:t>8.18 Admin Dashboard Evaluation</w:t>
      </w:r>
      <w:bookmarkEnd w:id="1344007617"/>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493964954" w:name="bm_8_19_performance_observations"/>
      <w:pPr>
        <w:pStyle w:val="Heading2"/>
        <w:keepNext/>
      </w:pPr>
      <w:r>
        <w:t>8.19 Performance Observations</w:t>
      </w:r>
      <w:bookmarkEnd w:id="493964954"/>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012874245" w:name="bm_8_20_evaluation_limitations"/>
      <w:pPr>
        <w:pStyle w:val="Heading2"/>
        <w:keepNext/>
      </w:pPr>
      <w:r>
        <w:t>8.20 Evaluation Limitations</w:t>
      </w:r>
      <w:bookmarkEnd w:id="1012874245"/>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and exported Colab PDF were inspected, but full model training was not rerun because the cleaned training dataset and external generation keys are not committed and the workflow is designed for Colab GPU execution.</w:t>
      </w:r>
    </w:p>
    <w:p>
      <w:pPr>
        <w:pStyle w:val="ListBullet"/>
      </w:pPr>
      <w:r>
        <w:t>The Colab metrics are recorded training-run evidence on the notebook split, not a production benchmark on a large real-world CV dataset.</w:t>
      </w:r>
    </w:p>
    <w:p>
      <w:pPr>
        <w:pStyle w:val="ListBullet"/>
      </w:pPr>
      <w:r>
        <w:t>The AI CV Analyzer smoke evaluation uses five deterministic text samples and does not measure the transformer NER model weights.</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314928187" w:name="bm_8_21_summary_of_results"/>
      <w:pPr>
        <w:pStyle w:val="Heading2"/>
        <w:keepNext/>
      </w:pPr>
      <w:r>
        <w:t>8.21 Summary of Results</w:t>
      </w:r>
      <w:bookmarkEnd w:id="131492818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Docker stack</w:t>
            </w:r>
          </w:p>
        </w:tc>
        <w:tc>
          <w:tcPr>
            <w:tcW w:type="dxa" w:w="2604"/>
            <w:vAlign w:val="center"/>
          </w:tcPr>
          <w:p>
            <w:pPr>
              <w:spacing w:before="0" w:after="0" w:line="252" w:lineRule="auto"/>
              <w:jc w:val="left"/>
            </w:pPr>
            <w:r/>
            <w:r>
              <w:rPr>
                <w:rFonts w:ascii="Calibri" w:hAnsi="Calibri"/>
                <w:b w:val="0"/>
                <w:sz w:val="17"/>
              </w:rPr>
              <w:t>docker desktop start; docker compose up -d; docker compose ps</w:t>
            </w:r>
          </w:p>
        </w:tc>
        <w:tc>
          <w:tcPr>
            <w:tcW w:type="dxa" w:w="2232"/>
            <w:vAlign w:val="center"/>
          </w:tcPr>
          <w:p>
            <w:pPr>
              <w:spacing w:before="0" w:after="0" w:line="252" w:lineRule="auto"/>
              <w:jc w:val="left"/>
            </w:pPr>
            <w:r/>
            <w:r>
              <w:rPr>
                <w:rFonts w:ascii="Calibri" w:hAnsi="Calibri"/>
                <w:b w:val="0"/>
                <w:sz w:val="17"/>
              </w:rPr>
              <w:t>Running; main app containers healthy after startup settled</w:t>
            </w:r>
          </w:p>
        </w:tc>
        <w:tc>
          <w:tcPr>
            <w:tcW w:type="dxa" w:w="2790"/>
            <w:vAlign w:val="center"/>
          </w:tcPr>
          <w:p>
            <w:pPr>
              <w:spacing w:before="0" w:after="0" w:line="252" w:lineRule="auto"/>
              <w:jc w:val="left"/>
            </w:pPr>
            <w:r/>
            <w:r>
              <w:rPr>
                <w:rFonts w:ascii="Calibri" w:hAnsi="Calibri"/>
                <w:b w:val="0"/>
                <w:sz w:val="17"/>
              </w:rPr>
              <w:t>Service availability evidence</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Previously passed, 131 routes</w:t>
            </w:r>
          </w:p>
        </w:tc>
        <w:tc>
          <w:tcPr>
            <w:tcW w:type="dxa" w:w="2790"/>
            <w:vAlign w:val="center"/>
          </w:tcPr>
          <w:p>
            <w:pPr>
              <w:spacing w:before="0" w:after="0" w:line="252" w:lineRule="auto"/>
              <w:jc w:val="left"/>
            </w:pPr>
            <w:r/>
            <w:r>
              <w:rPr>
                <w:rFonts w:ascii="Calibri" w:hAnsi="Calibri"/>
                <w:b w:val="0"/>
                <w:sz w:val="17"/>
              </w:rPr>
              <w:t>Earlier validation evidence retained</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Previously passed, 39 tests, 297 assertions</w:t>
            </w:r>
          </w:p>
        </w:tc>
        <w:tc>
          <w:tcPr>
            <w:tcW w:type="dxa" w:w="2790"/>
            <w:vAlign w:val="center"/>
          </w:tcPr>
          <w:p>
            <w:pPr>
              <w:spacing w:before="0" w:after="0" w:line="252" w:lineRule="auto"/>
              <w:jc w:val="left"/>
            </w:pPr>
            <w:r/>
            <w:r>
              <w:rPr>
                <w:rFonts w:ascii="Calibri" w:hAnsi="Calibri"/>
                <w:b w:val="0"/>
                <w:sz w:val="17"/>
              </w:rPr>
              <w:t>Earlier validation evidence retained; backend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Previously passed, 9 warnings, 0 errors</w:t>
            </w:r>
          </w:p>
        </w:tc>
        <w:tc>
          <w:tcPr>
            <w:tcW w:type="dxa" w:w="2790"/>
            <w:vAlign w:val="center"/>
          </w:tcPr>
          <w:p>
            <w:pPr>
              <w:spacing w:before="0" w:after="0" w:line="252" w:lineRule="auto"/>
              <w:jc w:val="left"/>
            </w:pPr>
            <w:r/>
            <w:r>
              <w:rPr>
                <w:rFonts w:ascii="Calibri" w:hAnsi="Calibri"/>
                <w:b w:val="0"/>
                <w:sz w:val="17"/>
              </w:rPr>
              <w:t>Earlier validation evidence retained; frontend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Previously passed, 2904 modules transformed</w:t>
            </w:r>
          </w:p>
        </w:tc>
        <w:tc>
          <w:tcPr>
            <w:tcW w:type="dxa" w:w="2790"/>
            <w:vAlign w:val="center"/>
          </w:tcPr>
          <w:p>
            <w:pPr>
              <w:spacing w:before="0" w:after="0" w:line="252" w:lineRule="auto"/>
              <w:jc w:val="left"/>
            </w:pPr>
            <w:r/>
            <w:r>
              <w:rPr>
                <w:rFonts w:ascii="Calibri" w:hAnsi="Calibri"/>
                <w:b w:val="0"/>
                <w:sz w:val="17"/>
              </w:rPr>
              <w:t>Earlier validation evidence retained; frontend code unchanged in cleanup pass</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docker compose exec -T ai-job-miner python -m pytest</w:t>
            </w:r>
          </w:p>
        </w:tc>
        <w:tc>
          <w:tcPr>
            <w:tcW w:type="dxa" w:w="2232"/>
            <w:vAlign w:val="center"/>
          </w:tcPr>
          <w:p>
            <w:pPr>
              <w:spacing w:before="0" w:after="0" w:line="252" w:lineRule="auto"/>
              <w:jc w:val="left"/>
            </w:pPr>
            <w:r/>
            <w:r>
              <w:rPr>
                <w:rFonts w:ascii="Calibri" w:hAnsi="Calibri"/>
                <w:b w:val="0"/>
                <w:sz w:val="17"/>
              </w:rPr>
              <w:t>Passed, 75 tests, 1 warning</w:t>
            </w:r>
          </w:p>
        </w:tc>
        <w:tc>
          <w:tcPr>
            <w:tcW w:type="dxa" w:w="2790"/>
            <w:vAlign w:val="center"/>
          </w:tcPr>
          <w:p>
            <w:pPr>
              <w:spacing w:before="0" w:after="0" w:line="252" w:lineRule="auto"/>
              <w:jc w:val="left"/>
            </w:pPr>
            <w:r/>
            <w:r>
              <w:rPr>
                <w:rFonts w:ascii="Calibri" w:hAnsi="Calibri"/>
                <w:b w:val="0"/>
                <w:sz w:val="17"/>
              </w:rPr>
              <w:t>Fresh container 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demo scrape</w:t>
            </w:r>
          </w:p>
        </w:tc>
        <w:tc>
          <w:tcPr>
            <w:tcW w:type="dxa" w:w="2604"/>
            <w:vAlign w:val="center"/>
          </w:tcPr>
          <w:p>
            <w:pPr>
              <w:spacing w:before="0" w:after="0" w:line="252" w:lineRule="auto"/>
              <w:jc w:val="left"/>
            </w:pPr>
            <w:r/>
            <w:r>
              <w:rPr>
                <w:rFonts w:ascii="Calibri" w:hAnsi="Calibri"/>
                <w:b w:val="0"/>
                <w:sz w:val="17"/>
              </w:rPr>
              <w:t>Protected /scrape call with demo/local source</w:t>
            </w:r>
          </w:p>
        </w:tc>
        <w:tc>
          <w:tcPr>
            <w:tcW w:type="dxa" w:w="2232"/>
            <w:vAlign w:val="center"/>
          </w:tcPr>
          <w:p>
            <w:pPr>
              <w:spacing w:before="0" w:after="0" w:line="252" w:lineRule="auto"/>
              <w:jc w:val="left"/>
            </w:pPr>
            <w:r/>
            <w:r>
              <w:rPr>
                <w:rFonts w:ascii="Calibri" w:hAnsi="Calibri"/>
                <w:b w:val="0"/>
                <w:sz w:val="17"/>
              </w:rPr>
              <w:t>SUCCESS; previewed 3, stored 3, failed URLs 0; smoke rows cleaned afterward</w:t>
            </w:r>
          </w:p>
        </w:tc>
        <w:tc>
          <w:tcPr>
            <w:tcW w:type="dxa" w:w="2790"/>
            <w:vAlign w:val="center"/>
          </w:tcPr>
          <w:p>
            <w:pPr>
              <w:spacing w:before="0" w:after="0" w:line="252" w:lineRule="auto"/>
              <w:jc w:val="left"/>
            </w:pPr>
            <w:r/>
            <w:r>
              <w:rPr>
                <w:rFonts w:ascii="Calibri" w:hAnsi="Calibri"/>
                <w:b w:val="0"/>
                <w:sz w:val="17"/>
              </w:rPr>
              <w:t>Validates demo adapter plus Laravel import path, not queue status polling</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ai-cv-analyzer</w:t>
            </w:r>
          </w:p>
        </w:tc>
        <w:tc>
          <w:tcPr>
            <w:tcW w:type="dxa" w:w="2232"/>
            <w:vAlign w:val="center"/>
          </w:tcPr>
          <w:p>
            <w:pPr>
              <w:spacing w:before="0" w:after="0" w:line="252" w:lineRule="auto"/>
              <w:jc w:val="left"/>
            </w:pPr>
            <w:r/>
            <w:r>
              <w:rPr>
                <w:rFonts w:ascii="Calibri" w:hAnsi="Calibri"/>
                <w:b w:val="0"/>
                <w:sz w:val="17"/>
              </w:rPr>
              <w:t>Passed with non-fatal .pytest_cache listing warning</w:t>
            </w:r>
          </w:p>
        </w:tc>
        <w:tc>
          <w:tcPr>
            <w:tcW w:type="dxa" w:w="2790"/>
            <w:vAlign w:val="center"/>
          </w:tcPr>
          <w:p>
            <w:pPr>
              <w:spacing w:before="0" w:after="0" w:line="252" w:lineRule="auto"/>
              <w:jc w:val="left"/>
            </w:pPr>
            <w:r/>
            <w:r>
              <w:rPr>
                <w:rFonts w:ascii="Calibri" w:hAnsi="Calibri"/>
                <w:b w:val="0"/>
                <w:sz w:val="17"/>
              </w:rPr>
              <w:t>Final cleanup 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Not rerun</w:t>
            </w:r>
          </w:p>
        </w:tc>
        <w:tc>
          <w:tcPr>
            <w:tcW w:type="dxa" w:w="2232"/>
            <w:vAlign w:val="center"/>
          </w:tcPr>
          <w:p>
            <w:pPr>
              <w:spacing w:before="0" w:after="0" w:line="252" w:lineRule="auto"/>
              <w:jc w:val="left"/>
            </w:pPr>
            <w:r/>
            <w:r>
              <w:rPr>
                <w:rFonts w:ascii="Calibri" w:hAnsi="Calibri"/>
                <w:b w:val="0"/>
                <w:sz w:val="17"/>
              </w:rPr>
              <w:t>Skipped in cleanup pass</w:t>
            </w:r>
          </w:p>
        </w:tc>
        <w:tc>
          <w:tcPr>
            <w:tcW w:type="dxa" w:w="2790"/>
            <w:vAlign w:val="center"/>
          </w:tcPr>
          <w:p>
            <w:pPr>
              <w:spacing w:before="0" w:after="0" w:line="252" w:lineRule="auto"/>
              <w:jc w:val="left"/>
            </w:pPr>
            <w:r/>
            <w:r>
              <w:rPr>
                <w:rFonts w:ascii="Calibri" w:hAnsi="Calibri"/>
                <w:b w:val="0"/>
                <w:sz w:val="17"/>
              </w:rPr>
              <w:t>Colab/smoke evidence retained separately</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/api/health, /api/ready, /status, :8003/health, :8000/</w:t>
            </w:r>
          </w:p>
        </w:tc>
        <w:tc>
          <w:tcPr>
            <w:tcW w:type="dxa" w:w="2232"/>
            <w:vAlign w:val="center"/>
          </w:tcPr>
          <w:p>
            <w:pPr>
              <w:spacing w:before="0" w:after="0" w:line="252" w:lineRule="auto"/>
              <w:jc w:val="left"/>
            </w:pPr>
            <w:r/>
            <w:r>
              <w:rPr>
                <w:rFonts w:ascii="Calibri" w:hAnsi="Calibri"/>
                <w:b w:val="0"/>
                <w:sz w:val="17"/>
              </w:rPr>
              <w:t>200 responses after Docker startup settled</w:t>
            </w:r>
          </w:p>
        </w:tc>
        <w:tc>
          <w:tcPr>
            <w:tcW w:type="dxa" w:w="2790"/>
            <w:vAlign w:val="center"/>
          </w:tcPr>
          <w:p>
            <w:pPr>
              <w:spacing w:before="0" w:after="0" w:line="252" w:lineRule="auto"/>
              <w:jc w:val="left"/>
            </w:pPr>
            <w:r/>
            <w:r>
              <w:rPr>
                <w:rFonts w:ascii="Calibri" w:hAnsi="Calibri"/>
                <w:b w:val="0"/>
                <w:sz w:val="17"/>
              </w:rPr>
              <w:t>Service availability only, not external scraping success</w:t>
            </w:r>
          </w:p>
        </w:tc>
      </w:tr>
    </w:tbl>
    <w:p>
      <w:pPr>
        <w:spacing w:after="80"/>
      </w:pPr>
    </w:p>
    <w:p>
      <w:bookmarkStart w:id="917212349" w:name="bm_table_55"/>
      <w:pPr>
        <w:jc w:val="center"/>
      </w:pPr>
      <w:r>
        <w:rPr>
          <w:i/>
        </w:rPr>
        <w:t>Table 55. Automated validation results.</w:t>
      </w:r>
      <w:bookmarkEnd w:id="91721234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35-37</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38</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40</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41</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44</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46</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43</w:t>
            </w:r>
          </w:p>
        </w:tc>
      </w:tr>
    </w:tbl>
    <w:p>
      <w:pPr>
        <w:spacing w:after="80"/>
      </w:pPr>
    </w:p>
    <w:p>
      <w:bookmarkStart w:id="791902421" w:name="bm_table_56"/>
      <w:pPr>
        <w:jc w:val="center"/>
      </w:pPr>
      <w:r>
        <w:rPr>
          <w:i/>
        </w:rPr>
        <w:t>Table 56. Manual functional evaluation matrix.</w:t>
      </w:r>
      <w:bookmarkEnd w:id="79190242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623713997" w:name="bm_table_57"/>
      <w:pPr>
        <w:jc w:val="center"/>
      </w:pPr>
      <w:r>
        <w:rPr>
          <w:i/>
        </w:rPr>
        <w:t>Table 57. Manual functional observations.</w:t>
      </w:r>
      <w:bookmarkEnd w:id="1623713997"/>
    </w:p>
    <w:p>
      <w:r>
        <w:br w:type="page"/>
      </w:r>
    </w:p>
    <w:p>
      <w:bookmarkStart w:id="261487149" w:name="bm_chapter_9_security_and_privacy"/>
      <w:pPr>
        <w:pStyle w:val="Heading1"/>
        <w:keepNext/>
      </w:pPr>
      <w:r>
        <w:t>Chapter 9: Security and Privacy</w:t>
      </w:r>
      <w:bookmarkEnd w:id="261487149"/>
    </w:p>
    <w:p>
      <w:bookmarkStart w:id="1850088792" w:name="bm_9_1_introduction"/>
      <w:pPr>
        <w:pStyle w:val="Heading2"/>
        <w:keepNext/>
      </w:pPr>
      <w:r>
        <w:t>9.1 Introduction</w:t>
      </w:r>
      <w:bookmarkEnd w:id="1850088792"/>
    </w:p>
    <w:p>
      <w:r>
        <w:t>Security in CareerCompass is implemented for a graduation/demo context. The system includes meaningful controls, but it should not be presented as production-grade without future hardening, legal review, and operational security work.</w:t>
      </w:r>
    </w:p>
    <w:p>
      <w:bookmarkStart w:id="671263725" w:name="bm_9_2_authentication_and_authorization"/>
      <w:pPr>
        <w:pStyle w:val="Heading2"/>
        <w:keepNext/>
      </w:pPr>
      <w:r>
        <w:t>9.2 Authentication and Authorization</w:t>
      </w:r>
      <w:bookmarkEnd w:id="671263725"/>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972182620" w:name="bm_9_3_admin_access_control"/>
      <w:pPr>
        <w:pStyle w:val="Heading2"/>
        <w:keepNext/>
      </w:pPr>
      <w:r>
        <w:t>9.3 Admin Access Control</w:t>
      </w:r>
      <w:bookmarkEnd w:id="972182620"/>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2139976523" w:name="bm_9_4_cv_file_privacy"/>
      <w:pPr>
        <w:pStyle w:val="Heading2"/>
        <w:keepNext/>
      </w:pPr>
      <w:r>
        <w:t>9.4 CV File Privacy</w:t>
      </w:r>
      <w:bookmarkEnd w:id="2139976523"/>
    </w:p>
    <w:p>
      <w:r>
        <w:t>CV files contain personal data. CareerCompass validates file type and size, stores files privately, and avoids public direct file exposure. OWASP's file upload guidance emphasizes validation, restricted storage, and safe handling [27].</w:t>
      </w:r>
    </w:p>
    <w:p>
      <w:bookmarkStart w:id="980449772" w:name="bm_9_5_private_storage_and_signed_downloads"/>
      <w:pPr>
        <w:pStyle w:val="Heading2"/>
        <w:keepNext/>
      </w:pPr>
      <w:r>
        <w:t>9.5 Private Storage and Signed Downloads</w:t>
      </w:r>
      <w:bookmarkEnd w:id="980449772"/>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718121125" w:name="bm_9_6_internal_service_tokens"/>
      <w:pPr>
        <w:pStyle w:val="Heading2"/>
        <w:keepNext/>
      </w:pPr>
      <w:r>
        <w:t>9.6 Internal Service Tokens</w:t>
      </w:r>
      <w:bookmarkEnd w:id="1718121125"/>
    </w:p>
    <w:p>
      <w:r>
        <w:t>Scraper import routes use a service token middleware. This reduces accidental public ingestion, but service tokens must be rotated, stored securely, and monitored in production.</w:t>
      </w:r>
    </w:p>
    <w:p>
      <w:bookmarkStart w:id="1098335400" w:name="bm_9_7_payload_and_file_validation"/>
      <w:pPr>
        <w:pStyle w:val="Heading2"/>
        <w:keepNext/>
      </w:pPr>
      <w:r>
        <w:t>9.7 Payload and File Validation</w:t>
      </w:r>
      <w:bookmarkEnd w:id="1098335400"/>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315627803" w:name="bm_9_8_logging_and_request_ids"/>
      <w:pPr>
        <w:pStyle w:val="Heading2"/>
        <w:keepNext/>
      </w:pPr>
      <w:r>
        <w:t>9.8 Logging and Request IDs</w:t>
      </w:r>
      <w:bookmarkEnd w:id="315627803"/>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866972222" w:name="bm_9_9_demo_security_limitations"/>
      <w:pPr>
        <w:pStyle w:val="Heading2"/>
        <w:keepNext/>
      </w:pPr>
      <w:r>
        <w:t>9.9 Demo Security Limitations</w:t>
      </w:r>
      <w:bookmarkEnd w:id="86697222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1547999056" w:name="bm_table_58"/>
      <w:pPr>
        <w:jc w:val="center"/>
      </w:pPr>
      <w:r>
        <w:rPr>
          <w:i/>
        </w:rPr>
        <w:t>Table 58. Security and privacy controls.</w:t>
      </w:r>
      <w:bookmarkEnd w:id="1547999056"/>
    </w:p>
    <w:p>
      <w:bookmarkStart w:id="14733955" w:name="bm_9_10_future_production_hardening"/>
      <w:pPr>
        <w:pStyle w:val="Heading2"/>
        <w:keepNext/>
      </w:pPr>
      <w:r>
        <w:t>9.10 Future Production Hardening</w:t>
      </w:r>
      <w:bookmarkEnd w:id="14733955"/>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971400547" w:name="bm_chapter_10_conclusion_and_future_work"/>
      <w:pPr>
        <w:pStyle w:val="Heading1"/>
        <w:keepNext/>
      </w:pPr>
      <w:r>
        <w:t>Chapter 10: Conclusion and Future Work</w:t>
      </w:r>
      <w:bookmarkEnd w:id="1971400547"/>
    </w:p>
    <w:p>
      <w:bookmarkStart w:id="845043945" w:name="bm_10_1_conclusion"/>
      <w:pPr>
        <w:pStyle w:val="Heading2"/>
        <w:keepNext/>
      </w:pPr>
      <w:r>
        <w:t>10.1 Conclusion</w:t>
      </w:r>
      <w:bookmarkEnd w:id="845043945"/>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237070888" w:name="bm_10_2_project_achievements"/>
      <w:pPr>
        <w:pStyle w:val="Heading2"/>
        <w:keepNext/>
      </w:pPr>
      <w:r>
        <w:t>10.2 Project Achievements</w:t>
      </w:r>
      <w:bookmarkEnd w:id="1237070888"/>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Documented the AI Job Miner runtime architecture, queue flow, source management, import/deduplication logic, failed URL handling, and ethical scraping boundaries.</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1949687631" w:name="bm_10_3_educational_value"/>
      <w:pPr>
        <w:pStyle w:val="Heading2"/>
        <w:keepNext/>
      </w:pPr>
      <w:r>
        <w:t>10.3 Educational Value</w:t>
      </w:r>
      <w:bookmarkEnd w:id="1949687631"/>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788628569" w:name="bm_10_4_current_limitations"/>
      <w:pPr>
        <w:pStyle w:val="Heading2"/>
        <w:keepNext/>
      </w:pPr>
      <w:r>
        <w:t>10.4 Current Limitations</w:t>
      </w:r>
      <w:bookmarkEnd w:id="1788628569"/>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artifacts, per-label reports, and repeatable model scoring.</w:t>
      </w:r>
    </w:p>
    <w:p>
      <w:pPr>
        <w:pStyle w:val="ListBullet"/>
      </w:pPr>
      <w:r>
        <w:t>The exported NER model artifact path is supported by the runtime. The repository includes the exported Colab PDF with recorded overall NER metrics, but it does not include the cleaned dataset and model weights required to rerun the same training experiment from repository files alone.</w:t>
      </w:r>
    </w:p>
    <w:p>
      <w:pPr>
        <w:pStyle w:val="ListBullet"/>
      </w:pPr>
      <w:r>
        <w:t>The Colab PDF records overall NER training metrics, but the final labeled NER dataset was not available in committed evidence, so label distribution and final per-label NER precision/recall/F1 were not claimed.</w:t>
      </w:r>
    </w:p>
    <w:p>
      <w:pPr>
        <w:pStyle w:val="ListBullet"/>
      </w:pPr>
      <w:r>
        <w:t>OCR and PDF text-recovery quality can affect scanned CVs, image-heavy layouts, multi-column documents, and unusual fonts.</w:t>
      </w:r>
    </w:p>
    <w:p>
      <w:pPr>
        <w:pStyle w:val="ListBullet"/>
      </w:pPr>
      <w:r>
        <w:t>Synthetic training examples may not represent all real student CV styles, Arabic/multilingual CVs, or informal job-market wording.</w:t>
      </w:r>
    </w:p>
    <w:p>
      <w:pPr>
        <w:pStyle w:val="ListBullet"/>
      </w:pPr>
      <w:r>
        <w:t>External scraping sources can be unstable, require keys, change page structure, enforce rate limits, or impose terms that must be reviewed before use.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043282217" w:name="bm_10_5_future_work"/>
      <w:pPr>
        <w:pStyle w:val="Heading2"/>
        <w:keepNext/>
      </w:pPr>
      <w:r>
        <w:t>10.5 Future Work</w:t>
      </w:r>
      <w:bookmarkEnd w:id="1043282217"/>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Add a privacy-preserving workflow for any future human-reviewed real CV dataset.</w:t>
      </w:r>
    </w:p>
    <w:p>
      <w:pPr>
        <w:pStyle w:val="ListBullet"/>
      </w:pPr>
      <w:r>
        <w:t>Improve Arabic/multilingual parsing, OCR, and field extraction.</w:t>
      </w:r>
    </w:p>
    <w:p>
      <w:pPr>
        <w:pStyle w:val="ListBullet"/>
      </w:pPr>
      <w:r>
        <w:t>Expand the role taxonomy, skill aliases, and labor-market evidence with periodic review.</w:t>
      </w:r>
    </w:p>
    <w:p>
      <w:pPr>
        <w:pStyle w:val="ListBullet"/>
      </w:pPr>
      <w:r>
        <w:t>Add human-in-the-loop review for high-impact guidance and ambiguous CV parsing results.</w:t>
      </w:r>
    </w:p>
    <w:p>
      <w:pPr>
        <w:pStyle w:val="ListBullet"/>
      </w:pPr>
      <w:r>
        <w:t>Improve skill normalization through reviewed aliases and false-positive checks.</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Strengthen job-mining evaluation with reproducible source-health checks, canonical source IDs, data freshness rules, and targeted failed-URL reprocessing.</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888289306" w:name="bm_10_6_final_remarks"/>
      <w:pPr>
        <w:pStyle w:val="Heading2"/>
        <w:keepNext/>
      </w:pPr>
      <w:r>
        <w:t>10.6 Final Remarks</w:t>
      </w:r>
      <w:bookmarkEnd w:id="888289306"/>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41598514" w:name="bm_references"/>
      <w:pPr>
        <w:pStyle w:val="Heading1"/>
        <w:keepNext/>
      </w:pPr>
      <w:r>
        <w:t>References</w:t>
      </w:r>
      <w:bookmarkEnd w:id="141598514"/>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t>[39] OpenAPI Initiative, "OpenAPI Specification," OpenAPI Documentation, 2026. [Online]. Available: https://spec.openapis.org/oas/latest.html. Accessed: June 7, 2026.</w:t>
      </w:r>
    </w:p>
    <w:p>
      <w:r>
        <w:t>[40] Adzuna, "Adzuna Developer API," Adzuna Developer Portal, 2026. [Online]. Available: https://developer.adzuna.com/. Accessed: June 7, 2026.</w:t>
      </w:r>
    </w:p>
    <w:p>
      <w:r>
        <w:t>[41] IETF, "RFC 9309: Robots Exclusion Protocol," RFC Editor, 2022. [Online]. Available: https://www.rfc-editor.org/rfc/rfc9309. Accessed: June 7, 2026.</w:t>
      </w:r>
    </w:p>
    <w:p>
      <w:r>
        <w:t>[42] React Router, "Routing," React Router Documentation, 2026. [Online]. Available: https://reactrouter.com/start/declarative/routing. Accessed: June 7, 2026.</w:t>
      </w:r>
    </w:p>
    <w:p>
      <w:r>
        <w:t>[43] Axios, "First steps," Axios Documentation, 2026. [Online]. Available: https://axios-http.com/docs/intro. Accessed: June 7, 2026.</w:t>
      </w:r>
    </w:p>
    <w:p>
      <w:r>
        <w:br w:type="page"/>
      </w:r>
    </w:p>
    <w:p>
      <w:bookmarkStart w:id="1803647918" w:name="bm_appendices"/>
      <w:pPr>
        <w:pStyle w:val="Heading1"/>
        <w:keepNext/>
      </w:pPr>
      <w:r>
        <w:t>Appendices</w:t>
      </w:r>
      <w:bookmarkEnd w:id="1803647918"/>
    </w:p>
    <w:p>
      <w:bookmarkStart w:id="1269513239" w:name="bm_appendix_a_api_request_and_response_examples"/>
      <w:pPr>
        <w:pStyle w:val="Heading2"/>
        <w:keepNext/>
      </w:pPr>
      <w:r>
        <w:t>Appendix A: API Request and Response Examples</w:t>
      </w:r>
      <w:bookmarkEnd w:id="1269513239"/>
    </w:p>
    <w:p>
      <w:r>
        <w:t>This appendix expands the endpoint summary with JSON-oriented examples. The examples are intentionally small and use placeholders such as Authorization: Bearer &lt;token&gt;. They document the implemented API shape for examiners and future maintainers; they do not expose real tokens, private CV contents, or production secrets. The format follows an OpenAPI-style request/response documentation pattern [39].</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 /api/v1/jobs/scrape, /api/v1/jobs/scrape-if-missing, /api/v1/scraping-status/{jobId}</w:t>
            </w:r>
          </w:p>
        </w:tc>
        <w:tc>
          <w:tcPr>
            <w:tcW w:type="dxa" w:w="4464"/>
            <w:vAlign w:val="center"/>
          </w:tcPr>
          <w:p>
            <w:pPr>
              <w:spacing w:before="0" w:after="0" w:line="252" w:lineRule="auto"/>
              <w:jc w:val="left"/>
            </w:pPr>
            <w:r/>
            <w:r>
              <w:rPr>
                <w:rFonts w:ascii="Calibri" w:hAnsi="Calibri"/>
                <w:b w:val="0"/>
                <w:sz w:val="17"/>
              </w:rPr>
              <w:t>Job listing, details, recommendations, on-demand scraping, and status polling.</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/api/v1/admin/dashboard/batch-progress, /api/v1/admin/dashboard/failed-urls/{scrapingJobId}, /api/v1/admin/dashboard/retry-failures, /api/v1/admin/scraping-sources, /api/v1/admin/target-roles, /api/v1/admin/scraping/run-full</w:t>
            </w:r>
          </w:p>
        </w:tc>
        <w:tc>
          <w:tcPr>
            <w:tcW w:type="dxa" w:w="4464"/>
            <w:vAlign w:val="center"/>
          </w:tcPr>
          <w:p>
            <w:pPr>
              <w:spacing w:before="0" w:after="0" w:line="252" w:lineRule="auto"/>
              <w:jc w:val="left"/>
            </w:pPr>
            <w:r/>
            <w:r>
              <w:rPr>
                <w:rFonts w:ascii="Calibri" w:hAnsi="Calibri"/>
                <w:b w:val="0"/>
                <w:sz w:val="17"/>
              </w:rPr>
              <w:t>Admin dashboards, diagnostics, source management, target roles, full runs, and failed URL operations.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/api/v1/jobs/import, /api/v1/jobs/import/check, /api/v1/jobs/import/failed, /api/v1/proxies/active</w:t>
            </w:r>
          </w:p>
        </w:tc>
        <w:tc>
          <w:tcPr>
            <w:tcW w:type="dxa" w:w="4464"/>
            <w:vAlign w:val="center"/>
          </w:tcPr>
          <w:p>
            <w:pPr>
              <w:spacing w:before="0" w:after="0" w:line="252" w:lineRule="auto"/>
              <w:jc w:val="left"/>
            </w:pPr>
            <w:r/>
            <w:r>
              <w:rPr>
                <w:rFonts w:ascii="Calibri" w:hAnsi="Calibri"/>
                <w:b w:val="0"/>
                <w:sz w:val="17"/>
              </w:rPr>
              <w:t>Service-token protected import, duplicate check, failure report, and proxy routes.</w:t>
            </w:r>
          </w:p>
        </w:tc>
      </w:tr>
    </w:tbl>
    <w:p>
      <w:pPr>
        <w:spacing w:after="80"/>
      </w:pPr>
    </w:p>
    <w:p>
      <w:bookmarkStart w:id="1119994359" w:name="bm_table_59"/>
      <w:pPr>
        <w:jc w:val="center"/>
      </w:pPr>
      <w:r>
        <w:rPr>
          <w:i/>
        </w:rPr>
        <w:t>Table 59. API endpoint summary.</w:t>
      </w:r>
      <w:bookmarkEnd w:id="1119994359"/>
    </w:p>
    <w:p>
      <w:bookmarkStart w:id="1144075099" w:name="bm_a_1_core_authentication_and_current_user_endpoints"/>
      <w:pPr>
        <w:pStyle w:val="Heading3"/>
        <w:keepNext/>
      </w:pPr>
      <w:r>
        <w:t>A.1 Core Authentication and Current User Endpoints</w:t>
      </w:r>
      <w:bookmarkEnd w:id="1144075099"/>
    </w:p>
    <w:p>
      <w:r>
        <w:t>Login method and URL: POST /api/v1/login</w:t>
      </w:r>
    </w:p>
    <w:p>
      <w:r>
        <w:t>Purpose: Authenticate a student or admin user and issue a bearer token for later API calls.</w:t>
      </w:r>
    </w:p>
    <w:p>
      <w:r>
        <w:t>Login 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"email": "student@example.com",</w:t>
              <w:br/>
            </w:r>
            <w:r>
              <w:rPr>
                <w:rFonts w:ascii="Consolas" w:hAnsi="Consolas"/>
                <w:sz w:val="15"/>
              </w:rPr>
              <w:t xml:space="preserve">  "password": "&lt;password&gt;"</w:t>
              <w:br/>
            </w:r>
            <w:r>
              <w:rPr>
                <w:rFonts w:ascii="Consolas" w:hAnsi="Consolas"/>
                <w:sz w:val="15"/>
              </w:rPr>
              <w:t>}</w:t>
            </w:r>
          </w:p>
        </w:tc>
      </w:tr>
    </w:tbl>
    <w:p>
      <w:pPr>
        <w:spacing w:after="80"/>
      </w:pPr>
    </w:p>
    <w:p>
      <w:r>
        <w:t>Login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"Login successful",</w:t>
              <w:br/>
            </w:r>
            <w:r>
              <w:rPr>
                <w:rFonts w:ascii="Consolas" w:hAnsi="Consolas"/>
                <w:sz w:val="15"/>
              </w:rPr>
              <w:t xml:space="preserve">  "data": {</w:t>
              <w:br/>
            </w:r>
            <w:r>
              <w:rPr>
                <w:rFonts w:ascii="Consolas" w:hAnsi="Consolas"/>
                <w:sz w:val="15"/>
              </w:rPr>
              <w:t xml:space="preserve">    "token": "&lt;user-token&gt;",</w:t>
              <w:br/>
            </w:r>
            <w:r>
              <w:rPr>
                <w:rFonts w:ascii="Consolas" w:hAnsi="Consolas"/>
                <w:sz w:val="15"/>
              </w:rPr>
              <w:t xml:space="preserve">    "user":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Current user method and URL: GET /api/v1/user</w:t>
      </w:r>
    </w:p>
    <w:p>
      <w:r>
        <w:t>Request header:</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r>
          </w:p>
        </w:tc>
      </w:tr>
    </w:tbl>
    <w:p>
      <w:pPr>
        <w:spacing w:after="80"/>
      </w:pPr>
    </w:p>
    <w:p>
      <w:r>
        <w:t>Current user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7,</w:t>
              <w:br/>
            </w:r>
            <w:r>
              <w:rPr>
                <w:rFonts w:ascii="Consolas" w:hAnsi="Consolas"/>
                <w:sz w:val="15"/>
              </w:rPr>
              <w:t xml:space="preserve">    "name": "Demo Student",</w:t>
              <w:br/>
            </w:r>
            <w:r>
              <w:rPr>
                <w:rFonts w:ascii="Consolas" w:hAnsi="Consolas"/>
                <w:sz w:val="15"/>
              </w:rPr>
              <w:t xml:space="preserve">    "email": "student@example.com",</w:t>
              <w:br/>
            </w:r>
            <w:r>
              <w:rPr>
                <w:rFonts w:ascii="Consolas" w:hAnsi="Consolas"/>
                <w:sz w:val="15"/>
              </w:rPr>
              <w:t xml:space="preserve">    "role": "student",</w:t>
              <w:br/>
            </w:r>
            <w:r>
              <w:rPr>
                <w:rFonts w:ascii="Consolas" w:hAnsi="Consolas"/>
                <w:sz w:val="15"/>
              </w:rPr>
              <w:t xml:space="preserve">    "profile": {</w:t>
              <w:br/>
            </w:r>
            <w:r>
              <w:rPr>
                <w:rFonts w:ascii="Consolas" w:hAnsi="Consolas"/>
                <w:sz w:val="15"/>
              </w:rPr>
              <w:t xml:space="preserve">      "headline": "Backend Developer",</w:t>
              <w:br/>
            </w:r>
            <w:r>
              <w:rPr>
                <w:rFonts w:ascii="Consolas" w:hAnsi="Consolas"/>
                <w:sz w:val="15"/>
              </w:rPr>
              <w:t xml:space="preserve">      "location": "Giza, Egypt",</w:t>
              <w:br/>
            </w:r>
            <w:r>
              <w:rPr>
                <w:rFonts w:ascii="Consolas" w:hAnsi="Consolas"/>
                <w:sz w:val="15"/>
              </w:rPr>
              <w:t xml:space="preserve">      "phone": "+20XXXXXXXXXX",</w:t>
              <w:br/>
            </w:r>
            <w:r>
              <w:rPr>
                <w:rFonts w:ascii="Consolas" w:hAnsi="Consolas"/>
                <w:sz w:val="15"/>
              </w:rPr>
              <w:t xml:space="preserve">      "linkedin": "https://example.com/linkedin",</w:t>
              <w:br/>
            </w:r>
            <w:r>
              <w:rPr>
                <w:rFonts w:ascii="Consolas" w:hAnsi="Consolas"/>
                <w:sz w:val="15"/>
              </w:rPr>
              <w:t xml:space="preserve">      "github": "https://example.com/github"</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846062883" w:name="bm_a_2_student_cv_upload_endpoint"/>
      <w:pPr>
        <w:pStyle w:val="Heading3"/>
        <w:keepNext/>
      </w:pPr>
      <w:r>
        <w:t>A.2 Student CV Upload Endpoint</w:t>
      </w:r>
      <w:bookmarkEnd w:id="846062883"/>
    </w:p>
    <w:p>
      <w:r>
        <w:t>Method and URL: POST /api/v1/upload-cv</w:t>
      </w:r>
    </w:p>
    <w:p>
      <w:r>
        <w:t>Purpose: Upload a PDF/image CV to Laravel, send it to the local FastAPI AI CV Analyzer, persist successful structured outputs, and return warnings/status for the dashboard.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Content-Type: multipart/form-data</w:t>
              <w:br/>
            </w:r>
            <w:r>
              <w:rPr>
                <w:rFonts w:ascii="Consolas" w:hAnsi="Consolas"/>
                <w:sz w:val="15"/>
              </w:rPr>
              <w:br/>
            </w:r>
            <w:r>
              <w:rPr>
                <w:rFonts w:ascii="Consolas" w:hAnsi="Consolas"/>
                <w:sz w:val="15"/>
              </w:rPr>
              <w:t>cv=@sample_cv.pdf</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"CV parsed successfully.",</w:t>
              <w:br/>
            </w:r>
            <w:r>
              <w:rPr>
                <w:rFonts w:ascii="Consolas" w:hAnsi="Consolas"/>
                <w:sz w:val="15"/>
              </w:rPr>
              <w:t xml:space="preserve">  "parsing_status": "success",</w:t>
              <w:br/>
            </w:r>
            <w:r>
              <w:rPr>
                <w:rFonts w:ascii="Consolas" w:hAnsi="Consolas"/>
                <w:sz w:val="15"/>
              </w:rPr>
              <w:t xml:space="preserve">  "analysis_id": 12,</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"profile_updated": true,</w:t>
              <w:br/>
            </w:r>
            <w:r>
              <w:rPr>
                <w:rFonts w:ascii="Consolas" w:hAnsi="Consolas"/>
                <w:sz w:val="15"/>
              </w:rPr>
              <w:t xml:space="preserve">  "retry_available": false,</w:t>
              <w:br/>
            </w:r>
            <w:r>
              <w:rPr>
                <w:rFonts w:ascii="Consolas" w:hAnsi="Consolas"/>
                <w:sz w:val="15"/>
              </w:rPr>
              <w:t xml:space="preserve">  "download_url": "https://example.local/api/cv-files/12?signature=...",</w:t>
              <w:br/>
            </w:r>
            <w:r>
              <w:rPr>
                <w:rFonts w:ascii="Consolas" w:hAnsi="Consolas"/>
                <w:sz w:val="15"/>
              </w:rPr>
              <w:t xml:space="preserve">  "data": {</w:t>
              <w:br/>
            </w:r>
            <w:r>
              <w:rPr>
                <w:rFonts w:ascii="Consolas" w:hAnsi="Consolas"/>
                <w:sz w:val="15"/>
              </w:rPr>
              <w:t xml:space="preserve">    "analysis_id": 12,</w:t>
              <w:br/>
            </w:r>
            <w:r>
              <w:rPr>
                <w:rFonts w:ascii="Consolas" w:hAnsi="Consolas"/>
                <w:sz w:val="15"/>
              </w:rPr>
              <w:t xml:space="preserve">    "parsing_status": "success",</w:t>
              <w:br/>
            </w:r>
            <w:r>
              <w:rPr>
                <w:rFonts w:ascii="Consolas" w:hAnsi="Consolas"/>
                <w:sz w:val="15"/>
              </w:rPr>
              <w:t xml:space="preserve">    "skills_count": 4,</w:t>
              <w:br/>
            </w:r>
            <w:r>
              <w:rPr>
                <w:rFonts w:ascii="Consolas" w:hAnsi="Consolas"/>
                <w:sz w:val="15"/>
              </w:rPr>
              <w:t xml:space="preserve">    "predicted_role": "Backend Developer",</w:t>
              <w:br/>
            </w:r>
            <w:r>
              <w:rPr>
                <w:rFonts w:ascii="Consolas" w:hAnsi="Consolas"/>
                <w:sz w:val="15"/>
              </w:rPr>
              <w:t xml:space="preserve">    "warnings":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"The AI engine is currently unavailable. Please try again in a moment.",</w:t>
              <w:br/>
            </w:r>
            <w:r>
              <w:rPr>
                <w:rFonts w:ascii="Consolas" w:hAnsi="Consolas"/>
                <w:sz w:val="15"/>
              </w:rPr>
              <w:t xml:space="preserve">  "parsing_status": "error",</w:t>
              <w:br/>
            </w:r>
            <w:r>
              <w:rPr>
                <w:rFonts w:ascii="Consolas" w:hAnsi="Consolas"/>
                <w:sz w:val="15"/>
              </w:rPr>
              <w:t xml:space="preserve">  "retry_available": true,</w:t>
              <w:br/>
            </w:r>
            <w:r>
              <w:rPr>
                <w:rFonts w:ascii="Consolas" w:hAnsi="Consolas"/>
                <w:sz w:val="15"/>
              </w:rPr>
              <w:t xml:space="preserve">  "warnings": [</w:t>
              <w:br/>
            </w:r>
            <w:r>
              <w:rPr>
                <w:rFonts w:ascii="Consolas" w:hAnsi="Consolas"/>
                <w:sz w:val="15"/>
              </w:rPr>
              <w:t xml:space="preserve">    {</w:t>
              <w:br/>
            </w:r>
            <w:r>
              <w:rPr>
                <w:rFonts w:ascii="Consolas" w:hAnsi="Consolas"/>
                <w:sz w:val="15"/>
              </w:rPr>
              <w:t xml:space="preserve">      "code": "ai_unavailable",</w:t>
              <w:br/>
            </w:r>
            <w:r>
              <w:rPr>
                <w:rFonts w:ascii="Consolas" w:hAnsi="Consolas"/>
                <w:sz w:val="15"/>
              </w:rPr>
              <w:t xml:space="preserve">      "message": "The AI engine could not be reached. No profile data was changed."</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695320475" w:name="bm_a_3_ai_analyzer_parse_cv_endpoint"/>
      <w:pPr>
        <w:pStyle w:val="Heading3"/>
        <w:keepNext/>
      </w:pPr>
      <w:r>
        <w:t>A.3 AI Analyzer Parse-CV Endpoint</w:t>
      </w:r>
      <w:bookmarkEnd w:id="1695320475"/>
    </w:p>
    <w:p>
      <w:r>
        <w:t>Method and URL: POST /api/parse-cv</w:t>
      </w:r>
    </w:p>
    <w:p>
      <w:r>
        <w:t>Purpose: FastAPI service endpoint that accepts an uploaded CV file and returns the typed parse schema used by Laravel.</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Content-Type: multipart/form-data</w:t>
              <w:br/>
            </w:r>
            <w:r>
              <w:rPr>
                <w:rFonts w:ascii="Consolas" w:hAnsi="Consolas"/>
                <w:sz w:val="15"/>
              </w:rPr>
              <w:br/>
            </w:r>
            <w:r>
              <w:rPr>
                <w:rFonts w:ascii="Consolas" w:hAnsi="Consolas"/>
                <w:sz w:val="15"/>
              </w:rPr>
              <w:t>file=@sample_cv.pdf</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"parsing_status": "success",</w:t>
              <w:br/>
            </w:r>
            <w:r>
              <w:rPr>
                <w:rFonts w:ascii="Consolas" w:hAnsi="Consolas"/>
                <w:sz w:val="15"/>
              </w:rPr>
              <w:t xml:space="preserve">  "profile": {</w:t>
              <w:br/>
            </w:r>
            <w:r>
              <w:rPr>
                <w:rFonts w:ascii="Consolas" w:hAnsi="Consolas"/>
                <w:sz w:val="15"/>
              </w:rPr>
              <w:t xml:space="preserve">    "full_name": "Demo Student",</w:t>
              <w:br/>
            </w:r>
            <w:r>
              <w:rPr>
                <w:rFonts w:ascii="Consolas" w:hAnsi="Consolas"/>
                <w:sz w:val="15"/>
              </w:rPr>
              <w:t xml:space="preserve">    "current_title": "Backend Developer",</w:t>
              <w:br/>
            </w:r>
            <w:r>
              <w:rPr>
                <w:rFonts w:ascii="Consolas" w:hAnsi="Consolas"/>
                <w:sz w:val="15"/>
              </w:rPr>
              <w:t xml:space="preserve">    "email": "student@example.com"</w:t>
              <w:br/>
            </w:r>
            <w:r>
              <w:rPr>
                <w:rFonts w:ascii="Consolas" w:hAnsi="Consolas"/>
                <w:sz w:val="15"/>
              </w:rPr>
              <w:t xml:space="preserve">  },</w:t>
              <w:br/>
            </w:r>
            <w:r>
              <w:rPr>
                <w:rFonts w:ascii="Consolas" w:hAnsi="Consolas"/>
                <w:sz w:val="15"/>
              </w:rPr>
              <w:t xml:space="preserve">  "stats": {</w:t>
              <w:br/>
            </w:r>
            <w:r>
              <w:rPr>
                <w:rFonts w:ascii="Consolas" w:hAnsi="Consolas"/>
                <w:sz w:val="15"/>
              </w:rPr>
              <w:t xml:space="preserve">    "page_count": 1,</w:t>
              <w:br/>
            </w:r>
            <w:r>
              <w:rPr>
                <w:rFonts w:ascii="Consolas" w:hAnsi="Consolas"/>
                <w:sz w:val="15"/>
              </w:rPr>
              <w:t xml:space="preserve">    "word_count": 340,</w:t>
              <w:br/>
            </w:r>
            <w:r>
              <w:rPr>
                <w:rFonts w:ascii="Consolas" w:hAnsi="Consolas"/>
                <w:sz w:val="15"/>
              </w:rPr>
              <w:t xml:space="preserve">    "language_hint": "en"</w:t>
              <w:br/>
            </w:r>
            <w:r>
              <w:rPr>
                <w:rFonts w:ascii="Consolas" w:hAnsi="Consolas"/>
                <w:sz w:val="15"/>
              </w:rPr>
              <w:t xml:space="preserve">  },</w:t>
              <w:br/>
            </w:r>
            <w:r>
              <w:rPr>
                <w:rFonts w:ascii="Consolas" w:hAnsi="Consolas"/>
                <w:sz w:val="15"/>
              </w:rPr>
              <w:t xml:space="preserve">  "skills": {</w:t>
              <w:br/>
            </w:r>
            <w:r>
              <w:rPr>
                <w:rFonts w:ascii="Consolas" w:hAnsi="Consolas"/>
                <w:sz w:val="15"/>
              </w:rPr>
              <w:t xml:space="preserve">    "items": [</w:t>
              <w:br/>
            </w:r>
            <w:r>
              <w:rPr>
                <w:rFonts w:ascii="Consolas" w:hAnsi="Consolas"/>
                <w:sz w:val="15"/>
              </w:rPr>
              <w:t xml:space="preserve">      {"name": "Laravel", "category": "hard", "confidence_score": 0.65},</w:t>
              <w:br/>
            </w:r>
            <w:r>
              <w:rPr>
                <w:rFonts w:ascii="Consolas" w:hAnsi="Consolas"/>
                <w:sz w:val="15"/>
              </w:rPr>
              <w:t xml:space="preserve">      {"name": "Docker", "category": "hard", "confidence_score": 0.65}</w:t>
              <w:br/>
            </w:r>
            <w:r>
              <w:rPr>
                <w:rFonts w:ascii="Consolas" w:hAnsi="Consolas"/>
                <w:sz w:val="15"/>
              </w:rPr>
              <w:t xml:space="preserve">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"experience": {</w:t>
              <w:br/>
            </w:r>
            <w:r>
              <w:rPr>
                <w:rFonts w:ascii="Consolas" w:hAnsi="Consolas"/>
                <w:sz w:val="15"/>
              </w:rPr>
              <w:t xml:space="preserve">    "items": [],</w:t>
              <w:br/>
            </w:r>
            <w:r>
              <w:rPr>
                <w:rFonts w:ascii="Consolas" w:hAnsi="Consolas"/>
                <w:sz w:val="15"/>
              </w:rPr>
              <w:t xml:space="preserve">    "confidence_score": 0.0</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"predicted_role": "Backend Developer",</w:t>
              <w:br/>
            </w:r>
            <w:r>
              <w:rPr>
                <w:rFonts w:ascii="Consolas" w:hAnsi="Consolas"/>
                <w:sz w:val="15"/>
              </w:rPr>
              <w:t xml:space="preserve">    "seniority": "junior",</w:t>
              <w:br/>
            </w:r>
            <w:r>
              <w:rPr>
                <w:rFonts w:ascii="Consolas" w:hAnsi="Consolas"/>
                <w:sz w:val="15"/>
              </w:rPr>
              <w:t xml:space="preserve">    "primary_domain": "Backend Development",</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"confidence_score": 0.65</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"Empty file uploaded."</w:t>
              <w:br/>
            </w:r>
            <w:r>
              <w:rPr>
                <w:rFonts w:ascii="Consolas" w:hAnsi="Consolas"/>
                <w:sz w:val="15"/>
              </w:rPr>
              <w:t>}</w:t>
            </w:r>
          </w:p>
        </w:tc>
      </w:tr>
    </w:tbl>
    <w:p>
      <w:pPr>
        <w:spacing w:after="80"/>
      </w:pPr>
    </w:p>
    <w:p>
      <w:bookmarkStart w:id="2088621121" w:name="bm_a_4_ai_hybrid_match_endpoint"/>
      <w:pPr>
        <w:pStyle w:val="Heading3"/>
        <w:keepNext/>
      </w:pPr>
      <w:r>
        <w:t>A.4 AI Hybrid Match Endpoint</w:t>
      </w:r>
      <w:bookmarkEnd w:id="2088621121"/>
    </w:p>
    <w:p>
      <w:r>
        <w:t>Method and URL: POST /api/hybrid-match</w:t>
      </w:r>
    </w:p>
    <w:p>
      <w:r>
        <w:t>Purpose: Compare CV text/skills with a job description using Layer 3 adaptive matching plus TF-IDF when available.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"cv_skills": ["Laravel", "Docker", "MySQL"],</w:t>
              <w:br/>
            </w:r>
            <w:r>
              <w:rPr>
                <w:rFonts w:ascii="Consolas" w:hAnsi="Consolas"/>
                <w:sz w:val="15"/>
              </w:rPr>
              <w:t xml:space="preserve">  "cv_text": "Backend developer with Laravel Docker MySQL REST APIs.",</w:t>
              <w:br/>
            </w:r>
            <w:r>
              <w:rPr>
                <w:rFonts w:ascii="Consolas" w:hAnsi="Consolas"/>
                <w:sz w:val="15"/>
              </w:rPr>
              <w:t xml:space="preserve">  "job_description": "Junior backend developer required with Laravel, Docker, MySQL, and REST API experience.",</w:t>
              <w:br/>
            </w:r>
            <w:r>
              <w:rPr>
                <w:rFonts w:ascii="Consolas" w:hAnsi="Consolas"/>
                <w:sz w:val="15"/>
              </w:rPr>
              <w:t xml:space="preserve">  "job_skills": ["Laravel", "Docker", "MySQL", "REST APIs"]</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"hybrid_match_score": 78.4,</w:t>
              <w:br/>
            </w:r>
            <w:r>
              <w:rPr>
                <w:rFonts w:ascii="Consolas" w:hAnsi="Consolas"/>
                <w:sz w:val="15"/>
              </w:rPr>
              <w:t xml:space="preserve">  "semantic_match_pct": 82.0,</w:t>
              <w:br/>
            </w:r>
            <w:r>
              <w:rPr>
                <w:rFonts w:ascii="Consolas" w:hAnsi="Consolas"/>
                <w:sz w:val="15"/>
              </w:rPr>
              <w:t xml:space="preserve">  "tfidf_score_pct": 73.0,</w:t>
              <w:br/>
            </w:r>
            <w:r>
              <w:rPr>
                <w:rFonts w:ascii="Consolas" w:hAnsi="Consolas"/>
                <w:sz w:val="15"/>
              </w:rPr>
              <w:t xml:space="preserve">  "missing_skills": [],</w:t>
              <w:br/>
            </w:r>
            <w:r>
              <w:rPr>
                <w:rFonts w:ascii="Consolas" w:hAnsi="Consolas"/>
                <w:sz w:val="15"/>
              </w:rPr>
              <w:t xml:space="preserve">  "formula": "Final = (Adaptive Layer 3 x 60%) + (TF-IDF x 40%)",</w:t>
              <w:br/>
            </w:r>
            <w:r>
              <w:rPr>
                <w:rFonts w:ascii="Consolas" w:hAnsi="Consolas"/>
                <w:sz w:val="15"/>
              </w:rPr>
              <w:t xml:space="preserve">  "matching_mode": "hybrid",</w:t>
              <w:br/>
            </w:r>
            <w:r>
              <w:rPr>
                <w:rFonts w:ascii="Consolas" w:hAnsi="Consolas"/>
                <w:sz w:val="15"/>
              </w:rPr>
              <w:t xml:space="preserve">  "request_id": "example-request-id"</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"detail": "cv_text must not be empty."</w:t>
              <w:br/>
            </w:r>
            <w:r>
              <w:rPr>
                <w:rFonts w:ascii="Consolas" w:hAnsi="Consolas"/>
                <w:sz w:val="15"/>
              </w:rPr>
              <w:t>}</w:t>
            </w:r>
          </w:p>
        </w:tc>
      </w:tr>
    </w:tbl>
    <w:p>
      <w:pPr>
        <w:spacing w:after="80"/>
      </w:pPr>
    </w:p>
    <w:p>
      <w:bookmarkStart w:id="860929811" w:name="bm_a_5_recommended_jobs_endpoint"/>
      <w:pPr>
        <w:pStyle w:val="Heading3"/>
        <w:keepNext/>
      </w:pPr>
      <w:r>
        <w:t>A.5 Recommended Jobs Endpoint</w:t>
      </w:r>
      <w:bookmarkEnd w:id="860929811"/>
    </w:p>
    <w:p>
      <w:r>
        <w:t>Method and URL: GET /api/v1/jobs/recommended</w:t>
      </w:r>
    </w:p>
    <w:p>
      <w:r>
        <w:t>Purpose: Return personalized job recommendations for an authenticated student when CV/profile context exists, otherwise return recent usable jobs.</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"job_title": "Backend Developer",</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"location": "Cairo",</w:t>
              <w:br/>
            </w:r>
            <w:r>
              <w:rPr>
                <w:rFonts w:ascii="Consolas" w:hAnsi="Consolas"/>
                <w:sz w:val="15"/>
              </w:rPr>
              <w:t xml:space="preserve">      "source": "demo",</w:t>
              <w:br/>
            </w:r>
            <w:r>
              <w:rPr>
                <w:rFonts w:ascii="Consolas" w:hAnsi="Consolas"/>
                <w:sz w:val="15"/>
              </w:rPr>
              <w:t xml:space="preserve">      "match_percentage": 84.5,</w:t>
              <w:br/>
            </w:r>
            <w:r>
              <w:rPr>
                <w:rFonts w:ascii="Consolas" w:hAnsi="Consolas"/>
                <w:sz w:val="15"/>
              </w:rPr>
              <w:t xml:space="preserve">      "skills_count": 4</w:t>
              <w:br/>
            </w:r>
            <w:r>
              <w:rPr>
                <w:rFonts w:ascii="Consolas" w:hAnsi="Consolas"/>
                <w:sz w:val="15"/>
              </w:rPr>
              <w:t xml:space="preserve">    }</w:t>
              <w:br/>
            </w:r>
            <w:r>
              <w:rPr>
                <w:rFonts w:ascii="Consolas" w:hAnsi="Consolas"/>
                <w:sz w:val="15"/>
              </w:rPr>
              <w:t xml:space="preserve">  ],</w:t>
              <w:br/>
            </w:r>
            <w:r>
              <w:rPr>
                <w:rFonts w:ascii="Consolas" w:hAnsi="Consolas"/>
                <w:sz w:val="15"/>
              </w:rPr>
              <w:t xml:space="preserve">  "meta": {</w:t>
              <w:br/>
            </w:r>
            <w:r>
              <w:rPr>
                <w:rFonts w:ascii="Consolas" w:hAnsi="Consolas"/>
                <w:sz w:val="15"/>
              </w:rPr>
              <w:t xml:space="preserve">    "total": 1,</w:t>
              <w:br/>
            </w:r>
            <w:r>
              <w:rPr>
                <w:rFonts w:ascii="Consolas" w:hAnsi="Consolas"/>
                <w:sz w:val="15"/>
              </w:rPr>
              <w:t xml:space="preserve">    "based_on": "Your CV title: Backend Developer"</w:t>
              <w:br/>
            </w:r>
            <w:r>
              <w:rPr>
                <w:rFonts w:ascii="Consolas" w:hAnsi="Consolas"/>
                <w:sz w:val="15"/>
              </w:rPr>
              <w:t xml:space="preserve">  }</w:t>
              <w:br/>
            </w:r>
            <w:r>
              <w:rPr>
                <w:rFonts w:ascii="Consolas" w:hAnsi="Consolas"/>
                <w:sz w:val="15"/>
              </w:rPr>
              <w:t>}</w:t>
            </w:r>
          </w:p>
        </w:tc>
      </w:tr>
    </w:tbl>
    <w:p>
      <w:pPr>
        <w:spacing w:after="80"/>
      </w:pPr>
    </w:p>
    <w:p>
      <w:bookmarkStart w:id="22225643" w:name="bm_a_6_on_demand_job_scraping_endpoint"/>
      <w:pPr>
        <w:pStyle w:val="Heading3"/>
        <w:keepNext/>
      </w:pPr>
      <w:r>
        <w:t>A.6 On-Demand Job Scraping Endpoint</w:t>
      </w:r>
      <w:bookmarkEnd w:id="22225643"/>
    </w:p>
    <w:p>
      <w:r>
        <w:t>Method and URL: POST /api/v1/jobs/scrape</w:t>
      </w:r>
    </w:p>
    <w:p>
      <w:r>
        <w:t>Purpose: Start an authenticated on-demand scraping job for a query. Laravel validates the request, creates a ScrapingJob, dispatches the scraping queue worker, and returns a status identifier.</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&lt;user-token&gt;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"query": "Backend Developer",</w:t>
              <w:br/>
            </w:r>
            <w:r>
              <w:rPr>
                <w:rFonts w:ascii="Consolas" w:hAnsi="Consolas"/>
                <w:sz w:val="15"/>
              </w:rPr>
              <w:t xml:space="preserve">  "max_results": 10</w:t>
              <w:br/>
            </w:r>
            <w:r>
              <w:rPr>
                <w:rFonts w:ascii="Consolas" w:hAnsi="Consolas"/>
                <w:sz w:val="15"/>
              </w:rPr>
              <w:t>}</w:t>
            </w:r>
          </w:p>
        </w:tc>
      </w:tr>
    </w:tbl>
    <w:p>
      <w:pPr>
        <w:spacing w:after="80"/>
      </w:pPr>
    </w:p>
    <w:p>
      <w:r>
        <w:t>Successful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"message": "Scraping job started.",</w:t>
              <w:br/>
            </w:r>
            <w:r>
              <w:rPr>
                <w:rFonts w:ascii="Consolas" w:hAnsi="Consolas"/>
                <w:sz w:val="15"/>
              </w:rPr>
              <w:t xml:space="preserve">  "scraping_job_id": 42,</w:t>
              <w:br/>
            </w:r>
            <w:r>
              <w:rPr>
                <w:rFonts w:ascii="Consolas" w:hAnsi="Consolas"/>
                <w:sz w:val="15"/>
              </w:rPr>
              <w:t xml:space="preserve">  "status": "pending"</w:t>
              <w:br/>
            </w:r>
            <w:r>
              <w:rPr>
                <w:rFonts w:ascii="Consolas" w:hAnsi="Consolas"/>
                <w:sz w:val="15"/>
              </w:rPr>
              <w:t>}</w:t>
            </w:r>
          </w:p>
        </w:tc>
      </w:tr>
    </w:tbl>
    <w:p>
      <w:pPr>
        <w:spacing w:after="80"/>
      </w:pPr>
    </w:p>
    <w:p>
      <w:r>
        <w:t>Validation error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"message": "The query field is required.",</w:t>
              <w:br/>
            </w:r>
            <w:r>
              <w:rPr>
                <w:rFonts w:ascii="Consolas" w:hAnsi="Consolas"/>
                <w:sz w:val="15"/>
              </w:rPr>
              <w:t xml:space="preserve">  "errors": {</w:t>
              <w:br/>
            </w:r>
            <w:r>
              <w:rPr>
                <w:rFonts w:ascii="Consolas" w:hAnsi="Consolas"/>
                <w:sz w:val="15"/>
              </w:rPr>
              <w:t xml:space="preserve">    "query": ["The query field is required."]</w:t>
              <w:br/>
            </w:r>
            <w:r>
              <w:rPr>
                <w:rFonts w:ascii="Consolas" w:hAnsi="Consolas"/>
                <w:sz w:val="15"/>
              </w:rPr>
              <w:t xml:space="preserve">  }</w:t>
              <w:br/>
            </w:r>
            <w:r>
              <w:rPr>
                <w:rFonts w:ascii="Consolas" w:hAnsi="Consolas"/>
                <w:sz w:val="15"/>
              </w:rPr>
              <w:t>}</w:t>
            </w:r>
          </w:p>
        </w:tc>
      </w:tr>
    </w:tbl>
    <w:p>
      <w:pPr>
        <w:spacing w:after="80"/>
      </w:pPr>
    </w:p>
    <w:p>
      <w:bookmarkStart w:id="1881568681" w:name="bm_a_7_scrape_if_missing_and_status_polling"/>
      <w:pPr>
        <w:pStyle w:val="Heading3"/>
        <w:keepNext/>
      </w:pPr>
      <w:r>
        <w:t>A.7 Scrape If Missing and Status Polling</w:t>
      </w:r>
      <w:bookmarkEnd w:id="1881568681"/>
    </w:p>
    <w:p>
      <w:r>
        <w:t>Method and URL: POST /api/v1/jobs/scrape-if-missing</w:t>
      </w:r>
    </w:p>
    <w:p>
      <w:r>
        <w:t>Purpose: Check whether matching stored jobs exist before queueing an external scrape.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"job_title": "Laravel Developer",</w:t>
              <w:br/>
            </w:r>
            <w:r>
              <w:rPr>
                <w:rFonts w:ascii="Consolas" w:hAnsi="Consolas"/>
                <w:sz w:val="15"/>
              </w:rPr>
              <w:t xml:space="preserve">  "max_results": 10</w:t>
              <w:br/>
            </w:r>
            <w:r>
              <w:rPr>
                <w:rFonts w:ascii="Consolas" w:hAnsi="Consolas"/>
                <w:sz w:val="15"/>
              </w:rPr>
              <w:t>}</w:t>
            </w:r>
          </w:p>
        </w:tc>
      </w:tr>
    </w:tbl>
    <w:p>
      <w:pPr>
        <w:spacing w:after="80"/>
      </w:pPr>
    </w:p>
    <w:p>
      <w:r>
        <w:t>Existing-data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true,</w:t>
              <w:br/>
            </w:r>
            <w:r>
              <w:rPr>
                <w:rFonts w:ascii="Consolas" w:hAnsi="Consolas"/>
                <w:sz w:val="15"/>
              </w:rPr>
              <w:t xml:space="preserve">  "message": "Jobs already exist for this title.",</w:t>
              <w:br/>
            </w:r>
            <w:r>
              <w:rPr>
                <w:rFonts w:ascii="Consolas" w:hAnsi="Consolas"/>
                <w:sz w:val="15"/>
              </w:rPr>
              <w:t xml:space="preserve">  "jobs_count": 5</w:t>
              <w:br/>
            </w:r>
            <w:r>
              <w:rPr>
                <w:rFonts w:ascii="Consolas" w:hAnsi="Consolas"/>
                <w:sz w:val="15"/>
              </w:rPr>
              <w:t>}</w:t>
            </w:r>
          </w:p>
        </w:tc>
      </w:tr>
    </w:tbl>
    <w:p>
      <w:pPr>
        <w:spacing w:after="80"/>
      </w:pPr>
    </w:p>
    <w:p>
      <w:r>
        <w:t>Queued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"data_exists": false,</w:t>
              <w:br/>
            </w:r>
            <w:r>
              <w:rPr>
                <w:rFonts w:ascii="Consolas" w:hAnsi="Consolas"/>
                <w:sz w:val="15"/>
              </w:rPr>
              <w:t xml:space="preserve">  "scraping_job_id": 43,</w:t>
              <w:br/>
            </w:r>
            <w:r>
              <w:rPr>
                <w:rFonts w:ascii="Consolas" w:hAnsi="Consolas"/>
                <w:sz w:val="15"/>
              </w:rPr>
              <w:t xml:space="preserve">  "status": "pending",</w:t>
              <w:br/>
            </w:r>
            <w:r>
              <w:rPr>
                <w:rFonts w:ascii="Consolas" w:hAnsi="Consolas"/>
                <w:sz w:val="15"/>
              </w:rPr>
              <w:t xml:space="preserve">  "poll_url": "/api/v1/scraping-status/43"</w:t>
              <w:br/>
            </w:r>
            <w:r>
              <w:rPr>
                <w:rFonts w:ascii="Consolas" w:hAnsi="Consolas"/>
                <w:sz w:val="15"/>
              </w:rPr>
              <w:t>}</w:t>
            </w:r>
          </w:p>
        </w:tc>
      </w:tr>
    </w:tbl>
    <w:p>
      <w:pPr>
        <w:spacing w:after="80"/>
      </w:pPr>
    </w:p>
    <w:p>
      <w:r>
        <w:t>Method and URL: GET /api/v1/scraping-status/{jobId}</w:t>
      </w:r>
    </w:p>
    <w:p>
      <w:r>
        <w:t>Status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"completed",</w:t>
              <w:br/>
            </w:r>
            <w:r>
              <w:rPr>
                <w:rFonts w:ascii="Consolas" w:hAnsi="Consolas"/>
                <w:sz w:val="15"/>
              </w:rPr>
              <w:t xml:space="preserve">  "scraping_job_id": 43,</w:t>
              <w:br/>
            </w:r>
            <w:r>
              <w:rPr>
                <w:rFonts w:ascii="Consolas" w:hAnsi="Consolas"/>
                <w:sz w:val="15"/>
              </w:rPr>
              <w:t xml:space="preserve">  "jobs_found": 8,</w:t>
              <w:br/>
            </w:r>
            <w:r>
              <w:rPr>
                <w:rFonts w:ascii="Consolas" w:hAnsi="Consolas"/>
                <w:sz w:val="15"/>
              </w:rPr>
              <w:t xml:space="preserve">  "jobs_stored": 5,</w:t>
              <w:br/>
            </w:r>
            <w:r>
              <w:rPr>
                <w:rFonts w:ascii="Consolas" w:hAnsi="Consolas"/>
                <w:sz w:val="15"/>
              </w:rPr>
              <w:t xml:space="preserve">  "jobs_duplicated": 3,</w:t>
              <w:br/>
            </w:r>
            <w:r>
              <w:rPr>
                <w:rFonts w:ascii="Consolas" w:hAnsi="Consolas"/>
                <w:sz w:val="15"/>
              </w:rPr>
              <w:t xml:space="preserve">  "discovered_count": 8,</w:t>
              <w:br/>
            </w:r>
            <w:r>
              <w:rPr>
                <w:rFonts w:ascii="Consolas" w:hAnsi="Consolas"/>
                <w:sz w:val="15"/>
              </w:rPr>
              <w:t xml:space="preserve">  "failed_count": 0,</w:t>
              <w:br/>
            </w:r>
            <w:r>
              <w:rPr>
                <w:rFonts w:ascii="Consolas" w:hAnsi="Consolas"/>
                <w:sz w:val="15"/>
              </w:rPr>
              <w:t xml:space="preserve">  "processing_time_ms": 12640,</w:t>
              <w:br/>
            </w:r>
            <w:r>
              <w:rPr>
                <w:rFonts w:ascii="Consolas" w:hAnsi="Consolas"/>
                <w:sz w:val="15"/>
              </w:rPr>
              <w:t xml:space="preserve">  "data": [</w:t>
              <w:br/>
            </w:r>
            <w:r>
              <w:rPr>
                <w:rFonts w:ascii="Consolas" w:hAnsi="Consolas"/>
                <w:sz w:val="15"/>
              </w:rPr>
              <w:t xml:space="preserve">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365150437" w:name="bm_a_8_internal_scraper_duplicate_check_and_import"/>
      <w:pPr>
        <w:pStyle w:val="Heading3"/>
        <w:keepNext/>
      </w:pPr>
      <w:r>
        <w:t>A.8 Internal Scraper Duplicate Check and Import</w:t>
      </w:r>
      <w:bookmarkEnd w:id="1365150437"/>
    </w:p>
    <w:p>
      <w:r>
        <w:t>These Laravel endpoints are protected by scraper.token and throttle:scraper. In the current middleware, the scraper supplies Authorization: Bearer &lt;internal-token&gt;.</w:t>
      </w:r>
    </w:p>
    <w:p>
      <w:r>
        <w:t>Method and URL: POST /api/v1/jobs/import/check</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&lt;internal-token&gt;</w:t>
              <w:br/>
            </w:r>
            <w:r>
              <w:rPr>
                <w:rFonts w:ascii="Consolas" w:hAnsi="Consolas"/>
                <w:sz w:val="15"/>
              </w:rPr>
              <w:t>Content-Type: application/json</w:t>
            </w:r>
          </w:p>
        </w:tc>
      </w:tr>
    </w:tbl>
    <w:p>
      <w:pPr>
        <w:spacing w:after="80"/>
      </w:pP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"https://example.com/jobs/123"</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"exists": false</w:t>
              <w:br/>
            </w:r>
            <w:r>
              <w:rPr>
                <w:rFonts w:ascii="Consolas" w:hAnsi="Consolas"/>
                <w:sz w:val="15"/>
              </w:rPr>
              <w:t>}</w:t>
            </w:r>
          </w:p>
        </w:tc>
      </w:tr>
    </w:tbl>
    <w:p>
      <w:pPr>
        <w:spacing w:after="80"/>
      </w:pPr>
    </w:p>
    <w:p>
      <w:r>
        <w:t>Method and URL: POST /api/v1/jobs/import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"title": "Junior Backend Developer",</w:t>
              <w:br/>
            </w:r>
            <w:r>
              <w:rPr>
                <w:rFonts w:ascii="Consolas" w:hAnsi="Consolas"/>
                <w:sz w:val="15"/>
              </w:rPr>
              <w:t xml:space="preserve">  "company": "Example Co",</w:t>
              <w:br/>
            </w:r>
            <w:r>
              <w:rPr>
                <w:rFonts w:ascii="Consolas" w:hAnsi="Consolas"/>
                <w:sz w:val="15"/>
              </w:rPr>
              <w:t xml:space="preserve">  "location": "Remote",</w:t>
              <w:br/>
            </w:r>
            <w:r>
              <w:rPr>
                <w:rFonts w:ascii="Consolas" w:hAnsi="Consolas"/>
                <w:sz w:val="15"/>
              </w:rPr>
              <w:t xml:space="preserve">  "description": "Build APIs with Laravel and MySQL.",</w:t>
              <w:br/>
            </w:r>
            <w:r>
              <w:rPr>
                <w:rFonts w:ascii="Consolas" w:hAnsi="Consolas"/>
                <w:sz w:val="15"/>
              </w:rPr>
              <w:t xml:space="preserve">  "requirements": "Laravel, MySQL, REST APIs",</w:t>
              <w:br/>
            </w:r>
            <w:r>
              <w:rPr>
                <w:rFonts w:ascii="Consolas" w:hAnsi="Consolas"/>
                <w:sz w:val="15"/>
              </w:rPr>
              <w:t xml:space="preserve">  "url": "https://example.com/jobs/123",</w:t>
              <w:br/>
            </w:r>
            <w:r>
              <w:rPr>
                <w:rFonts w:ascii="Consolas" w:hAnsi="Consolas"/>
                <w:sz w:val="15"/>
              </w:rPr>
              <w:t xml:space="preserve">  "source": "remotive",</w:t>
              <w:br/>
            </w:r>
            <w:r>
              <w:rPr>
                <w:rFonts w:ascii="Consolas" w:hAnsi="Consolas"/>
                <w:sz w:val="15"/>
              </w:rPr>
              <w:t xml:space="preserve">  "scraping_source_id": 5,</w:t>
              <w:br/>
            </w:r>
            <w:r>
              <w:rPr>
                <w:rFonts w:ascii="Consolas" w:hAnsi="Consolas"/>
                <w:sz w:val="15"/>
              </w:rPr>
              <w:t xml:space="preserve">  "skills": ["Laravel", "MySQL", "REST APIs"],</w:t>
              <w:br/>
            </w:r>
            <w:r>
              <w:rPr>
                <w:rFonts w:ascii="Consolas" w:hAnsi="Consolas"/>
                <w:sz w:val="15"/>
              </w:rPr>
              <w:t xml:space="preserve">  "work_type": "remote",</w:t>
              <w:br/>
            </w:r>
            <w:r>
              <w:rPr>
                <w:rFonts w:ascii="Consolas" w:hAnsi="Consolas"/>
                <w:sz w:val="15"/>
              </w:rPr>
              <w:t xml:space="preserve">  "job_type": "full_time"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"job_id": 101,</w:t>
              <w:br/>
            </w:r>
            <w:r>
              <w:rPr>
                <w:rFonts w:ascii="Consolas" w:hAnsi="Consolas"/>
                <w:sz w:val="15"/>
              </w:rPr>
              <w:t xml:space="preserve">  "created": true</w:t>
              <w:br/>
            </w:r>
            <w:r>
              <w:rPr>
                <w:rFonts w:ascii="Consolas" w:hAnsi="Consolas"/>
                <w:sz w:val="15"/>
              </w:rPr>
              <w:t>}</w:t>
            </w:r>
          </w:p>
        </w:tc>
      </w:tr>
    </w:tbl>
    <w:p>
      <w:pPr>
        <w:spacing w:after="80"/>
      </w:pPr>
    </w:p>
    <w:p>
      <w:bookmarkStart w:id="908169772" w:name="bm_a_9_failed_url_reporting_proxies_and_admin_scraping"/>
      <w:pPr>
        <w:pStyle w:val="Heading3"/>
        <w:keepNext/>
      </w:pPr>
      <w:r>
        <w:t>A.9 Failed URL Reporting, Proxies, and Admin Scraping</w:t>
      </w:r>
      <w:bookmarkEnd w:id="908169772"/>
    </w:p>
    <w:p>
      <w:r>
        <w:t>Method and URL: POST /api/v1/jobs/import/failed</w:t>
      </w:r>
    </w:p>
    <w:p>
      <w:r>
        <w:t>Purpose: Store a failed source URL for diagnostics and retry visibility.</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"url": "https://example.com/jobs/broken",</w:t>
              <w:br/>
            </w:r>
            <w:r>
              <w:rPr>
                <w:rFonts w:ascii="Consolas" w:hAnsi="Consolas"/>
                <w:sz w:val="15"/>
              </w:rPr>
              <w:t xml:space="preserve">  "scraping_source_id": 5,</w:t>
              <w:br/>
            </w:r>
            <w:r>
              <w:rPr>
                <w:rFonts w:ascii="Consolas" w:hAnsi="Consolas"/>
                <w:sz w:val="15"/>
              </w:rPr>
              <w:t xml:space="preserve">  "scraping_job_id": 43,</w:t>
              <w:br/>
            </w:r>
            <w:r>
              <w:rPr>
                <w:rFonts w:ascii="Consolas" w:hAnsi="Consolas"/>
                <w:sz w:val="15"/>
              </w:rPr>
              <w:t xml:space="preserve">  "error_message": "Timeout while fetching public job detail page."</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w:t>
            </w:r>
          </w:p>
        </w:tc>
      </w:tr>
    </w:tbl>
    <w:p>
      <w:pPr>
        <w:spacing w:after="80"/>
      </w:pPr>
    </w:p>
    <w:p>
      <w:r>
        <w:t>Method and URL: GET /api/v1/proxies/active</w:t>
      </w:r>
    </w:p>
    <w:p>
      <w:r>
        <w:t>Purpose: Return active proxy definitions to the scraper only when proxy configuration is enabled and authorized.</w:t>
      </w:r>
    </w:p>
    <w:p>
      <w:r>
        <w:t>Admin source diagnostic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/api/v1/admin/scraping-sources/5/test</w:t>
            </w:r>
          </w:p>
        </w:tc>
      </w:tr>
    </w:tbl>
    <w:p>
      <w:pPr>
        <w:spacing w:after="80"/>
      </w:pPr>
    </w:p>
    <w:p>
      <w:r>
        <w:t>Admin full scraping request:</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POST /api/v1/admin/scraping/run-full</w:t>
            </w:r>
          </w:p>
        </w:tc>
      </w:tr>
    </w:tbl>
    <w:p>
      <w:pPr>
        <w:spacing w:after="80"/>
      </w:pPr>
    </w:p>
    <w:p>
      <w:r>
        <w:t>Example full-run response shape: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"batch_id": "example-batch-id",</w:t>
              <w:br/>
            </w:r>
            <w:r>
              <w:rPr>
                <w:rFonts w:ascii="Consolas" w:hAnsi="Consolas"/>
                <w:sz w:val="15"/>
              </w:rPr>
              <w:t xml:space="preserve">  "planned_jobs": 12,</w:t>
              <w:br/>
            </w:r>
            <w:r>
              <w:rPr>
                <w:rFonts w:ascii="Consolas" w:hAnsi="Consolas"/>
                <w:sz w:val="15"/>
              </w:rPr>
              <w:t xml:space="preserve">  "skipped_sources": []</w:t>
              <w:br/>
            </w:r>
            <w:r>
              <w:rPr>
                <w:rFonts w:ascii="Consolas" w:hAnsi="Consolas"/>
                <w:sz w:val="15"/>
              </w:rPr>
              <w:t>}</w:t>
            </w:r>
          </w:p>
        </w:tc>
      </w:tr>
    </w:tbl>
    <w:p>
      <w:pPr>
        <w:spacing w:after="80"/>
      </w:pPr>
    </w:p>
    <w:p>
      <w:bookmarkStart w:id="827062285" w:name="bm_a_10_gap_analysis_endpoint"/>
      <w:pPr>
        <w:pStyle w:val="Heading3"/>
        <w:keepNext/>
      </w:pPr>
      <w:r>
        <w:t>A.10 Gap Analysis Endpoint</w:t>
      </w:r>
      <w:bookmarkEnd w:id="827062285"/>
    </w:p>
    <w:p>
      <w:r>
        <w:t>Method and URL: GET /api/v1/gap-analysis/job/{jobId}</w:t>
      </w:r>
    </w:p>
    <w:p>
      <w:r>
        <w:t>Purpose: Compare the authenticated student's extracted skills/profile with one job and return matched skills, missing skills, recommendations, and CV-analysis context.</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"job": {</w:t>
              <w:br/>
            </w:r>
            <w:r>
              <w:rPr>
                <w:rFonts w:ascii="Consolas" w:hAnsi="Consolas"/>
                <w:sz w:val="15"/>
              </w:rPr>
              <w:t xml:space="preserve">      "id": 101,</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"analysis": {</w:t>
              <w:br/>
            </w:r>
            <w:r>
              <w:rPr>
                <w:rFonts w:ascii="Consolas" w:hAnsi="Consolas"/>
                <w:sz w:val="15"/>
              </w:rPr>
              <w:t xml:space="preserve">      "match_percentage": 80.0,</w:t>
              <w:br/>
            </w:r>
            <w:r>
              <w:rPr>
                <w:rFonts w:ascii="Consolas" w:hAnsi="Consolas"/>
                <w:sz w:val="15"/>
              </w:rPr>
              <w:t xml:space="preserve">      "match_level": "Good Match",</w:t>
              <w:br/>
            </w:r>
            <w:r>
              <w:rPr>
                <w:rFonts w:ascii="Consolas" w:hAnsi="Consolas"/>
                <w:sz w:val="15"/>
              </w:rPr>
              <w:t xml:space="preserve">      "matched_skills": ["Laravel", "Docker", "MySQL"],</w:t>
              <w:br/>
            </w:r>
            <w:r>
              <w:rPr>
                <w:rFonts w:ascii="Consolas" w:hAnsi="Consolas"/>
                <w:sz w:val="15"/>
              </w:rPr>
              <w:t xml:space="preserve">      "missing_skills": ["Kubernetes"]</w:t>
              <w:br/>
            </w:r>
            <w:r>
              <w:rPr>
                <w:rFonts w:ascii="Consolas" w:hAnsi="Consolas"/>
                <w:sz w:val="15"/>
              </w:rPr>
              <w:t xml:space="preserve">    },</w:t>
              <w:br/>
            </w:r>
            <w:r>
              <w:rPr>
                <w:rFonts w:ascii="Consolas" w:hAnsi="Consolas"/>
                <w:sz w:val="15"/>
              </w:rPr>
              <w:t xml:space="preserve">    "recommendations": [</w:t>
              <w:br/>
            </w:r>
            <w:r>
              <w:rPr>
                <w:rFonts w:ascii="Consolas" w:hAnsi="Consolas"/>
                <w:sz w:val="15"/>
              </w:rPr>
              <w:t xml:space="preserve">      "Practice Kubernetes deployment basics before applying."</w:t>
              <w:br/>
            </w:r>
            <w:r>
              <w:rPr>
                <w:rFonts w:ascii="Consolas" w:hAnsi="Consolas"/>
                <w:sz w:val="15"/>
              </w:rPr>
              <w:t xml:space="preserve">    ],</w:t>
              <w:br/>
            </w:r>
            <w:r>
              <w:rPr>
                <w:rFonts w:ascii="Consolas" w:hAnsi="Consolas"/>
                <w:sz w:val="15"/>
              </w:rPr>
              <w:t xml:space="preserve">    "cv_analysis": {</w:t>
              <w:br/>
            </w:r>
            <w:r>
              <w:rPr>
                <w:rFonts w:ascii="Consolas" w:hAnsi="Consolas"/>
                <w:sz w:val="15"/>
              </w:rPr>
              <w:t xml:space="preserve">      "parsing_status": "success",</w:t>
              <w:br/>
            </w:r>
            <w:r>
              <w:rPr>
                <w:rFonts w:ascii="Consolas" w:hAnsi="Consolas"/>
                <w:sz w:val="15"/>
              </w:rPr>
              <w:t xml:space="preserve">      "completeness_score": 75,</w:t>
              <w:br/>
            </w:r>
            <w:r>
              <w:rPr>
                <w:rFonts w:ascii="Consolas" w:hAnsi="Consolas"/>
                <w:sz w:val="15"/>
              </w:rPr>
              <w:t xml:space="preserve">      "strengths": [],</w:t>
              <w:br/>
            </w:r>
            <w:r>
              <w:rPr>
                <w:rFonts w:ascii="Consolas" w:hAnsi="Consolas"/>
                <w:sz w:val="15"/>
              </w:rPr>
              <w:t xml:space="preserve">      "gaps": [],</w:t>
              <w:br/>
            </w:r>
            <w:r>
              <w:rPr>
                <w:rFonts w:ascii="Consolas" w:hAnsi="Consolas"/>
                <w:sz w:val="15"/>
              </w:rPr>
              <w:t xml:space="preserve">      "red_flags": []</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r>
        <w:t>Error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false,</w:t>
              <w:br/>
            </w:r>
            <w:r>
              <w:rPr>
                <w:rFonts w:ascii="Consolas" w:hAnsi="Consolas"/>
                <w:sz w:val="15"/>
              </w:rPr>
              <w:t xml:space="preserve">  "message": "Upload a CV first so the system can extract skills and profile data."</w:t>
              <w:br/>
            </w:r>
            <w:r>
              <w:rPr>
                <w:rFonts w:ascii="Consolas" w:hAnsi="Consolas"/>
                <w:sz w:val="15"/>
              </w:rPr>
              <w:t>}</w:t>
            </w:r>
          </w:p>
        </w:tc>
      </w:tr>
    </w:tbl>
    <w:p>
      <w:pPr>
        <w:spacing w:after="80"/>
      </w:pPr>
    </w:p>
    <w:p>
      <w:bookmarkStart w:id="14528765" w:name="bm_a_11_application_tracking_endpoint"/>
      <w:pPr>
        <w:pStyle w:val="Heading3"/>
        <w:keepNext/>
      </w:pPr>
      <w:r>
        <w:t>A.11 Application Tracking Endpoint</w:t>
      </w:r>
      <w:bookmarkEnd w:id="14528765"/>
    </w:p>
    <w:p>
      <w:r>
        <w:t>Method and URL: POST /api/v1/applications</w:t>
      </w:r>
    </w:p>
    <w:p>
      <w:r>
        <w:t>Purpose: Let an authenticated student save or update an opportunity status without changing the shared job record.</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"id": 55,</w:t>
              <w:br/>
            </w:r>
            <w:r>
              <w:rPr>
                <w:rFonts w:ascii="Consolas" w:hAnsi="Consolas"/>
                <w:sz w:val="15"/>
              </w:rPr>
              <w:t xml:space="preserve">    "job_id": 101,</w:t>
              <w:br/>
            </w:r>
            <w:r>
              <w:rPr>
                <w:rFonts w:ascii="Consolas" w:hAnsi="Consolas"/>
                <w:sz w:val="15"/>
              </w:rPr>
              <w:t xml:space="preserve">    "status": "saved",</w:t>
              <w:br/>
            </w:r>
            <w:r>
              <w:rPr>
                <w:rFonts w:ascii="Consolas" w:hAnsi="Consolas"/>
                <w:sz w:val="15"/>
              </w:rPr>
              <w:t xml:space="preserve">    "notes": "Review Laravel and Docker requirements before applying.",</w:t>
              <w:br/>
            </w:r>
            <w:r>
              <w:rPr>
                <w:rFonts w:ascii="Consolas" w:hAnsi="Consolas"/>
                <w:sz w:val="15"/>
              </w:rPr>
              <w:t xml:space="preserve">    "job": {</w:t>
              <w:br/>
            </w:r>
            <w:r>
              <w:rPr>
                <w:rFonts w:ascii="Consolas" w:hAnsi="Consolas"/>
                <w:sz w:val="15"/>
              </w:rPr>
              <w:t xml:space="preserve">      "title": "Junior Backend Developer",</w:t>
              <w:br/>
            </w:r>
            <w:r>
              <w:rPr>
                <w:rFonts w:ascii="Consolas" w:hAnsi="Consolas"/>
                <w:sz w:val="15"/>
              </w:rPr>
              <w:t xml:space="preserve">      "company": "DemoTech"</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591488972" w:name="bm_a_12_admin_dashboard_summary_endpoint"/>
      <w:pPr>
        <w:pStyle w:val="Heading3"/>
        <w:keepNext/>
      </w:pPr>
      <w:r>
        <w:t>A.12 Admin Dashboard Summary Endpoint</w:t>
      </w:r>
      <w:bookmarkEnd w:id="591488972"/>
    </w:p>
    <w:p>
      <w:r>
        <w:t>Method and URL: GET /api/v1/admin/dashboard/stats</w:t>
      </w:r>
    </w:p>
    <w:p>
      <w:r>
        <w:t>Purpose: Give administrators a compact operational summary of users, jobs, CV activity, scraping runs, and source state.</w:t>
      </w:r>
    </w:p>
    <w:p>
      <w:r>
        <w:t>Request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Authorization: Bearer &lt;admin-token&gt;</w:t>
              <w:br/>
            </w:r>
            <w:r>
              <w:rPr>
                <w:rFonts w:ascii="Consolas" w:hAnsi="Consolas"/>
                <w:sz w:val="15"/>
              </w:rPr>
              <w:t>Accept: application/json</w:t>
            </w:r>
          </w:p>
        </w:tc>
      </w:tr>
    </w:tbl>
    <w:p>
      <w:pPr>
        <w:spacing w:after="80"/>
      </w:pPr>
    </w:p>
    <w:p>
      <w:r>
        <w:t>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"data": {</w:t>
              <w:br/>
            </w:r>
            <w:r>
              <w:rPr>
                <w:rFonts w:ascii="Consolas" w:hAnsi="Consolas"/>
                <w:sz w:val="15"/>
              </w:rPr>
              <w:t xml:space="preserve">    "total_students": 39,</w:t>
              <w:br/>
            </w:r>
            <w:r>
              <w:rPr>
                <w:rFonts w:ascii="Consolas" w:hAnsi="Consolas"/>
                <w:sz w:val="15"/>
              </w:rPr>
              <w:t xml:space="preserve">    "total_jobs": 128,</w:t>
              <w:br/>
            </w:r>
            <w:r>
              <w:rPr>
                <w:rFonts w:ascii="Consolas" w:hAnsi="Consolas"/>
                <w:sz w:val="15"/>
              </w:rPr>
              <w:t xml:space="preserve">    "total_sources": 4,</w:t>
              <w:br/>
            </w:r>
            <w:r>
              <w:rPr>
                <w:rFonts w:ascii="Consolas" w:hAnsi="Consolas"/>
                <w:sz w:val="15"/>
              </w:rPr>
              <w:t xml:space="preserve">    "total_targets": 12,</w:t>
              <w:br/>
            </w:r>
            <w:r>
              <w:rPr>
                <w:rFonts w:ascii="Consolas" w:hAnsi="Consolas"/>
                <w:sz w:val="15"/>
              </w:rPr>
              <w:t xml:space="preserve">    "jobs_by_month": [</w:t>
              <w:br/>
            </w:r>
            <w:r>
              <w:rPr>
                <w:rFonts w:ascii="Consolas" w:hAnsi="Consolas"/>
                <w:sz w:val="15"/>
              </w:rPr>
              <w:t xml:space="preserve">      {</w:t>
              <w:br/>
            </w:r>
            <w:r>
              <w:rPr>
                <w:rFonts w:ascii="Consolas" w:hAnsi="Consolas"/>
                <w:sz w:val="15"/>
              </w:rPr>
              <w:t xml:space="preserve">        "month": "Jun 2026",</w:t>
              <w:br/>
            </w:r>
            <w:r>
              <w:rPr>
                <w:rFonts w:ascii="Consolas" w:hAnsi="Consolas"/>
                <w:sz w:val="15"/>
              </w:rPr>
              <w:t xml:space="preserve">        "month_key": "2026-06",</w:t>
              <w:br/>
            </w:r>
            <w:r>
              <w:rPr>
                <w:rFonts w:ascii="Consolas" w:hAnsi="Consolas"/>
                <w:sz w:val="15"/>
              </w:rPr>
              <w:t xml:space="preserve">        "count": 18</w:t>
              <w:br/>
            </w:r>
            <w:r>
              <w:rPr>
                <w:rFonts w:ascii="Consolas" w:hAnsi="Consolas"/>
                <w:sz w:val="15"/>
              </w:rPr>
              <w:t xml:space="preserve">      }</w:t>
              <w:br/>
            </w:r>
            <w:r>
              <w:rPr>
                <w:rFonts w:ascii="Consolas" w:hAnsi="Consolas"/>
                <w:sz w:val="15"/>
              </w:rPr>
              <w:t xml:space="preserve">    ],</w:t>
              <w:br/>
            </w:r>
            <w:r>
              <w:rPr>
                <w:rFonts w:ascii="Consolas" w:hAnsi="Consolas"/>
                <w:sz w:val="15"/>
              </w:rPr>
              <w:t xml:space="preserve">    "scraper_overview": {</w:t>
              <w:br/>
            </w:r>
            <w:r>
              <w:rPr>
                <w:rFonts w:ascii="Consolas" w:hAnsi="Consolas"/>
                <w:sz w:val="15"/>
              </w:rPr>
              <w:t xml:space="preserve">      "jobs_last_24h": 3,</w:t>
              <w:br/>
            </w:r>
            <w:r>
              <w:rPr>
                <w:rFonts w:ascii="Consolas" w:hAnsi="Consolas"/>
                <w:sz w:val="15"/>
              </w:rPr>
              <w:t xml:space="preserve">      "avg_health_score": 91.5,</w:t>
              <w:br/>
            </w:r>
            <w:r>
              <w:rPr>
                <w:rFonts w:ascii="Consolas" w:hAnsi="Consolas"/>
                <w:sz w:val="15"/>
              </w:rPr>
              <w:t xml:space="preserve">      "active_sources": 4,</w:t>
              <w:br/>
            </w:r>
            <w:r>
              <w:rPr>
                <w:rFonts w:ascii="Consolas" w:hAnsi="Consolas"/>
                <w:sz w:val="15"/>
              </w:rPr>
              <w:t xml:space="preserve">      "total_sources": 4,</w:t>
              <w:br/>
            </w:r>
            <w:r>
              <w:rPr>
                <w:rFonts w:ascii="Consolas" w:hAnsi="Consolas"/>
                <w:sz w:val="15"/>
              </w:rPr>
              <w:t xml:space="preserve">      "recent_failures": 0</w:t>
              <w:br/>
            </w:r>
            <w:r>
              <w:rPr>
                <w:rFonts w:ascii="Consolas" w:hAnsi="Consolas"/>
                <w:sz w:val="15"/>
              </w:rPr>
              <w:t xml:space="preserve">    }</w:t>
              <w:br/>
            </w:r>
            <w:r>
              <w:rPr>
                <w:rFonts w:ascii="Consolas" w:hAnsi="Consolas"/>
                <w:sz w:val="15"/>
              </w:rPr>
              <w:t xml:space="preserve">  }</w:t>
              <w:br/>
            </w:r>
            <w:r>
              <w:rPr>
                <w:rFonts w:ascii="Consolas" w:hAnsi="Consolas"/>
                <w:sz w:val="15"/>
              </w:rPr>
              <w:t>}</w:t>
            </w:r>
          </w:p>
        </w:tc>
      </w:tr>
    </w:tbl>
    <w:p>
      <w:pPr>
        <w:spacing w:after="80"/>
      </w:pPr>
    </w:p>
    <w:p>
      <w:bookmarkStart w:id="1408738498" w:name="bm_a_13_health_and_readiness_endpoints"/>
      <w:pPr>
        <w:pStyle w:val="Heading3"/>
        <w:keepNext/>
      </w:pPr>
      <w:r>
        <w:t>A.13 Health and Readiness Endpoints</w:t>
      </w:r>
      <w:bookmarkEnd w:id="1408738498"/>
    </w:p>
    <w:p>
      <w:r>
        <w:t>Methods and URLs: GET /api/health, GET /api/ready</w:t>
      </w:r>
    </w:p>
    <w:p>
      <w:r>
        <w:t>Purpose: Confirm whether Laravel is alive and whether dependent services are ready.</w:t>
      </w:r>
    </w:p>
    <w:p>
      <w:r>
        <w:t>Health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"ok",</w:t>
              <w:br/>
            </w:r>
            <w:r>
              <w:rPr>
                <w:rFonts w:ascii="Consolas" w:hAnsi="Consolas"/>
                <w:sz w:val="15"/>
              </w:rPr>
              <w:t xml:space="preserve">  "service": "CareerCompass API",</w:t>
              <w:br/>
            </w:r>
            <w:r>
              <w:rPr>
                <w:rFonts w:ascii="Consolas" w:hAnsi="Consolas"/>
                <w:sz w:val="15"/>
              </w:rPr>
              <w:t xml:space="preserve">  "request_id": "example-request-id"</w:t>
              <w:br/>
            </w:r>
            <w:r>
              <w:rPr>
                <w:rFonts w:ascii="Consolas" w:hAnsi="Consolas"/>
                <w:sz w:val="15"/>
              </w:rPr>
              <w:t>}</w:t>
            </w:r>
          </w:p>
        </w:tc>
      </w:tr>
    </w:tbl>
    <w:p>
      <w:pPr>
        <w:spacing w:after="80"/>
      </w:pPr>
    </w:p>
    <w:p>
      <w:r>
        <w:t>Readiness response example: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w:t>
              <w:br/>
            </w:r>
            <w:r>
              <w:rPr>
                <w:rFonts w:ascii="Consolas" w:hAnsi="Consolas"/>
                <w:sz w:val="15"/>
              </w:rPr>
              <w:t xml:space="preserve">  "success": true,</w:t>
              <w:br/>
            </w:r>
            <w:r>
              <w:rPr>
                <w:rFonts w:ascii="Consolas" w:hAnsi="Consolas"/>
                <w:sz w:val="15"/>
              </w:rPr>
              <w:t xml:space="preserve">  "status": "ready",</w:t>
              <w:br/>
            </w:r>
            <w:r>
              <w:rPr>
                <w:rFonts w:ascii="Consolas" w:hAnsi="Consolas"/>
                <w:sz w:val="15"/>
              </w:rPr>
              <w:t xml:space="preserve">  "checks": {</w:t>
              <w:br/>
            </w:r>
            <w:r>
              <w:rPr>
                <w:rFonts w:ascii="Consolas" w:hAnsi="Consolas"/>
                <w:sz w:val="15"/>
              </w:rPr>
              <w:t xml:space="preserve">    "database": {"ok": true},</w:t>
              <w:br/>
            </w:r>
            <w:r>
              <w:rPr>
                <w:rFonts w:ascii="Consolas" w:hAnsi="Consolas"/>
                <w:sz w:val="15"/>
              </w:rPr>
              <w:t xml:space="preserve">    "cache": {"ok": true},</w:t>
              <w:br/>
            </w:r>
            <w:r>
              <w:rPr>
                <w:rFonts w:ascii="Consolas" w:hAnsi="Consolas"/>
                <w:sz w:val="15"/>
              </w:rPr>
              <w:t xml:space="preserve">    "ai": {"ok": true, "status": 200},</w:t>
              <w:br/>
            </w:r>
            <w:r>
              <w:rPr>
                <w:rFonts w:ascii="Consolas" w:hAnsi="Consolas"/>
                <w:sz w:val="15"/>
              </w:rPr>
              <w:t xml:space="preserve">    "scraper": {"ok": true, "status": 200}</w:t>
              <w:br/>
            </w:r>
            <w:r>
              <w:rPr>
                <w:rFonts w:ascii="Consolas" w:hAnsi="Consolas"/>
                <w:sz w:val="15"/>
              </w:rPr>
              <w:t xml:space="preserve">  },</w:t>
              <w:br/>
            </w:r>
            <w:r>
              <w:rPr>
                <w:rFonts w:ascii="Consolas" w:hAnsi="Consolas"/>
                <w:sz w:val="15"/>
              </w:rPr>
              <w:t xml:space="preserve">  "request_id": "example-request-id"</w:t>
              <w:br/>
            </w:r>
            <w:r>
              <w:rPr>
                <w:rFonts w:ascii="Consolas" w:hAnsi="Consolas"/>
                <w:sz w:val="15"/>
              </w:rPr>
              <w:t>}</w:t>
            </w:r>
          </w:p>
        </w:tc>
      </w:tr>
    </w:tbl>
    <w:p>
      <w:pPr>
        <w:spacing w:after="80"/>
      </w:pPr>
    </w:p>
    <w:p>
      <w:bookmarkStart w:id="1290204795" w:name="bm_appendix_b_quick_start_guide_for_examiners"/>
      <w:pPr>
        <w:pStyle w:val="Heading2"/>
        <w:keepNext/>
      </w:pPr>
      <w:r>
        <w:t>Appendix B: Quick Start Guide for Examiners</w:t>
      </w:r>
      <w:bookmarkEnd w:id="1290204795"/>
    </w:p>
    <w:p>
      <w:r>
        <w:t>This guide is intended for a local graduation/demo run. It assumes Docker Desktop is installed and running. It should not be read as a production deployment guide.</w:t>
      </w:r>
    </w:p>
    <w:p>
      <w:bookmarkStart w:id="828819442" w:name="bm_b_1_start_the_stack"/>
      <w:pPr>
        <w:pStyle w:val="Heading3"/>
        <w:keepNext/>
      </w:pPr>
      <w:r>
        <w:t>B.1 Start the Stack</w:t>
      </w:r>
      <w:bookmarkEnd w:id="82881944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git clone https://github.com/YousefAlTohamy/CareerCompass.git</w:t>
              <w:br/>
            </w:r>
            <w:r>
              <w:rPr>
                <w:rFonts w:ascii="Consolas" w:hAnsi="Consolas"/>
                <w:sz w:val="15"/>
              </w:rPr>
              <w:t>cd CareerCompass</w:t>
              <w:br/>
            </w:r>
            <w:r>
              <w:rPr>
                <w:rFonts w:ascii="Consolas" w:hAnsi="Consolas"/>
                <w:sz w:val="15"/>
              </w:rPr>
              <w:t>cp .env.example .env</w:t>
              <w:br/>
            </w:r>
            <w:r>
              <w:rPr>
                <w:rFonts w:ascii="Consolas" w:hAnsi="Consolas"/>
                <w:sz w:val="15"/>
              </w:rPr>
              <w:t>docker compose -f docker-compose.yml -f docker-compose.prod.yml up -d --build</w:t>
              <w:br/>
            </w:r>
            <w:r>
              <w:rPr>
                <w:rFonts w:ascii="Consolas" w:hAnsi="Consolas"/>
                <w:sz w:val="15"/>
              </w:rPr>
              <w:t>docker compose exec backend-api php artisan migrate --seed</w:t>
            </w:r>
          </w:p>
        </w:tc>
      </w:tr>
    </w:tbl>
    <w:p>
      <w:pPr>
        <w:spacing w:after="80"/>
      </w:pPr>
    </w:p>
    <w:p>
      <w:bookmarkStart w:id="1037153692" w:name="bm_b_2_useful_urls"/>
      <w:pPr>
        <w:pStyle w:val="Heading3"/>
        <w:keepNext/>
      </w:pPr>
      <w:r>
        <w:t>B.2 Useful URLs</w:t>
      </w:r>
      <w:bookmarkEnd w:id="1037153692"/>
    </w:p>
    <w:p>
      <w:pPr>
        <w:pStyle w:val="ListBullet"/>
      </w:pPr>
      <w:r>
        <w:t>Frontend: http://localhost</w:t>
      </w:r>
    </w:p>
    <w:p>
      <w:pPr>
        <w:pStyle w:val="ListBullet"/>
      </w:pPr>
      <w:r>
        <w:t>Backend health: http://localhost/api/health</w:t>
      </w:r>
    </w:p>
    <w:p>
      <w:pPr>
        <w:pStyle w:val="ListBullet"/>
      </w:pPr>
      <w:r>
        <w:t>Backend readiness: http://localhost/api/ready</w:t>
      </w:r>
    </w:p>
    <w:p>
      <w:pPr>
        <w:pStyle w:val="ListBullet"/>
      </w:pPr>
      <w:r>
        <w:t>AI Job Miner health, when the stack is running: http://localhost:8003/health</w:t>
      </w:r>
    </w:p>
    <w:p>
      <w:pPr>
        <w:pStyle w:val="ListBullet"/>
      </w:pPr>
      <w:r>
        <w:t>System status page: http://localhost/status</w:t>
      </w:r>
    </w:p>
    <w:p>
      <w:pPr>
        <w:pStyle w:val="ListBullet"/>
      </w:pPr>
      <w:r>
        <w:t>Admin dashboard: http://localhost/admin/dashboard</w:t>
      </w:r>
    </w:p>
    <w:p>
      <w:pPr>
        <w:pStyle w:val="ListBullet"/>
      </w:pPr>
      <w:r>
        <w:t>Grafana, if exposed by the local compose stack: http://localhost:3000</w:t>
      </w:r>
    </w:p>
    <w:p>
      <w:bookmarkStart w:id="1625738252" w:name="bm_b_3_demo_accounts_and_flow"/>
      <w:pPr>
        <w:pStyle w:val="Heading3"/>
        <w:keepNext/>
      </w:pPr>
      <w:r>
        <w:t>B.3 Demo Accounts and Flow</w:t>
      </w:r>
      <w:bookmarkEnd w:id="1625738252"/>
    </w:p>
    <w:p>
      <w:r>
        <w:t>The demo admin account is seeded from environment variables. The current example values are: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Variable</w:t>
            </w:r>
          </w:p>
        </w:tc>
        <w:tc>
          <w:tcPr>
            <w:tcW w:type="dxa" w:w="7068"/>
            <w:vAlign w:val="center"/>
            <w:shd w:fill="D9EAF7"/>
          </w:tcPr>
          <w:p>
            <w:pPr>
              <w:spacing w:before="0" w:after="0" w:line="252" w:lineRule="auto"/>
              <w:jc w:val="left"/>
            </w:pPr>
            <w:r/>
            <w:r>
              <w:rPr>
                <w:rFonts w:ascii="Calibri" w:hAnsi="Calibri"/>
                <w:b/>
                <w:sz w:val="17"/>
              </w:rPr>
              <w:t>Demo Value</w:t>
            </w:r>
          </w:p>
        </w:tc>
      </w:tr>
      <w:tr>
        <w:trPr>
          <w:cantSplit w:val="true"/>
        </w:trPr>
        <w:tc>
          <w:tcPr>
            <w:tcW w:type="dxa" w:w="2232"/>
            <w:vAlign w:val="center"/>
          </w:tcPr>
          <w:p>
            <w:pPr>
              <w:spacing w:before="0" w:after="0" w:line="252" w:lineRule="auto"/>
              <w:jc w:val="center"/>
            </w:pPr>
            <w:r/>
            <w:r>
              <w:rPr>
                <w:rFonts w:ascii="Calibri" w:hAnsi="Calibri"/>
                <w:b w:val="0"/>
                <w:sz w:val="17"/>
              </w:rPr>
              <w:t>DEMO_ADMIN_EMAIL</w:t>
            </w:r>
          </w:p>
        </w:tc>
        <w:tc>
          <w:tcPr>
            <w:tcW w:type="dxa" w:w="7068"/>
            <w:vAlign w:val="center"/>
          </w:tcPr>
          <w:p>
            <w:pPr>
              <w:spacing w:before="0" w:after="0" w:line="252" w:lineRule="auto"/>
              <w:jc w:val="left"/>
            </w:pPr>
            <w:r/>
            <w:r>
              <w:rPr>
                <w:rFonts w:ascii="Calibri" w:hAnsi="Calibri"/>
                <w:b w:val="0"/>
                <w:sz w:val="17"/>
              </w:rPr>
              <w:t>careercompassadmin@gmail.com</w:t>
            </w:r>
          </w:p>
        </w:tc>
      </w:tr>
      <w:tr>
        <w:trPr>
          <w:cantSplit w:val="true"/>
        </w:trPr>
        <w:tc>
          <w:tcPr>
            <w:tcW w:type="dxa" w:w="2232"/>
            <w:vAlign w:val="center"/>
          </w:tcPr>
          <w:p>
            <w:pPr>
              <w:spacing w:before="0" w:after="0" w:line="252" w:lineRule="auto"/>
              <w:jc w:val="center"/>
            </w:pPr>
            <w:r/>
            <w:r>
              <w:rPr>
                <w:rFonts w:ascii="Calibri" w:hAnsi="Calibri"/>
                <w:b w:val="0"/>
                <w:sz w:val="17"/>
              </w:rPr>
              <w:t>DEMO_ADMIN_PASSWORD</w:t>
            </w:r>
          </w:p>
        </w:tc>
        <w:tc>
          <w:tcPr>
            <w:tcW w:type="dxa" w:w="7068"/>
            <w:vAlign w:val="center"/>
          </w:tcPr>
          <w:p>
            <w:pPr>
              <w:spacing w:before="0" w:after="0" w:line="252" w:lineRule="auto"/>
              <w:jc w:val="left"/>
            </w:pPr>
            <w:r/>
            <w:r>
              <w:rPr>
                <w:rFonts w:ascii="Calibri" w:hAnsi="Calibri"/>
                <w:b w:val="0"/>
                <w:sz w:val="17"/>
              </w:rPr>
              <w:t>CareerCompassAdmin2026</w:t>
            </w:r>
          </w:p>
        </w:tc>
      </w:tr>
    </w:tbl>
    <w:p>
      <w:pPr>
        <w:spacing w:after="80"/>
      </w:pPr>
    </w:p>
    <w:p>
      <w:r>
        <w:t>*Demo admin environment values.*</w:t>
      </w:r>
    </w:p>
    <w:p>
      <w:r>
        <w:t>Student demo flow:</w:t>
      </w:r>
    </w:p>
    <w:p>
      <w:pPr>
        <w:pStyle w:val="ListNumber"/>
      </w:pPr>
      <w:r>
        <w:t>Open http://localhost.</w:t>
      </w:r>
    </w:p>
    <w:p>
      <w:pPr>
        <w:pStyle w:val="ListNumber"/>
      </w:pPr>
      <w:r>
        <w:t>Register a new student account or log in with an existing demo student.</w:t>
      </w:r>
    </w:p>
    <w:p>
      <w:pPr>
        <w:pStyle w:val="ListNumber"/>
      </w:pPr>
      <w:r>
        <w:t>Upload a small PDF CV from the dashboard.</w:t>
      </w:r>
    </w:p>
    <w:p>
      <w:pPr>
        <w:pStyle w:val="ListNumber"/>
      </w:pPr>
      <w:r>
        <w:t>Review dashboard readiness signals, extracted role, extracted skills, and profile page.</w:t>
      </w:r>
    </w:p>
    <w:p>
      <w:pPr>
        <w:pStyle w:val="ListNumber"/>
      </w:pPr>
      <w:r>
        <w:t>Open Jobs and review recommended jobs.</w:t>
      </w:r>
    </w:p>
    <w:p>
      <w:pPr>
        <w:pStyle w:val="ListNumber"/>
      </w:pPr>
      <w:r>
        <w:t>Open Gap Analysis for a selected job and review matched/missing skills.</w:t>
      </w:r>
    </w:p>
    <w:p>
      <w:pPr>
        <w:pStyle w:val="ListNumber"/>
      </w:pPr>
      <w:r>
        <w:t>Save a job to Applications.</w:t>
      </w:r>
    </w:p>
    <w:p>
      <w:pPr>
        <w:pStyle w:val="ListNumber"/>
      </w:pPr>
      <w:r>
        <w:t>Log in as the demo admin and review dashboard, jobs, sources, and target roles.</w:t>
      </w:r>
    </w:p>
    <w:p>
      <w:bookmarkStart w:id="1525665008" w:name="bm_b_4_validation_commands"/>
      <w:pPr>
        <w:pStyle w:val="Heading3"/>
        <w:keepNext/>
      </w:pPr>
      <w:r>
        <w:t>B.4 Validation Commands</w:t>
      </w:r>
      <w:bookmarkEnd w:id="15256650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docker compose config --quiet</w:t>
              <w:br/>
            </w:r>
            <w:r>
              <w:rPr>
                <w:rFonts w:ascii="Consolas" w:hAnsi="Consolas"/>
                <w:sz w:val="15"/>
              </w:rPr>
              <w:t>docker compose -f docker-compose.yml -f docker-compose.prod.yml config --quiet</w:t>
              <w:br/>
            </w:r>
            <w:r>
              <w:rPr>
                <w:rFonts w:ascii="Consolas" w:hAnsi="Consolas"/>
                <w:sz w:val="15"/>
              </w:rPr>
              <w:t>docker compose exec backend-api php artisan test</w:t>
              <w:br/>
            </w:r>
            <w:r>
              <w:rPr>
                <w:rFonts w:ascii="Consolas" w:hAnsi="Consolas"/>
                <w:sz w:val="15"/>
              </w:rPr>
              <w:t>cd frontend</w:t>
              <w:br/>
            </w:r>
            <w:r>
              <w:rPr>
                <w:rFonts w:ascii="Consolas" w:hAnsi="Consolas"/>
                <w:sz w:val="15"/>
              </w:rPr>
              <w:t>npm run lint</w:t>
              <w:br/>
            </w:r>
            <w:r>
              <w:rPr>
                <w:rFonts w:ascii="Consolas" w:hAnsi="Consolas"/>
                <w:sz w:val="15"/>
              </w:rPr>
              <w:t>npm run build</w:t>
            </w:r>
          </w:p>
        </w:tc>
      </w:tr>
    </w:tbl>
    <w:p>
      <w:pPr>
        <w:spacing w:after="80"/>
      </w:pPr>
    </w:p>
    <w:p>
      <w:r>
        <w:t>Documentation/evaluation checks: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0"/>
      </w:tblGrid>
      <w:tr>
        <w:tc>
          <w:tcPr>
            <w:tcW w:type="dxa" w:w="9300"/>
            <w:vAlign w:val="top"/>
            <w:shd w:fill="F8FAFC"/>
          </w:tcPr>
          <w:p>
            <w:pPr>
              <w:spacing w:before="0" w:after="0" w:line="240" w:lineRule="auto"/>
            </w:pPr>
            <w:r/>
            <w:r>
              <w:rPr>
                <w:rFonts w:ascii="Consolas" w:hAnsi="Consolas"/>
                <w:sz w:val="15"/>
              </w:rPr>
              <w:t>python docs/graduation-book/evaluation/run_mini_evaluation.py</w:t>
              <w:br/>
            </w:r>
            <w:r>
              <w:rPr>
                <w:rFonts w:ascii="Consolas" w:hAnsi="Consolas"/>
                <w:sz w:val="15"/>
              </w:rPr>
              <w:t>python docs/graduation-book/evaluation/run_ai_cv_analyzer_smoke_eval.py</w:t>
              <w:br/>
            </w:r>
            <w:r>
              <w:rPr>
                <w:rFonts w:ascii="Consolas" w:hAnsi="Consolas"/>
                <w:sz w:val="15"/>
              </w:rPr>
              <w:t>python docs/graduation-book/scripts/generate_graduation_book.py</w:t>
              <w:br/>
            </w:r>
            <w:r>
              <w:rPr>
                <w:rFonts w:ascii="Consolas" w:hAnsi="Consolas"/>
                <w:sz w:val="15"/>
              </w:rPr>
              <w:t>python -m compileall ai-job-miner</w:t>
              <w:br/>
            </w:r>
            <w:r>
              <w:rPr>
                <w:rFonts w:ascii="Consolas" w:hAnsi="Consolas"/>
                <w:sz w:val="15"/>
              </w:rPr>
              <w:t>python -m compileall ai-cv-analyzer</w:t>
              <w:br/>
            </w:r>
            <w:r>
              <w:rPr>
                <w:rFonts w:ascii="Consolas" w:hAnsi="Consolas"/>
                <w:sz w:val="15"/>
              </w:rPr>
              <w:t>cd ai-job-miner</w:t>
              <w:br/>
            </w:r>
            <w:r>
              <w:rPr>
                <w:rFonts w:ascii="Consolas" w:hAnsi="Consolas"/>
                <w:sz w:val="15"/>
              </w:rPr>
              <w:t>python -m pytest</w:t>
              <w:br/>
            </w:r>
            <w:r>
              <w:rPr>
                <w:rFonts w:ascii="Consolas" w:hAnsi="Consolas"/>
                <w:sz w:val="15"/>
              </w:rPr>
              <w:t>cd ..</w:t>
            </w:r>
          </w:p>
        </w:tc>
      </w:tr>
    </w:tbl>
    <w:p>
      <w:pPr>
        <w:spacing w:after="80"/>
      </w:pPr>
    </w:p>
    <w:p>
      <w:bookmarkStart w:id="645207423" w:name="bm_b_5_troubleshooting_notes"/>
      <w:pPr>
        <w:pStyle w:val="Heading3"/>
        <w:keepNext/>
      </w:pPr>
      <w:r>
        <w:t>B.5 Troubleshooting Notes</w:t>
      </w:r>
      <w:bookmarkEnd w:id="645207423"/>
    </w:p>
    <w:p>
      <w:pPr>
        <w:pStyle w:val="ListBullet"/>
      </w:pPr>
      <w:r>
        <w:t>If the frontend appears stale after rebuild, hard-refresh the browser or rebuild the frontend/nginx containers.</w:t>
      </w:r>
    </w:p>
    <w:p>
      <w:pPr>
        <w:pStyle w:val="ListBullet"/>
      </w:pPr>
      <w:r>
        <w:t>If Docker startup is slow, wait for MySQL, MinIO, Laravel workers, Python AI services, Prometheus, and Grafana to settle before judging readiness.</w:t>
      </w:r>
    </w:p>
    <w:p>
      <w:pPr>
        <w:pStyle w:val="ListBullet"/>
      </w:pPr>
      <w:r>
        <w:t>AI model weights are not committed to Git; the runtime supports ai-cv-analyzer/models/ner_weights/career_compass_ner_final when supplied locally.</w:t>
      </w:r>
    </w:p>
    <w:p>
      <w:pPr>
        <w:pStyle w:val="ListBullet"/>
      </w:pPr>
      <w:r>
        <w:t>NER training requires a cleaned labeled dataset and external API keys for synthetic-data generation; those are not included in the repository.</w:t>
      </w:r>
    </w:p>
    <w:p>
      <w:pPr>
        <w:pStyle w:val="ListBullet"/>
      </w:pPr>
      <w:r>
        <w:t>Demo admin credentials should be changed for any non-demo environment.</w:t>
      </w:r>
    </w:p>
    <w:p>
      <w:bookmarkStart w:id="367678413" w:name="bm_appendix_c_database_tables_summary"/>
      <w:pPr>
        <w:pStyle w:val="Heading2"/>
        <w:keepNext/>
      </w:pPr>
      <w:r>
        <w:t>Appendix C: Database Tables Summary</w:t>
      </w:r>
      <w:bookmarkEnd w:id="36767841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user_profiles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user_skills</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user_experiences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job_skills</w:t>
            </w:r>
          </w:p>
        </w:tc>
        <w:tc>
          <w:tcPr>
            <w:tcW w:type="dxa" w:w="7068"/>
            <w:vAlign w:val="center"/>
          </w:tcPr>
          <w:p>
            <w:pPr>
              <w:spacing w:before="0" w:after="0" w:line="252" w:lineRule="auto"/>
              <w:jc w:val="left"/>
            </w:pPr>
            <w:r/>
            <w:r>
              <w:rPr>
                <w:rFonts w:ascii="Calibri" w:hAnsi="Calibri"/>
                <w:b w:val="0"/>
                <w:sz w:val="17"/>
              </w:rPr>
              <w:t>Job-to-skill relationship and requirement metadata.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r>
        <w:trPr>
          <w:cantSplit w:val="true"/>
        </w:trPr>
        <w:tc>
          <w:tcPr>
            <w:tcW w:type="dxa" w:w="2232"/>
            <w:vAlign w:val="center"/>
          </w:tcPr>
          <w:p>
            <w:pPr>
              <w:spacing w:before="0" w:after="0" w:line="252" w:lineRule="auto"/>
              <w:jc w:val="center"/>
            </w:pPr>
            <w:r/>
            <w:r>
              <w:rPr>
                <w:rFonts w:ascii="Calibri" w:hAnsi="Calibri"/>
                <w:b w:val="0"/>
                <w:sz w:val="17"/>
              </w:rPr>
              <w:t>scraping_failed_urls</w:t>
            </w:r>
          </w:p>
        </w:tc>
        <w:tc>
          <w:tcPr>
            <w:tcW w:type="dxa" w:w="7068"/>
            <w:vAlign w:val="center"/>
          </w:tcPr>
          <w:p>
            <w:pPr>
              <w:spacing w:before="0" w:after="0" w:line="252" w:lineRule="auto"/>
              <w:jc w:val="left"/>
            </w:pPr>
            <w:r/>
            <w:r>
              <w:rPr>
                <w:rFonts w:ascii="Calibri" w:hAnsi="Calibri"/>
                <w:b w:val="0"/>
                <w:sz w:val="17"/>
              </w:rPr>
              <w:t>Failed source URL diagnostics and retry marker records.</w:t>
            </w:r>
          </w:p>
        </w:tc>
      </w:tr>
      <w:tr>
        <w:trPr>
          <w:cantSplit w:val="true"/>
        </w:trPr>
        <w:tc>
          <w:tcPr>
            <w:tcW w:type="dxa" w:w="2232"/>
            <w:vAlign w:val="center"/>
          </w:tcPr>
          <w:p>
            <w:pPr>
              <w:spacing w:before="0" w:after="0" w:line="252" w:lineRule="auto"/>
              <w:jc w:val="center"/>
            </w:pPr>
            <w:r/>
            <w:r>
              <w:rPr>
                <w:rFonts w:ascii="Calibri" w:hAnsi="Calibri"/>
                <w:b w:val="0"/>
                <w:sz w:val="17"/>
              </w:rPr>
              <w:t>scraping_proxies</w:t>
            </w:r>
          </w:p>
        </w:tc>
        <w:tc>
          <w:tcPr>
            <w:tcW w:type="dxa" w:w="7068"/>
            <w:vAlign w:val="center"/>
          </w:tcPr>
          <w:p>
            <w:pPr>
              <w:spacing w:before="0" w:after="0" w:line="252" w:lineRule="auto"/>
              <w:jc w:val="left"/>
            </w:pPr>
            <w:r/>
            <w:r>
              <w:rPr>
                <w:rFonts w:ascii="Calibri" w:hAnsi="Calibri"/>
                <w:b w:val="0"/>
                <w:sz w:val="17"/>
              </w:rPr>
              <w:t>Optional active proxy definitions protected by internal scraper token.</w:t>
            </w:r>
          </w:p>
        </w:tc>
      </w:tr>
    </w:tbl>
    <w:p>
      <w:pPr>
        <w:spacing w:after="80"/>
      </w:pPr>
    </w:p>
    <w:p>
      <w:bookmarkStart w:id="55725710" w:name="bm_table_60"/>
      <w:pPr>
        <w:jc w:val="center"/>
      </w:pPr>
      <w:r>
        <w:rPr>
          <w:i/>
        </w:rPr>
        <w:t>Table 60. Database tables summary.</w:t>
      </w:r>
      <w:bookmarkEnd w:id="55725710"/>
    </w:p>
    <w:p>
      <w:bookmarkStart w:id="1837894829" w:name="bm_appendix_d_docker_services_summary"/>
      <w:pPr>
        <w:pStyle w:val="Heading2"/>
        <w:keepNext/>
      </w:pPr>
      <w:r>
        <w:t>Appendix D: Docker Services Summary</w:t>
      </w:r>
      <w:bookmarkEnd w:id="183789482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995190886" w:name="bm_table_61"/>
      <w:pPr>
        <w:jc w:val="center"/>
      </w:pPr>
      <w:r>
        <w:rPr>
          <w:i/>
        </w:rPr>
        <w:t>Table 61. Docker services summary.</w:t>
      </w:r>
      <w:bookmarkEnd w:id="995190886"/>
    </w:p>
    <w:p>
      <w:bookmarkStart w:id="1350039664" w:name="bm_appendix_e_screenshots"/>
      <w:pPr>
        <w:pStyle w:val="Heading2"/>
        <w:keepNext/>
      </w:pPr>
      <w:r>
        <w:t>Appendix E: Screenshots</w:t>
      </w:r>
      <w:bookmarkEnd w:id="1350039664"/>
    </w:p>
    <w:p>
      <w:r>
        <w:t>The screenshot set was reviewed during this pass. Some dashboard states are similar, but they document different examiner-visible states: before CV upload, upload UI, and after analysis. No screenshot merge was performed because combining them would reduce traceability and could disturb existing figure references in the generated List of Figures.</w:t>
      </w:r>
    </w:p>
    <w:p>
      <w:pPr>
        <w:jc w:val="center"/>
      </w:pPr>
      <w:r>
        <w:drawing>
          <wp:inline xmlns:a="http://schemas.openxmlformats.org/drawingml/2006/main" xmlns:pic="http://schemas.openxmlformats.org/drawingml/2006/picture">
            <wp:extent cx="5577840" cy="3136004"/>
            <wp:docPr id="64" name="Picture 64"/>
            <wp:cNvGraphicFramePr>
              <a:graphicFrameLocks noChangeAspect="1"/>
            </wp:cNvGraphicFramePr>
            <a:graphic>
              <a:graphicData uri="http://schemas.openxmlformats.org/drawingml/2006/picture">
                <pic:pic>
                  <pic:nvPicPr>
                    <pic:cNvPr id="0" name="01_home.png"/>
                    <pic:cNvPicPr/>
                  </pic:nvPicPr>
                  <pic:blipFill>
                    <a:blip r:embed="rId73"/>
                    <a:stretch>
                      <a:fillRect/>
                    </a:stretch>
                  </pic:blipFill>
                  <pic:spPr>
                    <a:xfrm>
                      <a:off x="0" y="0"/>
                      <a:ext cx="5577840" cy="3136004"/>
                    </a:xfrm>
                    <a:prstGeom prst="rect"/>
                  </pic:spPr>
                </pic:pic>
              </a:graphicData>
            </a:graphic>
          </wp:inline>
        </w:drawing>
      </w:r>
    </w:p>
    <w:p>
      <w:bookmarkStart w:id="2004453940" w:name="bm_figure_31"/>
      <w:pPr>
        <w:jc w:val="center"/>
      </w:pPr>
      <w:r>
        <w:rPr>
          <w:i/>
        </w:rPr>
        <w:t>Figure 31. Home page.</w:t>
      </w:r>
      <w:bookmarkEnd w:id="2004453940"/>
    </w:p>
    <w:p>
      <w:pPr>
        <w:jc w:val="center"/>
      </w:pPr>
      <w:r>
        <w:drawing>
          <wp:inline xmlns:a="http://schemas.openxmlformats.org/drawingml/2006/main" xmlns:pic="http://schemas.openxmlformats.org/drawingml/2006/picture">
            <wp:extent cx="5577840" cy="3136004"/>
            <wp:docPr id="65" name="Picture 65"/>
            <wp:cNvGraphicFramePr>
              <a:graphicFrameLocks noChangeAspect="1"/>
            </wp:cNvGraphicFramePr>
            <a:graphic>
              <a:graphicData uri="http://schemas.openxmlformats.org/drawingml/2006/picture">
                <pic:pic>
                  <pic:nvPicPr>
                    <pic:cNvPr id="0" name="02_register.png"/>
                    <pic:cNvPicPr/>
                  </pic:nvPicPr>
                  <pic:blipFill>
                    <a:blip r:embed="rId74"/>
                    <a:stretch>
                      <a:fillRect/>
                    </a:stretch>
                  </pic:blipFill>
                  <pic:spPr>
                    <a:xfrm>
                      <a:off x="0" y="0"/>
                      <a:ext cx="5577840" cy="3136004"/>
                    </a:xfrm>
                    <a:prstGeom prst="rect"/>
                  </pic:spPr>
                </pic:pic>
              </a:graphicData>
            </a:graphic>
          </wp:inline>
        </w:drawing>
      </w:r>
    </w:p>
    <w:p>
      <w:bookmarkStart w:id="1041322707" w:name="bm_figure_32"/>
      <w:pPr>
        <w:jc w:val="center"/>
      </w:pPr>
      <w:r>
        <w:rPr>
          <w:i/>
        </w:rPr>
        <w:t>Figure 32. Register page.</w:t>
      </w:r>
      <w:bookmarkEnd w:id="1041322707"/>
    </w:p>
    <w:p>
      <w:pPr>
        <w:jc w:val="center"/>
      </w:pPr>
      <w:r>
        <w:drawing>
          <wp:inline xmlns:a="http://schemas.openxmlformats.org/drawingml/2006/main" xmlns:pic="http://schemas.openxmlformats.org/drawingml/2006/picture">
            <wp:extent cx="5577840" cy="3136004"/>
            <wp:docPr id="66" name="Picture 66"/>
            <wp:cNvGraphicFramePr>
              <a:graphicFrameLocks noChangeAspect="1"/>
            </wp:cNvGraphicFramePr>
            <a:graphic>
              <a:graphicData uri="http://schemas.openxmlformats.org/drawingml/2006/picture">
                <pic:pic>
                  <pic:nvPicPr>
                    <pic:cNvPr id="0" name="03_login.png"/>
                    <pic:cNvPicPr/>
                  </pic:nvPicPr>
                  <pic:blipFill>
                    <a:blip r:embed="rId75"/>
                    <a:stretch>
                      <a:fillRect/>
                    </a:stretch>
                  </pic:blipFill>
                  <pic:spPr>
                    <a:xfrm>
                      <a:off x="0" y="0"/>
                      <a:ext cx="5577840" cy="3136004"/>
                    </a:xfrm>
                    <a:prstGeom prst="rect"/>
                  </pic:spPr>
                </pic:pic>
              </a:graphicData>
            </a:graphic>
          </wp:inline>
        </w:drawing>
      </w:r>
    </w:p>
    <w:p>
      <w:bookmarkStart w:id="1301083642" w:name="bm_figure_33"/>
      <w:pPr>
        <w:jc w:val="center"/>
      </w:pPr>
      <w:r>
        <w:rPr>
          <w:i/>
        </w:rPr>
        <w:t>Figure 33. Login page.</w:t>
      </w:r>
      <w:bookmarkEnd w:id="1301083642"/>
    </w:p>
    <w:p>
      <w:pPr>
        <w:jc w:val="center"/>
      </w:pPr>
      <w:r>
        <w:drawing>
          <wp:inline xmlns:a="http://schemas.openxmlformats.org/drawingml/2006/main" xmlns:pic="http://schemas.openxmlformats.org/drawingml/2006/picture">
            <wp:extent cx="5577840" cy="3136004"/>
            <wp:docPr id="67" name="Picture 67"/>
            <wp:cNvGraphicFramePr>
              <a:graphicFrameLocks noChangeAspect="1"/>
            </wp:cNvGraphicFramePr>
            <a:graphic>
              <a:graphicData uri="http://schemas.openxmlformats.org/drawingml/2006/picture">
                <pic:pic>
                  <pic:nvPicPr>
                    <pic:cNvPr id="0" name="04_dashboard_before_cv_upload.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34. Student dashboard before CV upload.</w:t>
      </w:r>
    </w:p>
    <w:p>
      <w:pPr>
        <w:jc w:val="center"/>
      </w:pPr>
      <w:r>
        <w:drawing>
          <wp:inline xmlns:a="http://schemas.openxmlformats.org/drawingml/2006/main" xmlns:pic="http://schemas.openxmlformats.org/drawingml/2006/picture">
            <wp:extent cx="5577840" cy="3136004"/>
            <wp:docPr id="68" name="Picture 68"/>
            <wp:cNvGraphicFramePr>
              <a:graphicFrameLocks noChangeAspect="1"/>
            </wp:cNvGraphicFramePr>
            <a:graphic>
              <a:graphicData uri="http://schemas.openxmlformats.org/drawingml/2006/picture">
                <pic:pic>
                  <pic:nvPicPr>
                    <pic:cNvPr id="0" name="05_cv_upload_ui.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35. CV upload user interface.</w:t>
      </w:r>
    </w:p>
    <w:p>
      <w:pPr>
        <w:jc w:val="center"/>
      </w:pPr>
      <w:r>
        <w:drawing>
          <wp:inline xmlns:a="http://schemas.openxmlformats.org/drawingml/2006/main" xmlns:pic="http://schemas.openxmlformats.org/drawingml/2006/picture">
            <wp:extent cx="5577840" cy="3136004"/>
            <wp:docPr id="69" name="Picture 69"/>
            <wp:cNvGraphicFramePr>
              <a:graphicFrameLocks noChangeAspect="1"/>
            </wp:cNvGraphicFramePr>
            <a:graphic>
              <a:graphicData uri="http://schemas.openxmlformats.org/drawingml/2006/picture">
                <pic:pic>
                  <pic:nvPicPr>
                    <pic:cNvPr id="0" name="06_dashboard_after_cv_upload.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36. Dashboard after successful CV parsing.</w:t>
      </w:r>
    </w:p>
    <w:p>
      <w:pPr>
        <w:jc w:val="center"/>
      </w:pPr>
      <w:r>
        <w:drawing>
          <wp:inline xmlns:a="http://schemas.openxmlformats.org/drawingml/2006/main" xmlns:pic="http://schemas.openxmlformats.org/drawingml/2006/picture">
            <wp:extent cx="5577840" cy="3136004"/>
            <wp:docPr id="70" name="Picture 70"/>
            <wp:cNvGraphicFramePr>
              <a:graphicFrameLocks noChangeAspect="1"/>
            </wp:cNvGraphicFramePr>
            <a:graphic>
              <a:graphicData uri="http://schemas.openxmlformats.org/drawingml/2006/picture">
                <pic:pic>
                  <pic:nvPicPr>
                    <pic:cNvPr id="0" name="07_extracted_profile_skills.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37. Extracted profile and skills page.</w:t>
      </w:r>
    </w:p>
    <w:p>
      <w:pPr>
        <w:jc w:val="center"/>
      </w:pPr>
      <w:r>
        <w:drawing>
          <wp:inline xmlns:a="http://schemas.openxmlformats.org/drawingml/2006/main" xmlns:pic="http://schemas.openxmlformats.org/drawingml/2006/picture">
            <wp:extent cx="5577840" cy="3136004"/>
            <wp:docPr id="71" name="Picture 71"/>
            <wp:cNvGraphicFramePr>
              <a:graphicFrameLocks noChangeAspect="1"/>
            </wp:cNvGraphicFramePr>
            <a:graphic>
              <a:graphicData uri="http://schemas.openxmlformats.org/drawingml/2006/picture">
                <pic:pic>
                  <pic:nvPicPr>
                    <pic:cNvPr id="0" name="08_jobs_recommendations.png"/>
                    <pic:cNvPicPr/>
                  </pic:nvPicPr>
                  <pic:blipFill>
                    <a:blip r:embed="rId39"/>
                    <a:stretch>
                      <a:fillRect/>
                    </a:stretch>
                  </pic:blipFill>
                  <pic:spPr>
                    <a:xfrm>
                      <a:off x="0" y="0"/>
                      <a:ext cx="5577840" cy="3136004"/>
                    </a:xfrm>
                    <a:prstGeom prst="rect"/>
                  </pic:spPr>
                </pic:pic>
              </a:graphicData>
            </a:graphic>
          </wp:inline>
        </w:drawing>
      </w:r>
    </w:p>
    <w:p>
      <w:pPr>
        <w:jc w:val="center"/>
      </w:pPr>
      <w:r>
        <w:rPr>
          <w:i/>
        </w:rPr>
        <w:t>Figure 38. Jobs recommendations page.</w:t>
      </w:r>
    </w:p>
    <w:p>
      <w:pPr>
        <w:jc w:val="center"/>
      </w:pPr>
      <w:r>
        <w:drawing>
          <wp:inline xmlns:a="http://schemas.openxmlformats.org/drawingml/2006/main" xmlns:pic="http://schemas.openxmlformats.org/drawingml/2006/picture">
            <wp:extent cx="5577840" cy="3136004"/>
            <wp:docPr id="72" name="Picture 72"/>
            <wp:cNvGraphicFramePr>
              <a:graphicFrameLocks noChangeAspect="1"/>
            </wp:cNvGraphicFramePr>
            <a:graphic>
              <a:graphicData uri="http://schemas.openxmlformats.org/drawingml/2006/picture">
                <pic:pic>
                  <pic:nvPicPr>
                    <pic:cNvPr id="0" name="09_job_details_and_inline_gap.png"/>
                    <pic:cNvPicPr/>
                  </pic:nvPicPr>
                  <pic:blipFill>
                    <a:blip r:embed="rId76"/>
                    <a:stretch>
                      <a:fillRect/>
                    </a:stretch>
                  </pic:blipFill>
                  <pic:spPr>
                    <a:xfrm>
                      <a:off x="0" y="0"/>
                      <a:ext cx="5577840" cy="3136004"/>
                    </a:xfrm>
                    <a:prstGeom prst="rect"/>
                  </pic:spPr>
                </pic:pic>
              </a:graphicData>
            </a:graphic>
          </wp:inline>
        </w:drawing>
      </w:r>
    </w:p>
    <w:p>
      <w:bookmarkStart w:id="12960376" w:name="bm_figure_39"/>
      <w:pPr>
        <w:jc w:val="center"/>
      </w:pPr>
      <w:r>
        <w:rPr>
          <w:i/>
        </w:rPr>
        <w:t>Figure 39. Job detail and inline gap panel.</w:t>
      </w:r>
      <w:bookmarkEnd w:id="12960376"/>
    </w:p>
    <w:p>
      <w:pPr>
        <w:jc w:val="center"/>
      </w:pPr>
      <w:r>
        <w:drawing>
          <wp:inline xmlns:a="http://schemas.openxmlformats.org/drawingml/2006/main" xmlns:pic="http://schemas.openxmlformats.org/drawingml/2006/picture">
            <wp:extent cx="5577840" cy="3136004"/>
            <wp:docPr id="73" name="Picture 73"/>
            <wp:cNvGraphicFramePr>
              <a:graphicFrameLocks noChangeAspect="1"/>
            </wp:cNvGraphicFramePr>
            <a:graphic>
              <a:graphicData uri="http://schemas.openxmlformats.org/drawingml/2006/picture">
                <pic:pic>
                  <pic:nvPicPr>
                    <pic:cNvPr id="0" name="10_gap_analysis.png"/>
                    <pic:cNvPicPr/>
                  </pic:nvPicPr>
                  <pic:blipFill>
                    <a:blip r:embed="rId40"/>
                    <a:stretch>
                      <a:fillRect/>
                    </a:stretch>
                  </pic:blipFill>
                  <pic:spPr>
                    <a:xfrm>
                      <a:off x="0" y="0"/>
                      <a:ext cx="5577840" cy="3136004"/>
                    </a:xfrm>
                    <a:prstGeom prst="rect"/>
                  </pic:spPr>
                </pic:pic>
              </a:graphicData>
            </a:graphic>
          </wp:inline>
        </w:drawing>
      </w:r>
    </w:p>
    <w:p>
      <w:pPr>
        <w:jc w:val="center"/>
      </w:pPr>
      <w:r>
        <w:rPr>
          <w:i/>
        </w:rPr>
        <w:t>Figure 40. Gap analysis page.</w:t>
      </w:r>
    </w:p>
    <w:p>
      <w:pPr>
        <w:jc w:val="center"/>
      </w:pPr>
      <w:r>
        <w:drawing>
          <wp:inline xmlns:a="http://schemas.openxmlformats.org/drawingml/2006/main" xmlns:pic="http://schemas.openxmlformats.org/drawingml/2006/picture">
            <wp:extent cx="5577840" cy="3136004"/>
            <wp:docPr id="74" name="Picture 74"/>
            <wp:cNvGraphicFramePr>
              <a:graphicFrameLocks noChangeAspect="1"/>
            </wp:cNvGraphicFramePr>
            <a:graphic>
              <a:graphicData uri="http://schemas.openxmlformats.org/drawingml/2006/picture">
                <pic:pic>
                  <pic:nvPicPr>
                    <pic:cNvPr id="0" name="11_applications_tracker.png"/>
                    <pic:cNvPicPr/>
                  </pic:nvPicPr>
                  <pic:blipFill>
                    <a:blip r:embed="rId41"/>
                    <a:stretch>
                      <a:fillRect/>
                    </a:stretch>
                  </pic:blipFill>
                  <pic:spPr>
                    <a:xfrm>
                      <a:off x="0" y="0"/>
                      <a:ext cx="5577840" cy="3136004"/>
                    </a:xfrm>
                    <a:prstGeom prst="rect"/>
                  </pic:spPr>
                </pic:pic>
              </a:graphicData>
            </a:graphic>
          </wp:inline>
        </w:drawing>
      </w:r>
    </w:p>
    <w:p>
      <w:pPr>
        <w:jc w:val="center"/>
      </w:pPr>
      <w:r>
        <w:rPr>
          <w:i/>
        </w:rPr>
        <w:t>Figure 41. Applications tracker page.</w:t>
      </w:r>
    </w:p>
    <w:p>
      <w:pPr>
        <w:jc w:val="center"/>
      </w:pPr>
      <w:r>
        <w:drawing>
          <wp:inline xmlns:a="http://schemas.openxmlformats.org/drawingml/2006/main" xmlns:pic="http://schemas.openxmlformats.org/drawingml/2006/picture">
            <wp:extent cx="5577840" cy="3136004"/>
            <wp:docPr id="75" name="Picture 75"/>
            <wp:cNvGraphicFramePr>
              <a:graphicFrameLocks noChangeAspect="1"/>
            </wp:cNvGraphicFramePr>
            <a:graphic>
              <a:graphicData uri="http://schemas.openxmlformats.org/drawingml/2006/picture">
                <pic:pic>
                  <pic:nvPicPr>
                    <pic:cNvPr id="0" name="12_tools_hub.png"/>
                    <pic:cNvPicPr/>
                  </pic:nvPicPr>
                  <pic:blipFill>
                    <a:blip r:embed="rId45"/>
                    <a:stretch>
                      <a:fillRect/>
                    </a:stretch>
                  </pic:blipFill>
                  <pic:spPr>
                    <a:xfrm>
                      <a:off x="0" y="0"/>
                      <a:ext cx="5577840" cy="3136004"/>
                    </a:xfrm>
                    <a:prstGeom prst="rect"/>
                  </pic:spPr>
                </pic:pic>
              </a:graphicData>
            </a:graphic>
          </wp:inline>
        </w:drawing>
      </w:r>
    </w:p>
    <w:p>
      <w:pPr>
        <w:jc w:val="center"/>
      </w:pPr>
      <w:r>
        <w:rPr>
          <w:i/>
        </w:rPr>
        <w:t>Figure 42. Tools Hub preview page.</w:t>
      </w:r>
    </w:p>
    <w:p>
      <w:pPr>
        <w:jc w:val="center"/>
      </w:pPr>
      <w:r>
        <w:drawing>
          <wp:inline xmlns:a="http://schemas.openxmlformats.org/drawingml/2006/main" xmlns:pic="http://schemas.openxmlformats.org/drawingml/2006/picture">
            <wp:extent cx="5577840" cy="3136004"/>
            <wp:docPr id="76" name="Picture 76"/>
            <wp:cNvGraphicFramePr>
              <a:graphicFrameLocks noChangeAspect="1"/>
            </wp:cNvGraphicFramePr>
            <a:graphic>
              <a:graphicData uri="http://schemas.openxmlformats.org/drawingml/2006/picture">
                <pic:pic>
                  <pic:nvPicPr>
                    <pic:cNvPr id="0" name="13_system_status.png"/>
                    <pic:cNvPicPr/>
                  </pic:nvPicPr>
                  <pic:blipFill>
                    <a:blip r:embed="rId44"/>
                    <a:stretch>
                      <a:fillRect/>
                    </a:stretch>
                  </pic:blipFill>
                  <pic:spPr>
                    <a:xfrm>
                      <a:off x="0" y="0"/>
                      <a:ext cx="5577840" cy="3136004"/>
                    </a:xfrm>
                    <a:prstGeom prst="rect"/>
                  </pic:spPr>
                </pic:pic>
              </a:graphicData>
            </a:graphic>
          </wp:inline>
        </w:drawing>
      </w:r>
    </w:p>
    <w:p>
      <w:pPr>
        <w:jc w:val="center"/>
      </w:pPr>
      <w:r>
        <w:rPr>
          <w:i/>
        </w:rPr>
        <w:t>Figure 43. System status page.</w:t>
      </w:r>
    </w:p>
    <w:p>
      <w:pPr>
        <w:jc w:val="center"/>
      </w:pPr>
      <w:r>
        <w:drawing>
          <wp:inline xmlns:a="http://schemas.openxmlformats.org/drawingml/2006/main" xmlns:pic="http://schemas.openxmlformats.org/drawingml/2006/picture">
            <wp:extent cx="5577840" cy="3136004"/>
            <wp:docPr id="77" name="Picture 77"/>
            <wp:cNvGraphicFramePr>
              <a:graphicFrameLocks noChangeAspect="1"/>
            </wp:cNvGraphicFramePr>
            <a:graphic>
              <a:graphicData uri="http://schemas.openxmlformats.org/drawingml/2006/picture">
                <pic:pic>
                  <pic:nvPicPr>
                    <pic:cNvPr id="0" name="14_admin_dashboard.png"/>
                    <pic:cNvPicPr/>
                  </pic:nvPicPr>
                  <pic:blipFill>
                    <a:blip r:embed="rId42"/>
                    <a:stretch>
                      <a:fillRect/>
                    </a:stretch>
                  </pic:blipFill>
                  <pic:spPr>
                    <a:xfrm>
                      <a:off x="0" y="0"/>
                      <a:ext cx="5577840" cy="3136004"/>
                    </a:xfrm>
                    <a:prstGeom prst="rect"/>
                  </pic:spPr>
                </pic:pic>
              </a:graphicData>
            </a:graphic>
          </wp:inline>
        </w:drawing>
      </w:r>
    </w:p>
    <w:p>
      <w:pPr>
        <w:jc w:val="center"/>
      </w:pPr>
      <w:r>
        <w:rPr>
          <w:i/>
        </w:rPr>
        <w:t>Figure 44. Admin dashboard.</w:t>
      </w:r>
    </w:p>
    <w:p>
      <w:pPr>
        <w:jc w:val="center"/>
      </w:pPr>
      <w:r>
        <w:drawing>
          <wp:inline xmlns:a="http://schemas.openxmlformats.org/drawingml/2006/main" xmlns:pic="http://schemas.openxmlformats.org/drawingml/2006/picture">
            <wp:extent cx="5577840" cy="3136004"/>
            <wp:docPr id="78" name="Picture 78"/>
            <wp:cNvGraphicFramePr>
              <a:graphicFrameLocks noChangeAspect="1"/>
            </wp:cNvGraphicFramePr>
            <a:graphic>
              <a:graphicData uri="http://schemas.openxmlformats.org/drawingml/2006/picture">
                <pic:pic>
                  <pic:nvPicPr>
                    <pic:cNvPr id="0" name="15_admin_jobs.png"/>
                    <pic:cNvPicPr/>
                  </pic:nvPicPr>
                  <pic:blipFill>
                    <a:blip r:embed="rId77"/>
                    <a:stretch>
                      <a:fillRect/>
                    </a:stretch>
                  </pic:blipFill>
                  <pic:spPr>
                    <a:xfrm>
                      <a:off x="0" y="0"/>
                      <a:ext cx="5577840" cy="3136004"/>
                    </a:xfrm>
                    <a:prstGeom prst="rect"/>
                  </pic:spPr>
                </pic:pic>
              </a:graphicData>
            </a:graphic>
          </wp:inline>
        </w:drawing>
      </w:r>
    </w:p>
    <w:p>
      <w:bookmarkStart w:id="1501816117" w:name="bm_figure_45"/>
      <w:pPr>
        <w:jc w:val="center"/>
      </w:pPr>
      <w:r>
        <w:rPr>
          <w:i/>
        </w:rPr>
        <w:t>Figure 45. Admin jobs page.</w:t>
      </w:r>
      <w:bookmarkEnd w:id="1501816117"/>
    </w:p>
    <w:p>
      <w:pPr>
        <w:jc w:val="center"/>
      </w:pPr>
      <w:r>
        <w:drawing>
          <wp:inline xmlns:a="http://schemas.openxmlformats.org/drawingml/2006/main" xmlns:pic="http://schemas.openxmlformats.org/drawingml/2006/picture">
            <wp:extent cx="5577840" cy="3136004"/>
            <wp:docPr id="79" name="Picture 79"/>
            <wp:cNvGraphicFramePr>
              <a:graphicFrameLocks noChangeAspect="1"/>
            </wp:cNvGraphicFramePr>
            <a:graphic>
              <a:graphicData uri="http://schemas.openxmlformats.org/drawingml/2006/picture">
                <pic:pic>
                  <pic:nvPicPr>
                    <pic:cNvPr id="0" name="16_admin_sources_diagnostics.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46. Admin sources diagnostics page.</w:t>
      </w:r>
    </w:p>
    <w:p>
      <w:pPr>
        <w:jc w:val="center"/>
      </w:pPr>
      <w:r>
        <w:drawing>
          <wp:inline xmlns:a="http://schemas.openxmlformats.org/drawingml/2006/main" xmlns:pic="http://schemas.openxmlformats.org/drawingml/2006/picture">
            <wp:extent cx="5577840" cy="3136004"/>
            <wp:docPr id="80" name="Picture 80"/>
            <wp:cNvGraphicFramePr>
              <a:graphicFrameLocks noChangeAspect="1"/>
            </wp:cNvGraphicFramePr>
            <a:graphic>
              <a:graphicData uri="http://schemas.openxmlformats.org/drawingml/2006/picture">
                <pic:pic>
                  <pic:nvPicPr>
                    <pic:cNvPr id="0" name="17_admin_targets.png"/>
                    <pic:cNvPicPr/>
                  </pic:nvPicPr>
                  <pic:blipFill>
                    <a:blip r:embed="rId43"/>
                    <a:stretch>
                      <a:fillRect/>
                    </a:stretch>
                  </pic:blipFill>
                  <pic:spPr>
                    <a:xfrm>
                      <a:off x="0" y="0"/>
                      <a:ext cx="5577840" cy="3136004"/>
                    </a:xfrm>
                    <a:prstGeom prst="rect"/>
                  </pic:spPr>
                </pic:pic>
              </a:graphicData>
            </a:graphic>
          </wp:inline>
        </w:drawing>
      </w:r>
    </w:p>
    <w:p>
      <w:pPr>
        <w:jc w:val="center"/>
      </w:pPr>
      <w:r>
        <w:rPr>
          <w:i/>
        </w:rPr>
        <w:t>Figure 47. Admin target roles page.</w:t>
      </w:r>
    </w:p>
    <w:p>
      <w:pPr>
        <w:jc w:val="center"/>
      </w:pPr>
      <w:r>
        <w:drawing>
          <wp:inline xmlns:a="http://schemas.openxmlformats.org/drawingml/2006/main" xmlns:pic="http://schemas.openxmlformats.org/drawingml/2006/picture">
            <wp:extent cx="5577840" cy="3486150"/>
            <wp:docPr id="81" name="Picture 81"/>
            <wp:cNvGraphicFramePr>
              <a:graphicFrameLocks noChangeAspect="1"/>
            </wp:cNvGraphicFramePr>
            <a:graphic>
              <a:graphicData uri="http://schemas.openxmlformats.org/drawingml/2006/picture">
                <pic:pic>
                  <pic:nvPicPr>
                    <pic:cNvPr id="0" name="18_docker_containers.png"/>
                    <pic:cNvPicPr/>
                  </pic:nvPicPr>
                  <pic:blipFill>
                    <a:blip r:embed="rId46"/>
                    <a:stretch>
                      <a:fillRect/>
                    </a:stretch>
                  </pic:blipFill>
                  <pic:spPr>
                    <a:xfrm>
                      <a:off x="0" y="0"/>
                      <a:ext cx="5577840" cy="3486150"/>
                    </a:xfrm>
                    <a:prstGeom prst="rect"/>
                  </pic:spPr>
                </pic:pic>
              </a:graphicData>
            </a:graphic>
          </wp:inline>
        </w:drawing>
      </w:r>
    </w:p>
    <w:p>
      <w:pPr>
        <w:jc w:val="center"/>
      </w:pPr>
      <w:r>
        <w:rPr>
          <w:i/>
        </w:rPr>
        <w:t>Figure 48. Docker services evidence.</w:t>
      </w:r>
    </w:p>
    <w:p>
      <w:pPr>
        <w:jc w:val="center"/>
      </w:pPr>
      <w:r>
        <w:drawing>
          <wp:inline xmlns:a="http://schemas.openxmlformats.org/drawingml/2006/main" xmlns:pic="http://schemas.openxmlformats.org/drawingml/2006/picture">
            <wp:extent cx="5577840" cy="3486150"/>
            <wp:docPr id="82" name="Picture 82"/>
            <wp:cNvGraphicFramePr>
              <a:graphicFrameLocks noChangeAspect="1"/>
            </wp:cNvGraphicFramePr>
            <a:graphic>
              <a:graphicData uri="http://schemas.openxmlformats.org/drawingml/2006/picture">
                <pic:pic>
                  <pic:nvPicPr>
                    <pic:cNvPr id="0" name="19_validation_summary.png"/>
                    <pic:cNvPicPr/>
                  </pic:nvPicPr>
                  <pic:blipFill>
                    <a:blip r:embed="rId71"/>
                    <a:stretch>
                      <a:fillRect/>
                    </a:stretch>
                  </pic:blipFill>
                  <pic:spPr>
                    <a:xfrm>
                      <a:off x="0" y="0"/>
                      <a:ext cx="5577840" cy="3486150"/>
                    </a:xfrm>
                    <a:prstGeom prst="rect"/>
                  </pic:spPr>
                </pic:pic>
              </a:graphicData>
            </a:graphic>
          </wp:inline>
        </w:drawing>
      </w:r>
    </w:p>
    <w:p>
      <w:pPr>
        <w:jc w:val="center"/>
      </w:pPr>
      <w:r>
        <w:rPr>
          <w:i/>
        </w:rPr>
        <w:t>Figure 49. Validation command evidence.</w:t>
      </w:r>
    </w:p>
    <w:p>
      <w:bookmarkStart w:id="1169084475" w:name="bm_appendix_f_test_cases"/>
      <w:pPr>
        <w:pStyle w:val="Heading2"/>
        <w:keepNext/>
      </w:pPr>
      <w:r>
        <w:t>Appendix F: Test Cases</w:t>
      </w:r>
      <w:bookmarkEnd w:id="1169084475"/>
    </w:p>
    <w:p>
      <w:r>
        <w:t>The manual test matrix in Chapter 8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pPr>
        <w:pStyle w:val="ListBullet"/>
      </w:pPr>
      <w:r>
        <w:t>evaluation/ai_cv_analyzer_smoke_samples.json</w:t>
      </w:r>
    </w:p>
    <w:p>
      <w:pPr>
        <w:pStyle w:val="ListBullet"/>
      </w:pPr>
      <w:r>
        <w:t>evaluation/run_ai_cv_analyzer_smoke_eval.py</w:t>
      </w:r>
    </w:p>
    <w:p>
      <w:pPr>
        <w:pStyle w:val="ListBullet"/>
      </w:pPr>
      <w:r>
        <w:t>evaluation/ai_cv_analyzer_smoke_results.json</w:t>
      </w:r>
    </w:p>
    <w:p>
      <w:pPr>
        <w:pStyle w:val="ListBullet"/>
      </w:pPr>
      <w:r>
        <w:t>evaluation/ai_cv_analyzer_smoke_summary.md</w:t>
      </w:r>
    </w:p>
    <w:p>
      <w:bookmarkStart w:id="1981055426" w:name="bm_appendix_g_github_actions_ci_summary"/>
      <w:pPr>
        <w:pStyle w:val="Heading2"/>
        <w:keepNext/>
      </w:pPr>
      <w:r>
        <w:t>Appendix G: GitHub Actions / CI Summary</w:t>
      </w:r>
      <w:bookmarkEnd w:id="1981055426"/>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327489527" w:name="bm_appendix_h_demo_script"/>
      <w:pPr>
        <w:pStyle w:val="Heading2"/>
        <w:keepNext/>
      </w:pPr>
      <w:r>
        <w:t>Appendix H: Demo Script</w:t>
      </w:r>
      <w:bookmarkEnd w:id="1327489527"/>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431571681" w:name="bm_appendix_i_ai_cv_analyzer_deep_inventory"/>
      <w:pPr>
        <w:pStyle w:val="Heading2"/>
        <w:keepNext/>
      </w:pPr>
      <w:r>
        <w:t>Appendix I: AI CV Analyzer Deep Inventory</w:t>
      </w:r>
      <w:bookmarkEnd w:id="431571681"/>
    </w:p>
    <w:p>
      <w:r>
        <w:t>This appendix summarizes the code audit that supports Sections 5.5, Chapter 6, and Sections 8.8-8.11. The detailed companion notes are stored in docs/graduation-book/model-analysis/ and should be kept with the generated book artifacts.</w:t>
      </w:r>
    </w:p>
    <w:p>
      <w:bookmarkStart w:id="540170860" w:name="bm_i_1_runtime_call_path"/>
      <w:pPr>
        <w:pStyle w:val="Heading3"/>
        <w:keepNext/>
      </w:pPr>
      <w:r>
        <w:t>I.1 Runtime Call Path</w:t>
      </w:r>
      <w:bookmarkEnd w:id="540170860"/>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2097294772" w:name="bm_i_2_function_inventory_summary"/>
      <w:pPr>
        <w:pStyle w:val="Heading3"/>
        <w:keepNext/>
      </w:pPr>
      <w:r>
        <w:t>I.2 Function Inventory Summary</w:t>
      </w:r>
      <w:bookmarkEnd w:id="209729477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1524175734" w:name="bm_table_62"/>
      <w:pPr>
        <w:jc w:val="center"/>
      </w:pPr>
      <w:r>
        <w:rPr>
          <w:i/>
        </w:rPr>
        <w:t>Table 62. AI CV Analyzer function inventory summary.</w:t>
      </w:r>
      <w:bookmarkEnd w:id="1524175734"/>
    </w:p>
    <w:p>
      <w:bookmarkStart w:id="1747748136" w:name="bm_i_3_training_summary"/>
      <w:pPr>
        <w:pStyle w:val="Heading3"/>
        <w:keepNext/>
      </w:pPr>
      <w:r>
        <w:t>I.3 Training Summary</w:t>
      </w:r>
      <w:bookmarkEnd w:id="1747748136"/>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exported Colab PDF records overall final-epoch metrics: precision 0.933307, recall 0.940521, F1 0.936900, and accuracy 0.976376. The final cleaned dataset content and model weights are not committed.</w:t>
      </w:r>
    </w:p>
    <w:p>
      <w:bookmarkStart w:id="887017071" w:name="bm_i_4_generated_dataset_summary"/>
      <w:pPr>
        <w:pStyle w:val="Heading3"/>
        <w:keepNext/>
      </w:pPr>
      <w:r>
        <w:t>I.4 Generated Dataset Summary</w:t>
      </w:r>
      <w:bookmarkEnd w:id="887017071"/>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048394894" w:name="bm_i_5_local_artifact_and_secrets_boundary"/>
      <w:pPr>
        <w:pStyle w:val="Heading3"/>
        <w:keepNext/>
      </w:pPr>
      <w:r>
        <w:t>I.5 Local Artifact and Secrets Boundary</w:t>
      </w:r>
      <w:bookmarkEnd w:id="1048394894"/>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p>
      <w:bookmarkStart w:id="99290244" w:name="bm_appendix_j_ai_job_miner_deep_inventory"/>
      <w:pPr>
        <w:pStyle w:val="Heading2"/>
        <w:keepNext/>
      </w:pPr>
      <w:r>
        <w:t>Appendix J: AI Job Miner Deep Inventory</w:t>
      </w:r>
      <w:bookmarkEnd w:id="99290244"/>
    </w:p>
    <w:p>
      <w:r>
        <w:t>The detailed scraping/job-mining audit files are stored in docs/graduation-book/job-mining-analysis/:</w:t>
      </w:r>
    </w:p>
    <w:p>
      <w:pPr>
        <w:pStyle w:val="ListBullet"/>
      </w:pPr>
      <w:r>
        <w:t>job_miner_source_inventory.md</w:t>
      </w:r>
    </w:p>
    <w:p>
      <w:pPr>
        <w:pStyle w:val="ListBullet"/>
      </w:pPr>
      <w:r>
        <w:t>job_miner_function_inventory.md</w:t>
      </w:r>
    </w:p>
    <w:p>
      <w:pPr>
        <w:pStyle w:val="ListBullet"/>
      </w:pPr>
      <w:r>
        <w:t>scraping_runtime_flow.md</w:t>
      </w:r>
    </w:p>
    <w:p>
      <w:pPr>
        <w:pStyle w:val="ListBullet"/>
      </w:pPr>
      <w:r>
        <w:t>scraping_api_contracts.md</w:t>
      </w:r>
    </w:p>
    <w:p>
      <w:pPr>
        <w:pStyle w:val="ListBullet"/>
      </w:pPr>
      <w:r>
        <w:t>scraping_evaluation_summary.md</w:t>
      </w:r>
    </w:p>
    <w:p>
      <w:pPr>
        <w:pStyle w:val="ListBullet"/>
      </w:pPr>
      <w:r>
        <w:t>scraping_limitations.md</w:t>
      </w:r>
    </w:p>
    <w:p>
      <w:r>
        <w:t>These notes support Chapter 7. They summarize actual source adapters, FastAPI endpoints, Laravel queue jobs, import validation, database models, frontend admin integration, API contracts, evaluation boundaries, and ethical limitations without copying large code blocks into the report.</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