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drawing>
          <wp:inline xmlns:a="http://schemas.openxmlformats.org/drawingml/2006/main" xmlns:pic="http://schemas.openxmlformats.org/drawingml/2006/picture">
            <wp:extent cx="1261872" cy="1272684"/>
            <wp:docPr id="3" name="Picture 3"/>
            <wp:cNvGraphicFramePr>
              <a:graphicFrameLocks noChangeAspect="1"/>
            </wp:cNvGraphicFramePr>
            <a:graphic>
              <a:graphicData uri="http://schemas.openxmlformats.org/drawingml/2006/picture">
                <pic:pic>
                  <pic:nvPicPr>
                    <pic:cNvPr id="0" name="CC_Logo.png"/>
                    <pic:cNvPicPr/>
                  </pic:nvPicPr>
                  <pic:blipFill>
                    <a:blip r:embed="rId12"/>
                    <a:stretch>
                      <a:fillRect/>
                    </a:stretch>
                  </pic:blipFill>
                  <pic:spPr>
                    <a:xfrm>
                      <a:off x="0" y="0"/>
                      <a:ext cx="1261872" cy="1272684"/>
                    </a:xfrm>
                    <a:prstGeom prst="rect"/>
                  </pic:spPr>
                </pic:pic>
              </a:graphicData>
            </a:graphic>
          </wp:inline>
        </w:drawing>
      </w:r>
    </w:p>
    <w:p>
      <w:pPr>
        <w:jc w:val="center"/>
      </w:pPr>
      <w:r>
        <w:rPr>
          <w:rFonts w:ascii="Calibri" w:hAnsi="Calibri"/>
          <w:b/>
          <w:color w:val="0F172A"/>
          <w:sz w:val="44"/>
        </w:rPr>
        <w:t>CareerCompass</w:t>
      </w:r>
    </w:p>
    <w:p>
      <w:pPr>
        <w:jc w:val="center"/>
      </w:pPr>
      <w:r>
        <w:rPr>
          <w:rFonts w:ascii="Calibri" w:hAnsi="Calibri"/>
          <w:b w:val="0"/>
          <w:color w:val="334155"/>
          <w:sz w:val="28"/>
        </w:rPr>
        <w:t>AI-Powered Career Guidance and Job Recommendation Platform</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1703978241" w:name="bm_table_of_contents"/>
      <w:pPr>
        <w:pStyle w:val="Heading1"/>
        <w:keepNext/>
      </w:pPr>
      <w:r>
        <w:t>Table of Contents</w:t>
      </w:r>
      <w:bookmarkEnd w:id="1703978241"/>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ai_cv_analyzer_deep_technical_analysis">
        <w:r>
          <w:rPr>
            <w:color w:val="0563C1"/>
            <w:u w:val="single"/>
          </w:rPr>
          <w:t>Chapter 6: AI CV Analyzer Deep Technical Analysis</w:t>
        </w:r>
      </w:hyperlink>
    </w:p>
    <w:p>
      <w:pPr>
        <w:pStyle w:val="ListBullet"/>
      </w:pPr>
      <w:hyperlink w:anchor="bm_chapter_7_ai_job_miner_and_scraping_deep_technical_analysis">
        <w:r>
          <w:rPr>
            <w:color w:val="0563C1"/>
            <w:u w:val="single"/>
          </w:rPr>
          <w:t>Chapter 7: AI Job Miner and Scraping Deep Technical Analysis</w:t>
        </w:r>
      </w:hyperlink>
    </w:p>
    <w:p>
      <w:pPr>
        <w:pStyle w:val="ListBullet"/>
      </w:pPr>
      <w:hyperlink w:anchor="bm_chapter_8_testing_and_evaluation">
        <w:r>
          <w:rPr>
            <w:color w:val="0563C1"/>
            <w:u w:val="single"/>
          </w:rPr>
          <w:t>Chapter 8: Testing and Evaluation</w:t>
        </w:r>
      </w:hyperlink>
    </w:p>
    <w:p>
      <w:pPr>
        <w:pStyle w:val="ListBullet"/>
      </w:pPr>
      <w:hyperlink w:anchor="bm_chapter_9_security_and_privacy">
        <w:r>
          <w:rPr>
            <w:color w:val="0563C1"/>
            <w:u w:val="single"/>
          </w:rPr>
          <w:t>Chapter 9: Security and Privacy</w:t>
        </w:r>
      </w:hyperlink>
    </w:p>
    <w:p>
      <w:pPr>
        <w:pStyle w:val="ListBullet"/>
      </w:pPr>
      <w:hyperlink w:anchor="bm_chapter_10_conclusion_and_future_work">
        <w:r>
          <w:rPr>
            <w:color w:val="0563C1"/>
            <w:u w:val="single"/>
          </w:rPr>
          <w:t>Chapter 10: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1490000858" w:name="bm_list_of_figures"/>
      <w:pPr>
        <w:pStyle w:val="Heading1"/>
        <w:keepNext/>
      </w:pPr>
      <w:r>
        <w:t>List of Figures</w:t>
      </w:r>
      <w:bookmarkEnd w:id="1490000858"/>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AI CV Analyzer runtime flow.</w:t>
        </w:r>
      </w:hyperlink>
    </w:p>
    <w:p>
      <w:pPr>
        <w:pStyle w:val="ListBullet"/>
      </w:pPr>
      <w:hyperlink w:anchor="bm_figure_10">
        <w:r>
          <w:rPr>
            <w:color w:val="0563C1"/>
            <w:u w:val="single"/>
          </w:rPr>
          <w:t>Figure 10. AI CV Analyzer model-training workflow.</w:t>
        </w:r>
      </w:hyperlink>
    </w:p>
    <w:p>
      <w:pPr>
        <w:pStyle w:val="ListBullet"/>
      </w:pPr>
      <w:hyperlink w:anchor="bm_figure_11">
        <w:r>
          <w:rPr>
            <w:color w:val="0563C1"/>
            <w:u w:val="single"/>
          </w:rPr>
          <w:t>Figure 11. AI CV Analyzer extraction components.</w:t>
        </w:r>
      </w:hyperlink>
    </w:p>
    <w:p>
      <w:pPr>
        <w:pStyle w:val="ListBullet"/>
      </w:pPr>
      <w:hyperlink w:anchor="bm_figure_12">
        <w:r>
          <w:rPr>
            <w:color w:val="0563C1"/>
            <w:u w:val="single"/>
          </w:rPr>
          <w:t>Figure 12. Layer 1 CV understanding pipeline.</w:t>
        </w:r>
      </w:hyperlink>
    </w:p>
    <w:p>
      <w:pPr>
        <w:pStyle w:val="ListBullet"/>
      </w:pPr>
      <w:hyperlink w:anchor="bm_figure_13">
        <w:r>
          <w:rPr>
            <w:color w:val="0563C1"/>
            <w:u w:val="single"/>
          </w:rPr>
          <w:t>Figure 13. Layer 2 classification flow.</w:t>
        </w:r>
      </w:hyperlink>
    </w:p>
    <w:p>
      <w:pPr>
        <w:pStyle w:val="ListBullet"/>
      </w:pPr>
      <w:hyperlink w:anchor="bm_figure_14">
        <w:r>
          <w:rPr>
            <w:color w:val="0563C1"/>
            <w:u w:val="single"/>
          </w:rPr>
          <w:t>Figure 14. Layer 3 matching engine.</w:t>
        </w:r>
      </w:hyperlink>
    </w:p>
    <w:p>
      <w:pPr>
        <w:pStyle w:val="ListBullet"/>
      </w:pPr>
      <w:hyperlink w:anchor="bm_figure_15">
        <w:r>
          <w:rPr>
            <w:color w:val="0563C1"/>
            <w:u w:val="single"/>
          </w:rPr>
          <w:t>Figure 15. NER token processing and BIO tagging.</w:t>
        </w:r>
      </w:hyperlink>
    </w:p>
    <w:p>
      <w:pPr>
        <w:pStyle w:val="ListBullet"/>
      </w:pPr>
      <w:hyperlink w:anchor="bm_figure_16">
        <w:r>
          <w:rPr>
            <w:color w:val="0563C1"/>
            <w:u w:val="single"/>
          </w:rPr>
          <w:t>Figure 16. Seniority decision logic.</w:t>
        </w:r>
      </w:hyperlink>
    </w:p>
    <w:p>
      <w:pPr>
        <w:pStyle w:val="ListBullet"/>
      </w:pPr>
      <w:hyperlink w:anchor="bm_figure_17">
        <w:r>
          <w:rPr>
            <w:color w:val="0563C1"/>
            <w:u w:val="single"/>
          </w:rPr>
          <w:t>Figure 17. Skill canonicalization chain.</w:t>
        </w:r>
      </w:hyperlink>
    </w:p>
    <w:p>
      <w:pPr>
        <w:pStyle w:val="ListBullet"/>
      </w:pPr>
      <w:hyperlink w:anchor="bm_figure_18">
        <w:r>
          <w:rPr>
            <w:color w:val="0563C1"/>
            <w:u w:val="single"/>
          </w:rPr>
          <w:t>Figure 18. Layer 3 score collapse logic.</w:t>
        </w:r>
      </w:hyperlink>
    </w:p>
    <w:p>
      <w:pPr>
        <w:pStyle w:val="ListBullet"/>
      </w:pPr>
      <w:hyperlink w:anchor="bm_figure_19">
        <w:r>
          <w:rPr>
            <w:color w:val="0563C1"/>
            <w:u w:val="single"/>
          </w:rPr>
          <w:t>Figure 19. AI design philosophy for the layered hybrid analyzer.</w:t>
        </w:r>
      </w:hyperlink>
    </w:p>
    <w:p>
      <w:pPr>
        <w:pStyle w:val="ListBullet"/>
      </w:pPr>
      <w:hyperlink w:anchor="bm_figure_20">
        <w:r>
          <w:rPr>
            <w:color w:val="0563C1"/>
            <w:u w:val="single"/>
          </w:rPr>
          <w:t>Figure 20. Complete CV processing flow.</w:t>
        </w:r>
      </w:hyperlink>
    </w:p>
    <w:p>
      <w:pPr>
        <w:pStyle w:val="ListBullet"/>
      </w:pPr>
      <w:hyperlink w:anchor="bm_figure_21">
        <w:r>
          <w:rPr>
            <w:color w:val="0563C1"/>
            <w:u w:val="single"/>
          </w:rPr>
          <w:t>Figure 21. CV analyzer fault tolerance and recovery flow.</w:t>
        </w:r>
      </w:hyperlink>
    </w:p>
    <w:p>
      <w:pPr>
        <w:pStyle w:val="ListBullet"/>
      </w:pPr>
      <w:hyperlink w:anchor="bm_figure_22">
        <w:r>
          <w:rPr>
            <w:color w:val="0563C1"/>
            <w:u w:val="single"/>
          </w:rPr>
          <w:t>Figure 22. Confidence and readiness signal flow.</w:t>
        </w:r>
      </w:hyperlink>
    </w:p>
    <w:p>
      <w:pPr>
        <w:pStyle w:val="ListBullet"/>
      </w:pPr>
      <w:hyperlink w:anchor="bm_figure_23">
        <w:r>
          <w:rPr>
            <w:color w:val="0563C1"/>
            <w:u w:val="single"/>
          </w:rPr>
          <w:t>Figure 23. Skill canonicalization example.</w:t>
        </w:r>
      </w:hyperlink>
    </w:p>
    <w:p>
      <w:pPr>
        <w:pStyle w:val="ListBullet"/>
      </w:pPr>
      <w:hyperlink w:anchor="bm_figure_24">
        <w:r>
          <w:rPr>
            <w:color w:val="0563C1"/>
            <w:u w:val="single"/>
          </w:rPr>
          <w:t>Figure 24. Fine-tuned BERT NER architecture.</w:t>
        </w:r>
      </w:hyperlink>
    </w:p>
    <w:p>
      <w:pPr>
        <w:pStyle w:val="ListBullet"/>
      </w:pPr>
      <w:hyperlink w:anchor="bm_figure_25">
        <w:r>
          <w:rPr>
            <w:color w:val="0563C1"/>
            <w:u w:val="single"/>
          </w:rPr>
          <w:t>Figure 25. Detailed NER training pipeline.</w:t>
        </w:r>
      </w:hyperlink>
    </w:p>
    <w:p>
      <w:pPr>
        <w:pStyle w:val="ListBullet"/>
      </w:pPr>
      <w:hyperlink w:anchor="bm_figure_26">
        <w:r>
          <w:rPr>
            <w:color w:val="0563C1"/>
            <w:u w:val="single"/>
          </w:rPr>
          <w:t>Figure 26. Matching formula and penalty flow.</w:t>
        </w:r>
      </w:hyperlink>
    </w:p>
    <w:p>
      <w:pPr>
        <w:pStyle w:val="ListBullet"/>
      </w:pPr>
      <w:hyperlink w:anchor="bm_figure_27">
        <w:r>
          <w:rPr>
            <w:color w:val="0563C1"/>
            <w:u w:val="single"/>
          </w:rPr>
          <w:t>Figure 27. Explainable AI fit output.</w:t>
        </w:r>
      </w:hyperlink>
    </w:p>
    <w:p>
      <w:pPr>
        <w:pStyle w:val="ListBullet"/>
      </w:pPr>
      <w:hyperlink w:anchor="bm_figure_28">
        <w:r>
          <w:rPr>
            <w:color w:val="0563C1"/>
            <w:u w:val="single"/>
          </w:rPr>
          <w:t>Figure 28. AI analyzer sequence diagram.</w:t>
        </w:r>
      </w:hyperlink>
    </w:p>
    <w:p>
      <w:pPr>
        <w:pStyle w:val="ListBullet"/>
      </w:pPr>
      <w:hyperlink w:anchor="bm_figure_29">
        <w:r>
          <w:rPr>
            <w:color w:val="0563C1"/>
            <w:u w:val="single"/>
          </w:rPr>
          <w:t>Figure 29. Dataset evidence availability.</w:t>
        </w:r>
      </w:hyperlink>
    </w:p>
    <w:p>
      <w:pPr>
        <w:pStyle w:val="ListBullet"/>
      </w:pPr>
      <w:hyperlink w:anchor="bm_figure_30">
        <w:r>
          <w:rPr>
            <w:color w:val="0563C1"/>
            <w:u w:val="single"/>
          </w:rPr>
          <w:t>Figure 30. AI CV Analyzer smoke evaluation metrics.</w:t>
        </w:r>
      </w:hyperlink>
    </w:p>
    <w:p>
      <w:pPr>
        <w:pStyle w:val="ListBullet"/>
      </w:pPr>
      <w:hyperlink w:anchor="bm_figure_31">
        <w:r>
          <w:rPr>
            <w:color w:val="0563C1"/>
            <w:u w:val="single"/>
          </w:rPr>
          <w:t>Figure 31. Home page.</w:t>
        </w:r>
      </w:hyperlink>
    </w:p>
    <w:p>
      <w:pPr>
        <w:pStyle w:val="ListBullet"/>
      </w:pPr>
      <w:hyperlink w:anchor="bm_figure_32">
        <w:r>
          <w:rPr>
            <w:color w:val="0563C1"/>
            <w:u w:val="single"/>
          </w:rPr>
          <w:t>Figure 32. Register page.</w:t>
        </w:r>
      </w:hyperlink>
    </w:p>
    <w:p>
      <w:pPr>
        <w:pStyle w:val="ListBullet"/>
      </w:pPr>
      <w:hyperlink w:anchor="bm_figure_33">
        <w:r>
          <w:rPr>
            <w:color w:val="0563C1"/>
            <w:u w:val="single"/>
          </w:rPr>
          <w:t>Figure 33. Login page.</w:t>
        </w:r>
      </w:hyperlink>
    </w:p>
    <w:p>
      <w:pPr>
        <w:pStyle w:val="ListBullet"/>
      </w:pPr>
      <w:hyperlink w:anchor="bm_figure_34">
        <w:r>
          <w:rPr>
            <w:color w:val="0563C1"/>
            <w:u w:val="single"/>
          </w:rPr>
          <w:t>Figure 34. Student dashboard before CV upload.</w:t>
        </w:r>
      </w:hyperlink>
    </w:p>
    <w:p>
      <w:pPr>
        <w:pStyle w:val="ListBullet"/>
      </w:pPr>
      <w:hyperlink w:anchor="bm_figure_35">
        <w:r>
          <w:rPr>
            <w:color w:val="0563C1"/>
            <w:u w:val="single"/>
          </w:rPr>
          <w:t>Figure 35. CV upload user interface.</w:t>
        </w:r>
      </w:hyperlink>
    </w:p>
    <w:p>
      <w:pPr>
        <w:pStyle w:val="ListBullet"/>
      </w:pPr>
      <w:hyperlink w:anchor="bm_figure_36">
        <w:r>
          <w:rPr>
            <w:color w:val="0563C1"/>
            <w:u w:val="single"/>
          </w:rPr>
          <w:t>Figure 36. Dashboard after successful CV parsing.</w:t>
        </w:r>
      </w:hyperlink>
    </w:p>
    <w:p>
      <w:pPr>
        <w:pStyle w:val="ListBullet"/>
      </w:pPr>
      <w:hyperlink w:anchor="bm_figure_37">
        <w:r>
          <w:rPr>
            <w:color w:val="0563C1"/>
            <w:u w:val="single"/>
          </w:rPr>
          <w:t>Figure 37. Extracted profile and skills page.</w:t>
        </w:r>
      </w:hyperlink>
    </w:p>
    <w:p>
      <w:pPr>
        <w:pStyle w:val="ListBullet"/>
      </w:pPr>
      <w:hyperlink w:anchor="bm_figure_38">
        <w:r>
          <w:rPr>
            <w:color w:val="0563C1"/>
            <w:u w:val="single"/>
          </w:rPr>
          <w:t>Figure 38. Jobs recommendations page.</w:t>
        </w:r>
      </w:hyperlink>
    </w:p>
    <w:p>
      <w:pPr>
        <w:pStyle w:val="ListBullet"/>
      </w:pPr>
      <w:hyperlink w:anchor="bm_figure_39">
        <w:r>
          <w:rPr>
            <w:color w:val="0563C1"/>
            <w:u w:val="single"/>
          </w:rPr>
          <w:t>Figure 39. Job detail and inline gap panel.</w:t>
        </w:r>
      </w:hyperlink>
    </w:p>
    <w:p>
      <w:pPr>
        <w:pStyle w:val="ListBullet"/>
      </w:pPr>
      <w:hyperlink w:anchor="bm_figure_40">
        <w:r>
          <w:rPr>
            <w:color w:val="0563C1"/>
            <w:u w:val="single"/>
          </w:rPr>
          <w:t>Figure 40. Gap analysis page.</w:t>
        </w:r>
      </w:hyperlink>
    </w:p>
    <w:p>
      <w:pPr>
        <w:pStyle w:val="ListBullet"/>
      </w:pPr>
      <w:hyperlink w:anchor="bm_figure_41">
        <w:r>
          <w:rPr>
            <w:color w:val="0563C1"/>
            <w:u w:val="single"/>
          </w:rPr>
          <w:t>Figure 41. Applications tracker page.</w:t>
        </w:r>
      </w:hyperlink>
    </w:p>
    <w:p>
      <w:pPr>
        <w:pStyle w:val="ListBullet"/>
      </w:pPr>
      <w:hyperlink w:anchor="bm_figure_42">
        <w:r>
          <w:rPr>
            <w:color w:val="0563C1"/>
            <w:u w:val="single"/>
          </w:rPr>
          <w:t>Figure 42. Tools Hub preview page.</w:t>
        </w:r>
      </w:hyperlink>
    </w:p>
    <w:p>
      <w:pPr>
        <w:pStyle w:val="ListBullet"/>
      </w:pPr>
      <w:hyperlink w:anchor="bm_figure_43">
        <w:r>
          <w:rPr>
            <w:color w:val="0563C1"/>
            <w:u w:val="single"/>
          </w:rPr>
          <w:t>Figure 43. System status page.</w:t>
        </w:r>
      </w:hyperlink>
    </w:p>
    <w:p>
      <w:pPr>
        <w:pStyle w:val="ListBullet"/>
      </w:pPr>
      <w:hyperlink w:anchor="bm_figure_44">
        <w:r>
          <w:rPr>
            <w:color w:val="0563C1"/>
            <w:u w:val="single"/>
          </w:rPr>
          <w:t>Figure 44. Admin dashboard.</w:t>
        </w:r>
      </w:hyperlink>
    </w:p>
    <w:p>
      <w:pPr>
        <w:pStyle w:val="ListBullet"/>
      </w:pPr>
      <w:hyperlink w:anchor="bm_figure_45">
        <w:r>
          <w:rPr>
            <w:color w:val="0563C1"/>
            <w:u w:val="single"/>
          </w:rPr>
          <w:t>Figure 45. Admin jobs page.</w:t>
        </w:r>
      </w:hyperlink>
    </w:p>
    <w:p>
      <w:pPr>
        <w:pStyle w:val="ListBullet"/>
      </w:pPr>
      <w:hyperlink w:anchor="bm_figure_46">
        <w:r>
          <w:rPr>
            <w:color w:val="0563C1"/>
            <w:u w:val="single"/>
          </w:rPr>
          <w:t>Figure 46. Admin sources diagnostics page.</w:t>
        </w:r>
      </w:hyperlink>
    </w:p>
    <w:p>
      <w:pPr>
        <w:pStyle w:val="ListBullet"/>
      </w:pPr>
      <w:hyperlink w:anchor="bm_figure_47">
        <w:r>
          <w:rPr>
            <w:color w:val="0563C1"/>
            <w:u w:val="single"/>
          </w:rPr>
          <w:t>Figure 47. Admin target roles page.</w:t>
        </w:r>
      </w:hyperlink>
    </w:p>
    <w:p>
      <w:pPr>
        <w:pStyle w:val="ListBullet"/>
      </w:pPr>
      <w:hyperlink w:anchor="bm_figure_48">
        <w:r>
          <w:rPr>
            <w:color w:val="0563C1"/>
            <w:u w:val="single"/>
          </w:rPr>
          <w:t>Figure 48. Docker services evidence.</w:t>
        </w:r>
      </w:hyperlink>
    </w:p>
    <w:p>
      <w:pPr>
        <w:pStyle w:val="ListBullet"/>
      </w:pPr>
      <w:hyperlink w:anchor="bm_figure_49">
        <w:r>
          <w:rPr>
            <w:color w:val="0563C1"/>
            <w:u w:val="single"/>
          </w:rPr>
          <w:t>Figure 49. Validation evidence summary.</w:t>
        </w:r>
      </w:hyperlink>
    </w:p>
    <w:p>
      <w:pPr>
        <w:pStyle w:val="ListBullet"/>
      </w:pPr>
      <w:hyperlink w:anchor="bm_figure_50">
        <w:r>
          <w:rPr>
            <w:color w:val="0563C1"/>
            <w:u w:val="single"/>
          </w:rPr>
          <w:t>Figure 50. Colab NER final epoch metrics.</w:t>
        </w:r>
      </w:hyperlink>
    </w:p>
    <w:p>
      <w:pPr>
        <w:pStyle w:val="ListBullet"/>
      </w:pPr>
      <w:hyperlink w:anchor="bm_figure_51">
        <w:r>
          <w:rPr>
            <w:color w:val="0563C1"/>
            <w:u w:val="single"/>
          </w:rPr>
          <w:t>Figure 51. Colab NER epoch performance trend.</w:t>
        </w:r>
      </w:hyperlink>
    </w:p>
    <w:p>
      <w:pPr>
        <w:pStyle w:val="ListBullet"/>
      </w:pPr>
      <w:hyperlink w:anchor="bm_figure_52">
        <w:r>
          <w:rPr>
            <w:color w:val="0563C1"/>
            <w:u w:val="single"/>
          </w:rPr>
          <w:t>Figure 52. Colab NER training and validation loss curve.</w:t>
        </w:r>
      </w:hyperlink>
    </w:p>
    <w:p>
      <w:pPr>
        <w:pStyle w:val="ListBullet"/>
      </w:pPr>
      <w:hyperlink w:anchor="bm_figure_53">
        <w:r>
          <w:rPr>
            <w:color w:val="0563C1"/>
            <w:u w:val="single"/>
          </w:rPr>
          <w:t>Figure 53. Job mining design philosophy.</w:t>
        </w:r>
      </w:hyperlink>
    </w:p>
    <w:p>
      <w:pPr>
        <w:pStyle w:val="ListBullet"/>
      </w:pPr>
      <w:hyperlink w:anchor="bm_figure_54">
        <w:r>
          <w:rPr>
            <w:color w:val="0563C1"/>
            <w:u w:val="single"/>
          </w:rPr>
          <w:t>Figure 54. AI Job Miner runtime architecture.</w:t>
        </w:r>
      </w:hyperlink>
    </w:p>
    <w:p>
      <w:pPr>
        <w:pStyle w:val="ListBullet"/>
      </w:pPr>
      <w:hyperlink w:anchor="bm_figure_55">
        <w:r>
          <w:rPr>
            <w:color w:val="0563C1"/>
            <w:u w:val="single"/>
          </w:rPr>
          <w:t>Figure 55. Complete job mining flow.</w:t>
        </w:r>
      </w:hyperlink>
    </w:p>
    <w:p>
      <w:pPr>
        <w:pStyle w:val="ListBullet"/>
      </w:pPr>
      <w:hyperlink w:anchor="bm_figure_56">
        <w:r>
          <w:rPr>
            <w:color w:val="0563C1"/>
            <w:u w:val="single"/>
          </w:rPr>
          <w:t>Figure 56. Scraping sequence diagram.</w:t>
        </w:r>
      </w:hyperlink>
    </w:p>
    <w:p>
      <w:pPr>
        <w:pStyle w:val="ListBullet"/>
      </w:pPr>
      <w:hyperlink w:anchor="bm_figure_57">
        <w:r>
          <w:rPr>
            <w:color w:val="0563C1"/>
            <w:u w:val="single"/>
          </w:rPr>
          <w:t>Figure 57. Scraping job lifecycle.</w:t>
        </w:r>
      </w:hyperlink>
    </w:p>
    <w:p>
      <w:pPr>
        <w:pStyle w:val="ListBullet"/>
      </w:pPr>
      <w:hyperlink w:anchor="bm_figure_58">
        <w:r>
          <w:rPr>
            <w:color w:val="0563C1"/>
            <w:u w:val="single"/>
          </w:rPr>
          <w:t>Figure 58. Source management and target-role flow.</w:t>
        </w:r>
      </w:hyperlink>
    </w:p>
    <w:p>
      <w:pPr>
        <w:pStyle w:val="ListBullet"/>
      </w:pPr>
      <w:hyperlink w:anchor="bm_figure_59">
        <w:r>
          <w:rPr>
            <w:color w:val="0563C1"/>
            <w:u w:val="single"/>
          </w:rPr>
          <w:t>Figure 59. Job import and deduplication flow.</w:t>
        </w:r>
      </w:hyperlink>
    </w:p>
    <w:p>
      <w:pPr>
        <w:pStyle w:val="ListBullet"/>
      </w:pPr>
      <w:hyperlink w:anchor="bm_figure_60">
        <w:r>
          <w:rPr>
            <w:color w:val="0563C1"/>
            <w:u w:val="single"/>
          </w:rPr>
          <w:t>Figure 60. Failed URL and retry flow.</w:t>
        </w:r>
      </w:hyperlink>
    </w:p>
    <w:p>
      <w:pPr>
        <w:pStyle w:val="ListBullet"/>
      </w:pPr>
      <w:hyperlink w:anchor="bm_figure_61">
        <w:r>
          <w:rPr>
            <w:color w:val="0563C1"/>
            <w:u w:val="single"/>
          </w:rPr>
          <w:t>Figure 61. Scraping security boundaries.</w:t>
        </w:r>
      </w:hyperlink>
    </w:p>
    <w:p>
      <w:pPr>
        <w:pStyle w:val="ListBullet"/>
      </w:pPr>
      <w:hyperlink w:anchor="bm_figure_62">
        <w:r>
          <w:rPr>
            <w:color w:val="0563C1"/>
            <w:u w:val="single"/>
          </w:rPr>
          <w:t>Figure 62. Scraping validation evidence.</w:t>
        </w:r>
      </w:hyperlink>
    </w:p>
    <w:p>
      <w:pPr>
        <w:pStyle w:val="ListBullet"/>
      </w:pPr>
      <w:hyperlink w:anchor="bm_figure_63">
        <w:r>
          <w:rPr>
            <w:color w:val="0563C1"/>
            <w:u w:val="single"/>
          </w:rPr>
          <w:t>Figure 63. Frontend route and layout architecture.</w:t>
        </w:r>
      </w:hyperlink>
    </w:p>
    <w:p>
      <w:pPr>
        <w:pStyle w:val="ListBullet"/>
      </w:pPr>
      <w:hyperlink w:anchor="bm_figure_64">
        <w:r>
          <w:rPr>
            <w:color w:val="0563C1"/>
            <w:u w:val="single"/>
          </w:rPr>
          <w:t>Figure 64. Frontend API and authentication flow.</w:t>
        </w:r>
      </w:hyperlink>
    </w:p>
    <w:p>
      <w:pPr>
        <w:pStyle w:val="ListBullet"/>
      </w:pPr>
      <w:hyperlink w:anchor="bm_figure_65">
        <w:r>
          <w:rPr>
            <w:color w:val="0563C1"/>
            <w:u w:val="single"/>
          </w:rPr>
          <w:t>Figure 65. Laravel backend request lifecycle.</w:t>
        </w:r>
      </w:hyperlink>
    </w:p>
    <w:p>
      <w:pPr>
        <w:pStyle w:val="ListBullet"/>
      </w:pPr>
      <w:hyperlink w:anchor="bm_figure_66">
        <w:r>
          <w:rPr>
            <w:color w:val="0563C1"/>
            <w:u w:val="single"/>
          </w:rPr>
          <w:t>Figure 66. Database relationship rationale.</w:t>
        </w:r>
      </w:hyperlink>
    </w:p>
    <w:p>
      <w:r>
        <w:br w:type="page"/>
      </w:r>
    </w:p>
    <w:p>
      <w:bookmarkStart w:id="1679496426" w:name="bm_list_of_tables"/>
      <w:pPr>
        <w:pStyle w:val="Heading1"/>
        <w:keepNext/>
      </w:pPr>
      <w:r>
        <w:t>List of Tables</w:t>
      </w:r>
      <w:bookmarkEnd w:id="1679496426"/>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Software environment summary.</w:t>
        </w:r>
      </w:hyperlink>
    </w:p>
    <w:p>
      <w:pPr>
        <w:pStyle w:val="ListBullet"/>
      </w:pPr>
      <w:hyperlink w:anchor="bm_table_5">
        <w:r>
          <w:rPr>
            <w:color w:val="0563C1"/>
            <w:u w:val="single"/>
          </w:rPr>
          <w:t>Table 5. Backend module responsibility summary.</w:t>
        </w:r>
      </w:hyperlink>
    </w:p>
    <w:p>
      <w:pPr>
        <w:pStyle w:val="ListBullet"/>
      </w:pPr>
      <w:hyperlink w:anchor="bm_table_6">
        <w:r>
          <w:rPr>
            <w:color w:val="0563C1"/>
            <w:u w:val="single"/>
          </w:rPr>
          <w:t>Table 6. Laravel validation and protection mapping.</w:t>
        </w:r>
      </w:hyperlink>
    </w:p>
    <w:p>
      <w:pPr>
        <w:pStyle w:val="ListBullet"/>
      </w:pPr>
      <w:hyperlink w:anchor="bm_table_7">
        <w:r>
          <w:rPr>
            <w:color w:val="0563C1"/>
            <w:u w:val="single"/>
          </w:rPr>
          <w:t>Table 7. Database design rationale.</w:t>
        </w:r>
      </w:hyperlink>
    </w:p>
    <w:p>
      <w:pPr>
        <w:pStyle w:val="ListBullet"/>
      </w:pPr>
      <w:hyperlink w:anchor="bm_table_8">
        <w:r>
          <w:rPr>
            <w:color w:val="0563C1"/>
            <w:u w:val="single"/>
          </w:rPr>
          <w:t>Table 8. Data integrity mechanisms.</w:t>
        </w:r>
      </w:hyperlink>
    </w:p>
    <w:p>
      <w:pPr>
        <w:pStyle w:val="ListBullet"/>
      </w:pPr>
      <w:hyperlink w:anchor="bm_table_9">
        <w:r>
          <w:rPr>
            <w:color w:val="0563C1"/>
            <w:u w:val="single"/>
          </w:rPr>
          <w:t>Table 9. Main ERD relationship notes.</w:t>
        </w:r>
      </w:hyperlink>
    </w:p>
    <w:p>
      <w:pPr>
        <w:pStyle w:val="ListBullet"/>
      </w:pPr>
      <w:hyperlink w:anchor="bm_table_10">
        <w:r>
          <w:rPr>
            <w:color w:val="0563C1"/>
            <w:u w:val="single"/>
          </w:rPr>
          <w:t>Table 10. Design decisions summary.</w:t>
        </w:r>
      </w:hyperlink>
    </w:p>
    <w:p>
      <w:pPr>
        <w:pStyle w:val="ListBullet"/>
      </w:pPr>
      <w:hyperlink w:anchor="bm_table_11">
        <w:r>
          <w:rPr>
            <w:color w:val="0563C1"/>
            <w:u w:val="single"/>
          </w:rPr>
          <w:t>Table 11. AI CV Analyzer components.</w:t>
        </w:r>
      </w:hyperlink>
    </w:p>
    <w:p>
      <w:pPr>
        <w:pStyle w:val="ListBullet"/>
      </w:pPr>
      <w:hyperlink w:anchor="bm_table_12">
        <w:r>
          <w:rPr>
            <w:color w:val="0563C1"/>
            <w:u w:val="single"/>
          </w:rPr>
          <w:t>Table 12. NER entity label schema.</w:t>
        </w:r>
      </w:hyperlink>
    </w:p>
    <w:p>
      <w:pPr>
        <w:pStyle w:val="ListBullet"/>
      </w:pPr>
      <w:hyperlink w:anchor="bm_table_13">
        <w:r>
          <w:rPr>
            <w:color w:val="0563C1"/>
            <w:u w:val="single"/>
          </w:rPr>
          <w:t>Table 13. Synthetic dataset generation workflow.</w:t>
        </w:r>
      </w:hyperlink>
    </w:p>
    <w:p>
      <w:pPr>
        <w:pStyle w:val="ListBullet"/>
      </w:pPr>
      <w:hyperlink w:anchor="bm_table_14">
        <w:r>
          <w:rPr>
            <w:color w:val="0563C1"/>
            <w:u w:val="single"/>
          </w:rPr>
          <w:t>Table 14. Model training configuration.</w:t>
        </w:r>
      </w:hyperlink>
    </w:p>
    <w:p>
      <w:pPr>
        <w:pStyle w:val="ListBullet"/>
      </w:pPr>
      <w:hyperlink w:anchor="bm_table_15">
        <w:r>
          <w:rPr>
            <w:color w:val="0563C1"/>
            <w:u w:val="single"/>
          </w:rPr>
          <w:t>Table 15. Layer 1 component details.</w:t>
        </w:r>
      </w:hyperlink>
    </w:p>
    <w:p>
      <w:pPr>
        <w:pStyle w:val="ListBullet"/>
      </w:pPr>
      <w:hyperlink w:anchor="bm_table_16">
        <w:r>
          <w:rPr>
            <w:color w:val="0563C1"/>
            <w:u w:val="single"/>
          </w:rPr>
          <w:t>Table 16. Layer 2 classification engine details.</w:t>
        </w:r>
      </w:hyperlink>
    </w:p>
    <w:p>
      <w:pPr>
        <w:pStyle w:val="ListBullet"/>
      </w:pPr>
      <w:hyperlink w:anchor="bm_table_17">
        <w:r>
          <w:rPr>
            <w:color w:val="0563C1"/>
            <w:u w:val="single"/>
          </w:rPr>
          <w:t>Table 17. Layer 3 matching engine details.</w:t>
        </w:r>
      </w:hyperlink>
    </w:p>
    <w:p>
      <w:pPr>
        <w:pStyle w:val="ListBullet"/>
      </w:pPr>
      <w:hyperlink w:anchor="bm_table_18">
        <w:r>
          <w:rPr>
            <w:color w:val="0563C1"/>
            <w:u w:val="single"/>
          </w:rPr>
          <w:t>Table 18. Semantic embedding and TF-IDF fallback comparison.</w:t>
        </w:r>
      </w:hyperlink>
    </w:p>
    <w:p>
      <w:pPr>
        <w:pStyle w:val="ListBullet"/>
      </w:pPr>
      <w:hyperlink w:anchor="bm_table_19">
        <w:r>
          <w:rPr>
            <w:color w:val="0563C1"/>
            <w:u w:val="single"/>
          </w:rPr>
          <w:t>Table 19. Simplified BIO tagging example.</w:t>
        </w:r>
      </w:hyperlink>
    </w:p>
    <w:p>
      <w:pPr>
        <w:pStyle w:val="ListBullet"/>
      </w:pPr>
      <w:hyperlink w:anchor="bm_table_20">
        <w:r>
          <w:rPr>
            <w:color w:val="0563C1"/>
            <w:u w:val="single"/>
          </w:rPr>
          <w:t>Table 20. AI CV Analyzer source inventory summary.</w:t>
        </w:r>
      </w:hyperlink>
    </w:p>
    <w:p>
      <w:pPr>
        <w:pStyle w:val="ListBullet"/>
      </w:pPr>
      <w:hyperlink w:anchor="bm_table_21">
        <w:r>
          <w:rPr>
            <w:color w:val="0563C1"/>
            <w:u w:val="single"/>
          </w:rPr>
          <w:t>Table 21. Algorithm-to-file mapping.</w:t>
        </w:r>
      </w:hyperlink>
    </w:p>
    <w:p>
      <w:pPr>
        <w:pStyle w:val="ListBullet"/>
      </w:pPr>
      <w:hyperlink w:anchor="bm_table_22">
        <w:r>
          <w:rPr>
            <w:color w:val="0563C1"/>
            <w:u w:val="single"/>
          </w:rPr>
          <w:t>Table 22. AI design alternatives comparison.</w:t>
        </w:r>
      </w:hyperlink>
    </w:p>
    <w:p>
      <w:pPr>
        <w:pStyle w:val="ListBullet"/>
      </w:pPr>
      <w:hyperlink w:anchor="bm_table_23">
        <w:r>
          <w:rPr>
            <w:color w:val="0563C1"/>
            <w:u w:val="single"/>
          </w:rPr>
          <w:t>Table 23. Confidence and readiness signal summary.</w:t>
        </w:r>
      </w:hyperlink>
    </w:p>
    <w:p>
      <w:pPr>
        <w:pStyle w:val="ListBullet"/>
      </w:pPr>
      <w:hyperlink w:anchor="bm_table_24">
        <w:r>
          <w:rPr>
            <w:color w:val="0563C1"/>
            <w:u w:val="single"/>
          </w:rPr>
          <w:t>Table 24. Skill canonicalization example.</w:t>
        </w:r>
      </w:hyperlink>
    </w:p>
    <w:p>
      <w:pPr>
        <w:pStyle w:val="ListBullet"/>
      </w:pPr>
      <w:hyperlink w:anchor="bm_table_25">
        <w:r>
          <w:rPr>
            <w:color w:val="0563C1"/>
            <w:u w:val="single"/>
          </w:rPr>
          <w:t>Table 25. Dataset availability and transparency.</w:t>
        </w:r>
      </w:hyperlink>
    </w:p>
    <w:p>
      <w:pPr>
        <w:pStyle w:val="ListBullet"/>
      </w:pPr>
      <w:hyperlink w:anchor="bm_table_26">
        <w:r>
          <w:rPr>
            <w:color w:val="0563C1"/>
            <w:u w:val="single"/>
          </w:rPr>
          <w:t>Table 26. Seniority-aware matching weights.</w:t>
        </w:r>
      </w:hyperlink>
    </w:p>
    <w:p>
      <w:pPr>
        <w:pStyle w:val="ListBullet"/>
      </w:pPr>
      <w:hyperlink w:anchor="bm_table_27">
        <w:r>
          <w:rPr>
            <w:color w:val="0563C1"/>
            <w:u w:val="single"/>
          </w:rPr>
          <w:t>Table 27. Fit explanation output types.</w:t>
        </w:r>
      </w:hyperlink>
    </w:p>
    <w:p>
      <w:pPr>
        <w:pStyle w:val="ListBullet"/>
      </w:pPr>
      <w:hyperlink w:anchor="bm_table_28">
        <w:r>
          <w:rPr>
            <w:color w:val="0563C1"/>
            <w:u w:val="single"/>
          </w:rPr>
          <w:t>Table 28. Computational complexity overview.</w:t>
        </w:r>
      </w:hyperlink>
    </w:p>
    <w:p>
      <w:pPr>
        <w:pStyle w:val="ListBullet"/>
      </w:pPr>
      <w:hyperlink w:anchor="bm_table_29">
        <w:r>
          <w:rPr>
            <w:color w:val="0563C1"/>
            <w:u w:val="single"/>
          </w:rPr>
          <w:t>Table 29. Raw CV fragment extraction example.</w:t>
        </w:r>
      </w:hyperlink>
    </w:p>
    <w:p>
      <w:pPr>
        <w:pStyle w:val="ListBullet"/>
      </w:pPr>
      <w:hyperlink w:anchor="bm_table_30">
        <w:r>
          <w:rPr>
            <w:color w:val="0563C1"/>
            <w:u w:val="single"/>
          </w:rPr>
          <w:t>Table 30. Layer 2 interpretation example.</w:t>
        </w:r>
      </w:hyperlink>
    </w:p>
    <w:p>
      <w:pPr>
        <w:pStyle w:val="ListBullet"/>
      </w:pPr>
      <w:hyperlink w:anchor="bm_table_31">
        <w:r>
          <w:rPr>
            <w:color w:val="0563C1"/>
            <w:u w:val="single"/>
          </w:rPr>
          <w:t>Table 31. Layer 3 matching evidence example.</w:t>
        </w:r>
      </w:hyperlink>
    </w:p>
    <w:p>
      <w:pPr>
        <w:pStyle w:val="ListBullet"/>
      </w:pPr>
      <w:hyperlink w:anchor="bm_table_32">
        <w:r>
          <w:rPr>
            <w:color w:val="0563C1"/>
            <w:u w:val="single"/>
          </w:rPr>
          <w:t>Table 32. AI approach comparison.</w:t>
        </w:r>
      </w:hyperlink>
    </w:p>
    <w:p>
      <w:pPr>
        <w:pStyle w:val="ListBullet"/>
      </w:pPr>
      <w:hyperlink w:anchor="bm_table_33">
        <w:r>
          <w:rPr>
            <w:color w:val="0563C1"/>
            <w:u w:val="single"/>
          </w:rPr>
          <w:t>Table 33. Colab NER training run configuration.</w:t>
        </w:r>
      </w:hyperlink>
    </w:p>
    <w:p>
      <w:pPr>
        <w:pStyle w:val="ListBullet"/>
      </w:pPr>
      <w:hyperlink w:anchor="bm_table_34">
        <w:r>
          <w:rPr>
            <w:color w:val="0563C1"/>
            <w:u w:val="single"/>
          </w:rPr>
          <w:t>Table 34. Colab NER final metric summary.</w:t>
        </w:r>
      </w:hyperlink>
    </w:p>
    <w:p>
      <w:pPr>
        <w:pStyle w:val="ListBullet"/>
      </w:pPr>
      <w:hyperlink w:anchor="bm_table_35">
        <w:r>
          <w:rPr>
            <w:color w:val="0563C1"/>
            <w:u w:val="single"/>
          </w:rPr>
          <w:t>Table 35. AI CV Analyzer output schema sections.</w:t>
        </w:r>
      </w:hyperlink>
    </w:p>
    <w:p>
      <w:pPr>
        <w:pStyle w:val="ListBullet"/>
      </w:pPr>
      <w:hyperlink w:anchor="bm_table_36">
        <w:r>
          <w:rPr>
            <w:color w:val="0563C1"/>
            <w:u w:val="single"/>
          </w:rPr>
          <w:t>Table 36. Job mining design decisions.</w:t>
        </w:r>
      </w:hyperlink>
    </w:p>
    <w:p>
      <w:pPr>
        <w:pStyle w:val="ListBullet"/>
      </w:pPr>
      <w:hyperlink w:anchor="bm_table_37">
        <w:r>
          <w:rPr>
            <w:color w:val="0563C1"/>
            <w:u w:val="single"/>
          </w:rPr>
          <w:t>Table 37. Scraping runtime component map.</w:t>
        </w:r>
      </w:hyperlink>
    </w:p>
    <w:p>
      <w:pPr>
        <w:pStyle w:val="ListBullet"/>
      </w:pPr>
      <w:hyperlink w:anchor="bm_table_38">
        <w:r>
          <w:rPr>
            <w:color w:val="0563C1"/>
            <w:u w:val="single"/>
          </w:rPr>
          <w:t>Table 38. On-demand scraping lifecycle states.</w:t>
        </w:r>
      </w:hyperlink>
    </w:p>
    <w:p>
      <w:pPr>
        <w:pStyle w:val="ListBullet"/>
      </w:pPr>
      <w:hyperlink w:anchor="bm_table_39">
        <w:r>
          <w:rPr>
            <w:color w:val="0563C1"/>
            <w:u w:val="single"/>
          </w:rPr>
          <w:t>Table 39. Source management and target-role controls.</w:t>
        </w:r>
      </w:hyperlink>
    </w:p>
    <w:p>
      <w:pPr>
        <w:pStyle w:val="ListBullet"/>
      </w:pPr>
      <w:hyperlink w:anchor="bm_table_40">
        <w:r>
          <w:rPr>
            <w:color w:val="0563C1"/>
            <w:u w:val="single"/>
          </w:rPr>
          <w:t>Table 40. Import and deduplication stages.</w:t>
        </w:r>
      </w:hyperlink>
    </w:p>
    <w:p>
      <w:pPr>
        <w:pStyle w:val="ListBullet"/>
      </w:pPr>
      <w:hyperlink w:anchor="bm_table_41">
        <w:r>
          <w:rPr>
            <w:color w:val="0563C1"/>
            <w:u w:val="single"/>
          </w:rPr>
          <w:t>Table 41. Failed URL and operational failure handling.</w:t>
        </w:r>
      </w:hyperlink>
    </w:p>
    <w:p>
      <w:pPr>
        <w:pStyle w:val="ListBullet"/>
      </w:pPr>
      <w:hyperlink w:anchor="bm_table_42">
        <w:r>
          <w:rPr>
            <w:color w:val="0563C1"/>
            <w:u w:val="single"/>
          </w:rPr>
          <w:t>Table 42. Scraping security and configuration controls.</w:t>
        </w:r>
      </w:hyperlink>
    </w:p>
    <w:p>
      <w:pPr>
        <w:pStyle w:val="ListBullet"/>
      </w:pPr>
      <w:hyperlink w:anchor="bm_table_43">
        <w:r>
          <w:rPr>
            <w:color w:val="0563C1"/>
            <w:u w:val="single"/>
          </w:rPr>
          <w:t>Table 43. Job mining API contract summary.</w:t>
        </w:r>
      </w:hyperlink>
    </w:p>
    <w:p>
      <w:pPr>
        <w:pStyle w:val="ListBullet"/>
      </w:pPr>
      <w:hyperlink w:anchor="bm_table_44">
        <w:r>
          <w:rPr>
            <w:color w:val="0563C1"/>
            <w:u w:val="single"/>
          </w:rPr>
          <w:t>Table 44. Scraping validation evidence.</w:t>
        </w:r>
      </w:hyperlink>
    </w:p>
    <w:p>
      <w:pPr>
        <w:pStyle w:val="ListBullet"/>
      </w:pPr>
      <w:hyperlink w:anchor="bm_table_45">
        <w:r>
          <w:rPr>
            <w:color w:val="0563C1"/>
            <w:u w:val="single"/>
          </w:rPr>
          <w:t>Table 45. Scraping limitations, ethics, and future work.</w:t>
        </w:r>
      </w:hyperlink>
    </w:p>
    <w:p>
      <w:pPr>
        <w:pStyle w:val="ListBullet"/>
      </w:pPr>
      <w:hyperlink w:anchor="bm_table_46">
        <w:r>
          <w:rPr>
            <w:color w:val="0563C1"/>
            <w:u w:val="single"/>
          </w:rPr>
          <w:t>Table 46. Module validation coverage matrix.</w:t>
        </w:r>
      </w:hyperlink>
    </w:p>
    <w:p>
      <w:pPr>
        <w:pStyle w:val="ListBullet"/>
      </w:pPr>
      <w:hyperlink w:anchor="bm_table_47">
        <w:r>
          <w:rPr>
            <w:color w:val="0563C1"/>
            <w:u w:val="single"/>
          </w:rPr>
          <w:t>Table 47. Model evaluation evidence.</w:t>
        </w:r>
      </w:hyperlink>
    </w:p>
    <w:p>
      <w:pPr>
        <w:pStyle w:val="ListBullet"/>
      </w:pPr>
      <w:hyperlink w:anchor="bm_table_48">
        <w:r>
          <w:rPr>
            <w:color w:val="0563C1"/>
            <w:u w:val="single"/>
          </w:rPr>
          <w:t>Table 48. NER extraction examples.</w:t>
        </w:r>
      </w:hyperlink>
    </w:p>
    <w:p>
      <w:pPr>
        <w:pStyle w:val="ListBullet"/>
      </w:pPr>
      <w:hyperlink w:anchor="bm_table_49">
        <w:r>
          <w:rPr>
            <w:color w:val="0563C1"/>
            <w:u w:val="single"/>
          </w:rPr>
          <w:t>Table 49. Semantic matching and TF-IDF example results.</w:t>
        </w:r>
      </w:hyperlink>
    </w:p>
    <w:p>
      <w:pPr>
        <w:pStyle w:val="ListBullet"/>
      </w:pPr>
      <w:hyperlink w:anchor="bm_table_50">
        <w:r>
          <w:rPr>
            <w:color w:val="0563C1"/>
            <w:u w:val="single"/>
          </w:rPr>
          <w:t>Table 50. Mini CV dataset.</w:t>
        </w:r>
      </w:hyperlink>
    </w:p>
    <w:p>
      <w:pPr>
        <w:pStyle w:val="ListBullet"/>
      </w:pPr>
      <w:hyperlink w:anchor="bm_table_51">
        <w:r>
          <w:rPr>
            <w:color w:val="0563C1"/>
            <w:u w:val="single"/>
          </w:rPr>
          <w:t>Table 51. Mini job dataset.</w:t>
        </w:r>
      </w:hyperlink>
    </w:p>
    <w:p>
      <w:pPr>
        <w:pStyle w:val="ListBullet"/>
      </w:pPr>
      <w:hyperlink w:anchor="bm_table_52">
        <w:r>
          <w:rPr>
            <w:color w:val="0563C1"/>
            <w:u w:val="single"/>
          </w:rPr>
          <w:t>Table 52. Mini evaluation metrics.</w:t>
        </w:r>
      </w:hyperlink>
    </w:p>
    <w:p>
      <w:pPr>
        <w:pStyle w:val="ListBullet"/>
      </w:pPr>
      <w:hyperlink w:anchor="bm_table_53">
        <w:r>
          <w:rPr>
            <w:color w:val="0563C1"/>
            <w:u w:val="single"/>
          </w:rPr>
          <w:t>Table 53. Recommendation ranking details.</w:t>
        </w:r>
      </w:hyperlink>
    </w:p>
    <w:p>
      <w:pPr>
        <w:pStyle w:val="ListBullet"/>
      </w:pPr>
      <w:hyperlink w:anchor="bm_table_54">
        <w:r>
          <w:rPr>
            <w:color w:val="0563C1"/>
            <w:u w:val="single"/>
          </w:rPr>
          <w:t>Table 54. Gap analysis pair details.</w:t>
        </w:r>
      </w:hyperlink>
    </w:p>
    <w:p>
      <w:pPr>
        <w:pStyle w:val="ListBullet"/>
      </w:pPr>
      <w:hyperlink w:anchor="bm_table_55">
        <w:r>
          <w:rPr>
            <w:color w:val="0563C1"/>
            <w:u w:val="single"/>
          </w:rPr>
          <w:t>Table 55. Automated validation results.</w:t>
        </w:r>
      </w:hyperlink>
    </w:p>
    <w:p>
      <w:pPr>
        <w:pStyle w:val="ListBullet"/>
      </w:pPr>
      <w:hyperlink w:anchor="bm_table_56">
        <w:r>
          <w:rPr>
            <w:color w:val="0563C1"/>
            <w:u w:val="single"/>
          </w:rPr>
          <w:t>Table 56. Manual functional evaluation matrix.</w:t>
        </w:r>
      </w:hyperlink>
    </w:p>
    <w:p>
      <w:pPr>
        <w:pStyle w:val="ListBullet"/>
      </w:pPr>
      <w:hyperlink w:anchor="bm_table_57">
        <w:r>
          <w:rPr>
            <w:color w:val="0563C1"/>
            <w:u w:val="single"/>
          </w:rPr>
          <w:t>Table 57. Manual functional observations.</w:t>
        </w:r>
      </w:hyperlink>
    </w:p>
    <w:p>
      <w:pPr>
        <w:pStyle w:val="ListBullet"/>
      </w:pPr>
      <w:hyperlink w:anchor="bm_table_58">
        <w:r>
          <w:rPr>
            <w:color w:val="0563C1"/>
            <w:u w:val="single"/>
          </w:rPr>
          <w:t>Table 58. Security and privacy controls.</w:t>
        </w:r>
      </w:hyperlink>
    </w:p>
    <w:p>
      <w:pPr>
        <w:pStyle w:val="ListBullet"/>
      </w:pPr>
      <w:hyperlink w:anchor="bm_table_59">
        <w:r>
          <w:rPr>
            <w:color w:val="0563C1"/>
            <w:u w:val="single"/>
          </w:rPr>
          <w:t>Table 59. API endpoint summary.</w:t>
        </w:r>
      </w:hyperlink>
    </w:p>
    <w:p>
      <w:pPr>
        <w:pStyle w:val="ListBullet"/>
      </w:pPr>
      <w:hyperlink w:anchor="bm_table_60">
        <w:r>
          <w:rPr>
            <w:color w:val="0563C1"/>
            <w:u w:val="single"/>
          </w:rPr>
          <w:t>Table 60. Database tables summary.</w:t>
        </w:r>
      </w:hyperlink>
    </w:p>
    <w:p>
      <w:pPr>
        <w:pStyle w:val="ListBullet"/>
      </w:pPr>
      <w:hyperlink w:anchor="bm_table_61">
        <w:r>
          <w:rPr>
            <w:color w:val="0563C1"/>
            <w:u w:val="single"/>
          </w:rPr>
          <w:t>Table 61. Docker services summary.</w:t>
        </w:r>
      </w:hyperlink>
    </w:p>
    <w:p>
      <w:pPr>
        <w:pStyle w:val="ListBullet"/>
      </w:pPr>
      <w:hyperlink w:anchor="bm_table_62">
        <w:r>
          <w:rPr>
            <w:color w:val="0563C1"/>
            <w:u w:val="single"/>
          </w:rPr>
          <w:t>Table 62. AI CV Analyzer function inventory summary.</w:t>
        </w:r>
      </w:hyperlink>
    </w:p>
    <w:p>
      <w:r>
        <w:br w:type="page"/>
      </w:r>
    </w:p>
    <w:p>
      <w:bookmarkStart w:id="1688160891" w:name="bm_acknowledgment"/>
      <w:pPr>
        <w:pStyle w:val="Heading1"/>
        <w:keepNext/>
      </w:pPr>
      <w:r>
        <w:t>Acknowledgment</w:t>
      </w:r>
      <w:bookmarkEnd w:id="1688160891"/>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434506908" w:name="bm_abstract"/>
      <w:pPr>
        <w:pStyle w:val="Heading1"/>
        <w:keepNext/>
      </w:pPr>
      <w:r>
        <w:t>Abstract</w:t>
      </w:r>
      <w:bookmarkEnd w:id="434506908"/>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A user-provided exported Colab PDF now records the overall NER training metrics, while the cleaned dataset content and model weights remain outside Git; therefore, the report separates recorded training-run evidence from repository-alone reproducibility and production benchmark claims.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backend/frontend evidence from earlier passes, Python syntax checks, containerized AI Job Miner tests, service health probes, a deterministic demo-source smoke check, and manual browser screenshots. Backend tests previously passed with 39 tests and 297 assertions, the AI Job Miner container test suite passed with 75 tests in the final Phase 1 documentation-fix pass, and frontend lint/build evidence remains recorded from the earlier validation pass. The AI CV Analyzer pytest suite was not rerun in this Phase 1 documentation-fix pass, while Python syntax compilation passed.</w:t>
      </w:r>
    </w:p>
    <w:p>
      <w:r>
        <w:br w:type="page"/>
      </w:r>
    </w:p>
    <w:p>
      <w:bookmarkStart w:id="2080750855" w:name="bm_abbreviations"/>
      <w:pPr>
        <w:pStyle w:val="Heading1"/>
        <w:keepNext/>
      </w:pPr>
      <w:r>
        <w:t>Abbreviations</w:t>
      </w:r>
      <w:bookmarkEnd w:id="2080750855"/>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140855974" w:name="bm_chapter_1_introduction"/>
      <w:pPr>
        <w:pStyle w:val="Heading1"/>
        <w:keepNext/>
      </w:pPr>
      <w:r>
        <w:t>Chapter 1: Introduction</w:t>
      </w:r>
      <w:bookmarkEnd w:id="140855974"/>
    </w:p>
    <w:p>
      <w:bookmarkStart w:id="720038850" w:name="bm_1_1_introduction_to_the_project"/>
      <w:pPr>
        <w:pStyle w:val="Heading2"/>
        <w:keepNext/>
      </w:pPr>
      <w:r>
        <w:t>1.1 Introduction to the Project</w:t>
      </w:r>
      <w:bookmarkEnd w:id="720038850"/>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1282512449" w:name="bm_1_2_background_and_motivation"/>
      <w:pPr>
        <w:pStyle w:val="Heading2"/>
        <w:keepNext/>
      </w:pPr>
      <w:r>
        <w:t>1.2 Background and Motivation</w:t>
      </w:r>
      <w:bookmarkEnd w:id="1282512449"/>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578041891" w:name="bm_1_3_problem_statement"/>
      <w:pPr>
        <w:pStyle w:val="Heading2"/>
        <w:keepNext/>
      </w:pPr>
      <w:r>
        <w:t>1.3 Problem Statement</w:t>
      </w:r>
      <w:bookmarkEnd w:id="578041891"/>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1189798486" w:name="bm_1_4_purpose_of_the_project"/>
      <w:pPr>
        <w:pStyle w:val="Heading2"/>
        <w:keepNext/>
      </w:pPr>
      <w:r>
        <w:t>1.4 Purpose of the Project</w:t>
      </w:r>
      <w:bookmarkEnd w:id="1189798486"/>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588599748" w:name="bm_1_5_project_objectives"/>
      <w:pPr>
        <w:pStyle w:val="Heading2"/>
        <w:keepNext/>
      </w:pPr>
      <w:r>
        <w:t>1.5 Project Objectives</w:t>
      </w:r>
      <w:bookmarkEnd w:id="588599748"/>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r>
        <w:br w:type="page"/>
      </w:r>
    </w:p>
    <w:p>
      <w:bookmarkStart w:id="161734254" w:name="bm_1_6_proposed_solution"/>
      <w:pPr>
        <w:pStyle w:val="Heading2"/>
        <w:keepNext/>
      </w:pPr>
      <w:r>
        <w:t>1.6 Proposed Solution</w:t>
      </w:r>
      <w:bookmarkEnd w:id="161734254"/>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23950790" w:name="bm_1_7_project_scope"/>
      <w:pPr>
        <w:pStyle w:val="Heading2"/>
        <w:keepNext/>
      </w:pPr>
      <w:r>
        <w:t>1.7 Project Scope</w:t>
      </w:r>
      <w:bookmarkEnd w:id="23950790"/>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603669559" w:name="bm_1_8_graduation_demo_positioning"/>
      <w:pPr>
        <w:pStyle w:val="Heading2"/>
        <w:keepNext/>
      </w:pPr>
      <w:r>
        <w:t>1.8 Graduation Demo Positioning</w:t>
      </w:r>
      <w:bookmarkEnd w:id="603669559"/>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44721515" w:name="bm_1_9_report_organization"/>
      <w:pPr>
        <w:pStyle w:val="Heading2"/>
        <w:keepNext/>
      </w:pPr>
      <w:r>
        <w:t>1.9 Report Organization</w:t>
      </w:r>
      <w:bookmarkEnd w:id="44721515"/>
    </w:p>
    <w:p>
      <w:r>
        <w:t>Chapter 2 analyzes requirements and users. Chapter 3 presents architecture, diagrams, database design, and deployment. Chapter 4 lists software and tools with references. Chapter 5 documents implementation modules from the repository. Chapter 6 presents the AI CV Analyzer deep technical analysis as a standalone academic contribution. Chapter 7 presents the AI Job Miner and scraping deep technical analysis. Chapter 8 presents testing and evaluation results. Chapter 9 discusses security and privacy. Chapter 10 concludes with achievements, limitations, and future work.</w:t>
      </w:r>
    </w:p>
    <w:p>
      <w:r>
        <w:br w:type="page"/>
      </w:r>
    </w:p>
    <w:p>
      <w:bookmarkStart w:id="2027979250" w:name="bm_chapter_2_system_analysis"/>
      <w:pPr>
        <w:pStyle w:val="Heading1"/>
        <w:keepNext/>
      </w:pPr>
      <w:r>
        <w:t>Chapter 2: System Analysis</w:t>
      </w:r>
      <w:bookmarkEnd w:id="2027979250"/>
    </w:p>
    <w:p>
      <w:bookmarkStart w:id="1006414253" w:name="bm_2_1_introduction"/>
      <w:pPr>
        <w:pStyle w:val="Heading2"/>
        <w:keepNext/>
      </w:pPr>
      <w:r>
        <w:t>2.1 Introduction</w:t>
      </w:r>
      <w:bookmarkEnd w:id="1006414253"/>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1527881322" w:name="bm_2_2_development_methodology"/>
      <w:pPr>
        <w:pStyle w:val="Heading2"/>
        <w:keepNext/>
      </w:pPr>
      <w:r>
        <w:t>2.2 Development Methodology</w:t>
      </w:r>
      <w:bookmarkEnd w:id="1527881322"/>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744032958" w:name="bm_2_3_existing_career_guidance_problems"/>
      <w:pPr>
        <w:pStyle w:val="Heading2"/>
        <w:keepNext/>
      </w:pPr>
      <w:r>
        <w:t>2.3 Existing Career Guidance Problems</w:t>
      </w:r>
      <w:bookmarkEnd w:id="744032958"/>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234891773" w:name="bm_2_4_target_users_and_stakeholders"/>
      <w:pPr>
        <w:pStyle w:val="Heading2"/>
        <w:keepNext/>
      </w:pPr>
      <w:r>
        <w:t>2.4 Target Users and Stakeholders</w:t>
      </w:r>
      <w:bookmarkEnd w:id="234891773"/>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852428896" w:name="bm_table_1"/>
      <w:pPr>
        <w:jc w:val="center"/>
      </w:pPr>
      <w:r>
        <w:rPr>
          <w:i/>
        </w:rPr>
        <w:t>Table 1. Stakeholder summary.</w:t>
      </w:r>
      <w:bookmarkEnd w:id="852428896"/>
    </w:p>
    <w:p>
      <w:bookmarkStart w:id="3400882" w:name="bm_2_5_user_roles"/>
      <w:pPr>
        <w:pStyle w:val="Heading2"/>
        <w:keepNext/>
      </w:pPr>
      <w:r>
        <w:t>2.5 User Roles</w:t>
      </w:r>
      <w:bookmarkEnd w:id="3400882"/>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1614385122" w:name="bm_2_6_functional_requirements"/>
      <w:pPr>
        <w:pStyle w:val="Heading2"/>
        <w:keepNext/>
      </w:pPr>
      <w:r>
        <w:t>2.6 Functional Requirements</w:t>
      </w:r>
      <w:bookmarkEnd w:id="1614385122"/>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ID</w:t>
            </w:r>
          </w:p>
        </w:tc>
        <w:tc>
          <w:tcPr>
            <w:tcW w:type="dxa" w:w="2790"/>
            <w:vAlign w:val="center"/>
            <w:shd w:fill="D9EAF7"/>
          </w:tcPr>
          <w:p>
            <w:pPr>
              <w:spacing w:before="0" w:after="0" w:line="252" w:lineRule="auto"/>
              <w:jc w:val="left"/>
            </w:pPr>
            <w:r/>
            <w:r>
              <w:rPr>
                <w:rFonts w:ascii="Calibri" w:hAnsi="Calibri"/>
                <w:b/>
                <w:sz w:val="17"/>
              </w:rPr>
              <w:t>Requirement</w:t>
            </w:r>
          </w:p>
        </w:tc>
        <w:tc>
          <w:tcPr>
            <w:tcW w:type="dxa" w:w="4464"/>
            <w:vAlign w:val="center"/>
            <w:shd w:fill="D9EAF7"/>
          </w:tcPr>
          <w:p>
            <w:pPr>
              <w:spacing w:before="0" w:after="0" w:line="252" w:lineRule="auto"/>
              <w:jc w:val="left"/>
            </w:pPr>
            <w:r/>
            <w:r>
              <w:rPr>
                <w:rFonts w:ascii="Calibri" w:hAnsi="Calibri"/>
                <w:b/>
                <w:sz w:val="17"/>
              </w:rPr>
              <w:t>Measurable Acceptance / Implementation Evidence</w:t>
            </w:r>
          </w:p>
        </w:tc>
      </w:tr>
      <w:tr>
        <w:trPr>
          <w:cantSplit w:val="true"/>
        </w:trPr>
        <w:tc>
          <w:tcPr>
            <w:tcW w:type="dxa" w:w="2046"/>
            <w:vAlign w:val="center"/>
          </w:tcPr>
          <w:p>
            <w:pPr>
              <w:spacing w:before="0" w:after="0" w:line="252" w:lineRule="auto"/>
              <w:jc w:val="center"/>
            </w:pPr>
            <w:r/>
            <w:r>
              <w:rPr>
                <w:rFonts w:ascii="Calibri" w:hAnsi="Calibri"/>
                <w:b w:val="0"/>
                <w:sz w:val="17"/>
              </w:rPr>
              <w:t>FR-01</w:t>
            </w:r>
          </w:p>
        </w:tc>
        <w:tc>
          <w:tcPr>
            <w:tcW w:type="dxa" w:w="2790"/>
            <w:vAlign w:val="center"/>
          </w:tcPr>
          <w:p>
            <w:pPr>
              <w:spacing w:before="0" w:after="0" w:line="252" w:lineRule="auto"/>
              <w:jc w:val="left"/>
            </w:pPr>
            <w:r/>
            <w:r>
              <w:rPr>
                <w:rFonts w:ascii="Calibri" w:hAnsi="Calibri"/>
                <w:b w:val="0"/>
                <w:sz w:val="17"/>
              </w:rPr>
              <w:t>Register, login, and logout users.</w:t>
            </w:r>
          </w:p>
        </w:tc>
        <w:tc>
          <w:tcPr>
            <w:tcW w:type="dxa" w:w="4464"/>
            <w:vAlign w:val="center"/>
          </w:tcPr>
          <w:p>
            <w:pPr>
              <w:spacing w:before="0" w:after="0" w:line="252" w:lineRule="auto"/>
              <w:jc w:val="left"/>
            </w:pPr>
            <w:r/>
            <w:r>
              <w:rPr>
                <w:rFonts w:ascii="Calibri" w:hAnsi="Calibri"/>
                <w:b w:val="0"/>
                <w:sz w:val="17"/>
              </w:rPr>
              <w:t>The API must create users with unique email addresses, issue Sanctum tokens on login, reject invalid credentials, and expose the authenticated user to the React app through AuthController, RegisterRequest, LoginRequest, and Login/Register pages.</w:t>
            </w:r>
          </w:p>
        </w:tc>
      </w:tr>
      <w:tr>
        <w:trPr>
          <w:cantSplit w:val="true"/>
        </w:trPr>
        <w:tc>
          <w:tcPr>
            <w:tcW w:type="dxa" w:w="2046"/>
            <w:vAlign w:val="center"/>
          </w:tcPr>
          <w:p>
            <w:pPr>
              <w:spacing w:before="0" w:after="0" w:line="252" w:lineRule="auto"/>
              <w:jc w:val="center"/>
            </w:pPr>
            <w:r/>
            <w:r>
              <w:rPr>
                <w:rFonts w:ascii="Calibri" w:hAnsi="Calibri"/>
                <w:b w:val="0"/>
                <w:sz w:val="17"/>
              </w:rPr>
              <w:t>FR-02</w:t>
            </w:r>
          </w:p>
        </w:tc>
        <w:tc>
          <w:tcPr>
            <w:tcW w:type="dxa" w:w="2790"/>
            <w:vAlign w:val="center"/>
          </w:tcPr>
          <w:p>
            <w:pPr>
              <w:spacing w:before="0" w:after="0" w:line="252" w:lineRule="auto"/>
              <w:jc w:val="left"/>
            </w:pPr>
            <w:r/>
            <w:r>
              <w:rPr>
                <w:rFonts w:ascii="Calibri" w:hAnsi="Calibri"/>
                <w:b w:val="0"/>
                <w:sz w:val="17"/>
              </w:rPr>
              <w:t>Upload a CV file.</w:t>
            </w:r>
          </w:p>
        </w:tc>
        <w:tc>
          <w:tcPr>
            <w:tcW w:type="dxa" w:w="4464"/>
            <w:vAlign w:val="center"/>
          </w:tcPr>
          <w:p>
            <w:pPr>
              <w:spacing w:before="0" w:after="0" w:line="252" w:lineRule="auto"/>
              <w:jc w:val="left"/>
            </w:pPr>
            <w:r/>
            <w:r>
              <w:rPr>
                <w:rFonts w:ascii="Calibri" w:hAnsi="Calibri"/>
                <w:b w:val="0"/>
                <w:sz w:val="17"/>
              </w:rPr>
              <w:t>The API must accept only PDF/JPEG/PNG uploads through field cv, enforce the configured maximum file size, and return validation errors for invalid files through CvUploadRequest and the dashboard upload flow.</w:t>
            </w:r>
          </w:p>
        </w:tc>
      </w:tr>
      <w:tr>
        <w:trPr>
          <w:cantSplit w:val="true"/>
        </w:trPr>
        <w:tc>
          <w:tcPr>
            <w:tcW w:type="dxa" w:w="2046"/>
            <w:vAlign w:val="center"/>
          </w:tcPr>
          <w:p>
            <w:pPr>
              <w:spacing w:before="0" w:after="0" w:line="252" w:lineRule="auto"/>
              <w:jc w:val="center"/>
            </w:pPr>
            <w:r/>
            <w:r>
              <w:rPr>
                <w:rFonts w:ascii="Calibri" w:hAnsi="Calibri"/>
                <w:b w:val="0"/>
                <w:sz w:val="17"/>
              </w:rPr>
              <w:t>FR-03</w:t>
            </w:r>
          </w:p>
        </w:tc>
        <w:tc>
          <w:tcPr>
            <w:tcW w:type="dxa" w:w="2790"/>
            <w:vAlign w:val="center"/>
          </w:tcPr>
          <w:p>
            <w:pPr>
              <w:spacing w:before="0" w:after="0" w:line="252" w:lineRule="auto"/>
              <w:jc w:val="left"/>
            </w:pPr>
            <w:r/>
            <w:r>
              <w:rPr>
                <w:rFonts w:ascii="Calibri" w:hAnsi="Calibri"/>
                <w:b w:val="0"/>
                <w:sz w:val="17"/>
              </w:rPr>
              <w:t>Store CV files privately.</w:t>
            </w:r>
          </w:p>
        </w:tc>
        <w:tc>
          <w:tcPr>
            <w:tcW w:type="dxa" w:w="4464"/>
            <w:vAlign w:val="center"/>
          </w:tcPr>
          <w:p>
            <w:pPr>
              <w:spacing w:before="0" w:after="0" w:line="252" w:lineRule="auto"/>
              <w:jc w:val="left"/>
            </w:pPr>
            <w:r/>
            <w:r>
              <w:rPr>
                <w:rFonts w:ascii="Calibri" w:hAnsi="Calibri"/>
                <w:b w:val="0"/>
                <w:sz w:val="17"/>
              </w:rPr>
              <w:t>Uploaded CV binaries must be stored through CvStorageService on the configured private MinIO/S3-compatible disk while database rows store only metadata and object references.</w:t>
            </w:r>
          </w:p>
        </w:tc>
      </w:tr>
      <w:tr>
        <w:trPr>
          <w:cantSplit w:val="true"/>
        </w:trPr>
        <w:tc>
          <w:tcPr>
            <w:tcW w:type="dxa" w:w="2046"/>
            <w:vAlign w:val="center"/>
          </w:tcPr>
          <w:p>
            <w:pPr>
              <w:spacing w:before="0" w:after="0" w:line="252" w:lineRule="auto"/>
              <w:jc w:val="center"/>
            </w:pPr>
            <w:r/>
            <w:r>
              <w:rPr>
                <w:rFonts w:ascii="Calibri" w:hAnsi="Calibri"/>
                <w:b w:val="0"/>
                <w:sz w:val="17"/>
              </w:rPr>
              <w:t>FR-04</w:t>
            </w:r>
          </w:p>
        </w:tc>
        <w:tc>
          <w:tcPr>
            <w:tcW w:type="dxa" w:w="2790"/>
            <w:vAlign w:val="center"/>
          </w:tcPr>
          <w:p>
            <w:pPr>
              <w:spacing w:before="0" w:after="0" w:line="252" w:lineRule="auto"/>
              <w:jc w:val="left"/>
            </w:pPr>
            <w:r/>
            <w:r>
              <w:rPr>
                <w:rFonts w:ascii="Calibri" w:hAnsi="Calibri"/>
                <w:b w:val="0"/>
                <w:sz w:val="17"/>
              </w:rPr>
              <w:t>Parse CV and extract profile/skills.</w:t>
            </w:r>
          </w:p>
        </w:tc>
        <w:tc>
          <w:tcPr>
            <w:tcW w:type="dxa" w:w="4464"/>
            <w:vAlign w:val="center"/>
          </w:tcPr>
          <w:p>
            <w:pPr>
              <w:spacing w:before="0" w:after="0" w:line="252" w:lineRule="auto"/>
              <w:jc w:val="left"/>
            </w:pPr>
            <w:r/>
            <w:r>
              <w:rPr>
                <w:rFonts w:ascii="Calibri" w:hAnsi="Calibri"/>
                <w:b w:val="0"/>
                <w:sz w:val="17"/>
              </w:rPr>
              <w:t>CvProcessingService must call AI CV Analyzer /api/parse-cv, persist successful structured profile, skill, experience, and analysis metadata, and preserve explicit timeout/error/no-text statuses.</w:t>
            </w:r>
          </w:p>
        </w:tc>
      </w:tr>
      <w:tr>
        <w:trPr>
          <w:cantSplit w:val="true"/>
        </w:trPr>
        <w:tc>
          <w:tcPr>
            <w:tcW w:type="dxa" w:w="2046"/>
            <w:vAlign w:val="center"/>
          </w:tcPr>
          <w:p>
            <w:pPr>
              <w:spacing w:before="0" w:after="0" w:line="252" w:lineRule="auto"/>
              <w:jc w:val="center"/>
            </w:pPr>
            <w:r/>
            <w:r>
              <w:rPr>
                <w:rFonts w:ascii="Calibri" w:hAnsi="Calibri"/>
                <w:b w:val="0"/>
                <w:sz w:val="17"/>
              </w:rPr>
              <w:t>FR-05</w:t>
            </w:r>
          </w:p>
        </w:tc>
        <w:tc>
          <w:tcPr>
            <w:tcW w:type="dxa" w:w="2790"/>
            <w:vAlign w:val="center"/>
          </w:tcPr>
          <w:p>
            <w:pPr>
              <w:spacing w:before="0" w:after="0" w:line="252" w:lineRule="auto"/>
              <w:jc w:val="left"/>
            </w:pPr>
            <w:r/>
            <w:r>
              <w:rPr>
                <w:rFonts w:ascii="Calibri" w:hAnsi="Calibri"/>
                <w:b w:val="0"/>
                <w:sz w:val="17"/>
              </w:rPr>
              <w:t>Display normalized profile and skills.</w:t>
            </w:r>
          </w:p>
        </w:tc>
        <w:tc>
          <w:tcPr>
            <w:tcW w:type="dxa" w:w="4464"/>
            <w:vAlign w:val="center"/>
          </w:tcPr>
          <w:p>
            <w:pPr>
              <w:spacing w:before="0" w:after="0" w:line="252" w:lineRule="auto"/>
              <w:jc w:val="left"/>
            </w:pPr>
            <w:r/>
            <w:r>
              <w:rPr>
                <w:rFonts w:ascii="Calibri" w:hAnsi="Calibri"/>
                <w:b w:val="0"/>
                <w:sz w:val="17"/>
              </w:rPr>
              <w:t>The user dashboard/profile must display persisted profile, skills, experience, predicted role, seniority, domain, completeness, and parsing status from Laravel resources and React pages.</w:t>
            </w:r>
          </w:p>
        </w:tc>
      </w:tr>
      <w:tr>
        <w:trPr>
          <w:cantSplit w:val="true"/>
        </w:trPr>
        <w:tc>
          <w:tcPr>
            <w:tcW w:type="dxa" w:w="2046"/>
            <w:vAlign w:val="center"/>
          </w:tcPr>
          <w:p>
            <w:pPr>
              <w:spacing w:before="0" w:after="0" w:line="252" w:lineRule="auto"/>
              <w:jc w:val="center"/>
            </w:pPr>
            <w:r/>
            <w:r>
              <w:rPr>
                <w:rFonts w:ascii="Calibri" w:hAnsi="Calibri"/>
                <w:b w:val="0"/>
                <w:sz w:val="17"/>
              </w:rPr>
              <w:t>FR-06</w:t>
            </w:r>
          </w:p>
        </w:tc>
        <w:tc>
          <w:tcPr>
            <w:tcW w:type="dxa" w:w="2790"/>
            <w:vAlign w:val="center"/>
          </w:tcPr>
          <w:p>
            <w:pPr>
              <w:spacing w:before="0" w:after="0" w:line="252" w:lineRule="auto"/>
              <w:jc w:val="left"/>
            </w:pPr>
            <w:r/>
            <w:r>
              <w:rPr>
                <w:rFonts w:ascii="Calibri" w:hAnsi="Calibri"/>
                <w:b w:val="0"/>
                <w:sz w:val="17"/>
              </w:rPr>
              <w:t>Import and display jobs.</w:t>
            </w:r>
          </w:p>
        </w:tc>
        <w:tc>
          <w:tcPr>
            <w:tcW w:type="dxa" w:w="4464"/>
            <w:vAlign w:val="center"/>
          </w:tcPr>
          <w:p>
            <w:pPr>
              <w:spacing w:before="0" w:after="0" w:line="252" w:lineRule="auto"/>
              <w:jc w:val="left"/>
            </w:pPr>
            <w:r/>
            <w:r>
              <w:rPr>
                <w:rFonts w:ascii="Calibri" w:hAnsi="Calibri"/>
                <w:b w:val="0"/>
                <w:sz w:val="17"/>
              </w:rPr>
              <w:t>The backend must store usable imported/demo jobs, deduplicate by URL and title/company constraints, expose paginated listings/details, and support admin/user job views through JobController, ScrapedJobController, and AI Job Miner integration.</w:t>
            </w:r>
          </w:p>
        </w:tc>
      </w:tr>
      <w:tr>
        <w:trPr>
          <w:cantSplit w:val="true"/>
        </w:trPr>
        <w:tc>
          <w:tcPr>
            <w:tcW w:type="dxa" w:w="2046"/>
            <w:vAlign w:val="center"/>
          </w:tcPr>
          <w:p>
            <w:pPr>
              <w:spacing w:before="0" w:after="0" w:line="252" w:lineRule="auto"/>
              <w:jc w:val="center"/>
            </w:pPr>
            <w:r/>
            <w:r>
              <w:rPr>
                <w:rFonts w:ascii="Calibri" w:hAnsi="Calibri"/>
                <w:b w:val="0"/>
                <w:sz w:val="17"/>
              </w:rPr>
              <w:t>FR-07</w:t>
            </w:r>
          </w:p>
        </w:tc>
        <w:tc>
          <w:tcPr>
            <w:tcW w:type="dxa" w:w="2790"/>
            <w:vAlign w:val="center"/>
          </w:tcPr>
          <w:p>
            <w:pPr>
              <w:spacing w:before="0" w:after="0" w:line="252" w:lineRule="auto"/>
              <w:jc w:val="left"/>
            </w:pPr>
            <w:r/>
            <w:r>
              <w:rPr>
                <w:rFonts w:ascii="Calibri" w:hAnsi="Calibri"/>
                <w:b w:val="0"/>
                <w:sz w:val="17"/>
              </w:rPr>
              <w:t>Estimate job recommendations with Laravel scoring.</w:t>
            </w:r>
          </w:p>
        </w:tc>
        <w:tc>
          <w:tcPr>
            <w:tcW w:type="dxa" w:w="4464"/>
            <w:vAlign w:val="center"/>
          </w:tcPr>
          <w:p>
            <w:pPr>
              <w:spacing w:before="0" w:after="0" w:line="252" w:lineRule="auto"/>
              <w:jc w:val="left"/>
            </w:pPr>
            <w:r/>
            <w:r>
              <w:rPr>
                <w:rFonts w:ascii="Calibri" w:hAnsi="Calibri"/>
                <w:b w:val="0"/>
                <w:sz w:val="17"/>
              </w:rPr>
              <w:t>/api/v1/jobs/recommended ranks up to 50 usable jobs using predicted role/profile title matching, required-skill overlap, and seniority hints in JobController::getRecommended. The job list ranker is separate from the AI gap-analysis matcher.</w:t>
            </w:r>
          </w:p>
        </w:tc>
      </w:tr>
      <w:tr>
        <w:trPr>
          <w:cantSplit w:val="true"/>
        </w:trPr>
        <w:tc>
          <w:tcPr>
            <w:tcW w:type="dxa" w:w="2046"/>
            <w:vAlign w:val="center"/>
          </w:tcPr>
          <w:p>
            <w:pPr>
              <w:spacing w:before="0" w:after="0" w:line="252" w:lineRule="auto"/>
              <w:jc w:val="center"/>
            </w:pPr>
            <w:r/>
            <w:r>
              <w:rPr>
                <w:rFonts w:ascii="Calibri" w:hAnsi="Calibri"/>
                <w:b w:val="0"/>
                <w:sz w:val="17"/>
              </w:rPr>
              <w:t>FR-08</w:t>
            </w:r>
          </w:p>
        </w:tc>
        <w:tc>
          <w:tcPr>
            <w:tcW w:type="dxa" w:w="2790"/>
            <w:vAlign w:val="center"/>
          </w:tcPr>
          <w:p>
            <w:pPr>
              <w:spacing w:before="0" w:after="0" w:line="252" w:lineRule="auto"/>
              <w:jc w:val="left"/>
            </w:pPr>
            <w:r/>
            <w:r>
              <w:rPr>
                <w:rFonts w:ascii="Calibri" w:hAnsi="Calibri"/>
                <w:b w:val="0"/>
                <w:sz w:val="17"/>
              </w:rPr>
              <w:t>Analyze skill gaps with AI fallback.</w:t>
            </w:r>
          </w:p>
        </w:tc>
        <w:tc>
          <w:tcPr>
            <w:tcW w:type="dxa" w:w="4464"/>
            <w:vAlign w:val="center"/>
          </w:tcPr>
          <w:p>
            <w:pPr>
              <w:spacing w:before="0" w:after="0" w:line="252" w:lineRule="auto"/>
              <w:jc w:val="left"/>
            </w:pPr>
            <w:r/>
            <w:r>
              <w:rPr>
                <w:rFonts w:ascii="Calibri" w:hAnsi="Calibri"/>
                <w:b w:val="0"/>
                <w:sz w:val="17"/>
              </w:rPr>
              <w:t>Gap analysis for a selected job or role compares stored user data with job requirements; GapAnalysisService calls AI CV Analyzer /api/hybrid-match for semantic/adaptive plus TF-IDF matching when available and falls back to database skill matching when unavailable.</w:t>
            </w:r>
          </w:p>
        </w:tc>
      </w:tr>
      <w:tr>
        <w:trPr>
          <w:cantSplit w:val="true"/>
        </w:trPr>
        <w:tc>
          <w:tcPr>
            <w:tcW w:type="dxa" w:w="2046"/>
            <w:vAlign w:val="center"/>
          </w:tcPr>
          <w:p>
            <w:pPr>
              <w:spacing w:before="0" w:after="0" w:line="252" w:lineRule="auto"/>
              <w:jc w:val="center"/>
            </w:pPr>
            <w:r/>
            <w:r>
              <w:rPr>
                <w:rFonts w:ascii="Calibri" w:hAnsi="Calibri"/>
                <w:b w:val="0"/>
                <w:sz w:val="17"/>
              </w:rPr>
              <w:t>FR-09</w:t>
            </w:r>
          </w:p>
        </w:tc>
        <w:tc>
          <w:tcPr>
            <w:tcW w:type="dxa" w:w="2790"/>
            <w:vAlign w:val="center"/>
          </w:tcPr>
          <w:p>
            <w:pPr>
              <w:spacing w:before="0" w:after="0" w:line="252" w:lineRule="auto"/>
              <w:jc w:val="left"/>
            </w:pPr>
            <w:r/>
            <w:r>
              <w:rPr>
                <w:rFonts w:ascii="Calibri" w:hAnsi="Calibri"/>
                <w:b w:val="0"/>
                <w:sz w:val="17"/>
              </w:rPr>
              <w:t>Track applications.</w:t>
            </w:r>
          </w:p>
        </w:tc>
        <w:tc>
          <w:tcPr>
            <w:tcW w:type="dxa" w:w="4464"/>
            <w:vAlign w:val="center"/>
          </w:tcPr>
          <w:p>
            <w:pPr>
              <w:spacing w:before="0" w:after="0" w:line="252" w:lineRule="auto"/>
              <w:jc w:val="left"/>
            </w:pPr>
            <w:r/>
            <w:r>
              <w:rPr>
                <w:rFonts w:ascii="Calibri" w:hAnsi="Calibri"/>
                <w:b w:val="0"/>
                <w:sz w:val="17"/>
              </w:rPr>
              <w:t>ApplicationController, ApplicationTrackerService, Applications page.</w:t>
            </w:r>
          </w:p>
        </w:tc>
      </w:tr>
      <w:tr>
        <w:trPr>
          <w:cantSplit w:val="true"/>
        </w:trPr>
        <w:tc>
          <w:tcPr>
            <w:tcW w:type="dxa" w:w="2046"/>
            <w:vAlign w:val="center"/>
          </w:tcPr>
          <w:p>
            <w:pPr>
              <w:spacing w:before="0" w:after="0" w:line="252" w:lineRule="auto"/>
              <w:jc w:val="center"/>
            </w:pPr>
            <w:r/>
            <w:r>
              <w:rPr>
                <w:rFonts w:ascii="Calibri" w:hAnsi="Calibri"/>
                <w:b w:val="0"/>
                <w:sz w:val="17"/>
              </w:rPr>
              <w:t>FR-10</w:t>
            </w:r>
          </w:p>
        </w:tc>
        <w:tc>
          <w:tcPr>
            <w:tcW w:type="dxa" w:w="2790"/>
            <w:vAlign w:val="center"/>
          </w:tcPr>
          <w:p>
            <w:pPr>
              <w:spacing w:before="0" w:after="0" w:line="252" w:lineRule="auto"/>
              <w:jc w:val="left"/>
            </w:pPr>
            <w:r/>
            <w:r>
              <w:rPr>
                <w:rFonts w:ascii="Calibri" w:hAnsi="Calibri"/>
                <w:b w:val="0"/>
                <w:sz w:val="17"/>
              </w:rPr>
              <w:t>Provide admin dashboards.</w:t>
            </w:r>
          </w:p>
        </w:tc>
        <w:tc>
          <w:tcPr>
            <w:tcW w:type="dxa" w:w="4464"/>
            <w:vAlign w:val="center"/>
          </w:tcPr>
          <w:p>
            <w:pPr>
              <w:spacing w:before="0" w:after="0" w:line="252" w:lineRule="auto"/>
              <w:jc w:val="left"/>
            </w:pPr>
            <w:r/>
            <w:r>
              <w:rPr>
                <w:rFonts w:ascii="Calibri" w:hAnsi="Calibri"/>
                <w:b w:val="0"/>
                <w:sz w:val="17"/>
              </w:rPr>
              <w:t>Admin Dashboard, Jobs, Sources, Targets pages and admin API routes.</w:t>
            </w:r>
          </w:p>
        </w:tc>
      </w:tr>
      <w:tr>
        <w:trPr>
          <w:cantSplit w:val="true"/>
        </w:trPr>
        <w:tc>
          <w:tcPr>
            <w:tcW w:type="dxa" w:w="2046"/>
            <w:vAlign w:val="center"/>
          </w:tcPr>
          <w:p>
            <w:pPr>
              <w:spacing w:before="0" w:after="0" w:line="252" w:lineRule="auto"/>
              <w:jc w:val="center"/>
            </w:pPr>
            <w:r/>
            <w:r>
              <w:rPr>
                <w:rFonts w:ascii="Calibri" w:hAnsi="Calibri"/>
                <w:b w:val="0"/>
                <w:sz w:val="17"/>
              </w:rPr>
              <w:t>FR-11</w:t>
            </w:r>
          </w:p>
        </w:tc>
        <w:tc>
          <w:tcPr>
            <w:tcW w:type="dxa" w:w="2790"/>
            <w:vAlign w:val="center"/>
          </w:tcPr>
          <w:p>
            <w:pPr>
              <w:spacing w:before="0" w:after="0" w:line="252" w:lineRule="auto"/>
              <w:jc w:val="left"/>
            </w:pPr>
            <w:r/>
            <w:r>
              <w:rPr>
                <w:rFonts w:ascii="Calibri" w:hAnsi="Calibri"/>
                <w:b w:val="0"/>
                <w:sz w:val="17"/>
              </w:rPr>
              <w:t>Provide health and metrics endpoints.</w:t>
            </w:r>
          </w:p>
        </w:tc>
        <w:tc>
          <w:tcPr>
            <w:tcW w:type="dxa" w:w="4464"/>
            <w:vAlign w:val="center"/>
          </w:tcPr>
          <w:p>
            <w:pPr>
              <w:spacing w:before="0" w:after="0" w:line="252" w:lineRule="auto"/>
              <w:jc w:val="left"/>
            </w:pPr>
            <w:r/>
            <w:r>
              <w:rPr>
                <w:rFonts w:ascii="Calibri" w:hAnsi="Calibri"/>
                <w:b w:val="0"/>
                <w:sz w:val="17"/>
              </w:rPr>
              <w:t>HealthController, MetricsController, Prometheus/Grafana compose services.</w:t>
            </w:r>
          </w:p>
        </w:tc>
      </w:tr>
    </w:tbl>
    <w:p>
      <w:pPr>
        <w:spacing w:after="80"/>
      </w:pPr>
    </w:p>
    <w:p>
      <w:bookmarkStart w:id="234467319" w:name="bm_table_2"/>
      <w:pPr>
        <w:jc w:val="center"/>
      </w:pPr>
      <w:r>
        <w:rPr>
          <w:i/>
        </w:rPr>
        <w:t>Table 2. Functional requirements summary.</w:t>
      </w:r>
      <w:bookmarkEnd w:id="234467319"/>
    </w:p>
    <w:p>
      <w:r>
        <w:br w:type="page"/>
      </w:r>
    </w:p>
    <w:p>
      <w:bookmarkStart w:id="881317030" w:name="bm_2_7_non_functional_requirements"/>
      <w:pPr>
        <w:pStyle w:val="Heading2"/>
        <w:keepNext/>
      </w:pPr>
      <w:r>
        <w:t>2.7 Non-Functional Requirements</w:t>
      </w:r>
      <w:bookmarkEnd w:id="881317030"/>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Category</w:t>
            </w:r>
          </w:p>
        </w:tc>
        <w:tc>
          <w:tcPr>
            <w:tcW w:type="dxa" w:w="2790"/>
            <w:vAlign w:val="center"/>
            <w:shd w:fill="D9EAF7"/>
          </w:tcPr>
          <w:p>
            <w:pPr>
              <w:spacing w:before="0" w:after="0" w:line="252" w:lineRule="auto"/>
              <w:jc w:val="left"/>
            </w:pPr>
            <w:r/>
            <w:r>
              <w:rPr>
                <w:rFonts w:ascii="Calibri" w:hAnsi="Calibri"/>
                <w:b/>
                <w:sz w:val="17"/>
              </w:rPr>
              <w:t>Measurable Requirement</w:t>
            </w:r>
          </w:p>
        </w:tc>
        <w:tc>
          <w:tcPr>
            <w:tcW w:type="dxa" w:w="4464"/>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2046"/>
            <w:vAlign w:val="center"/>
          </w:tcPr>
          <w:p>
            <w:pPr>
              <w:spacing w:before="0" w:after="0" w:line="252" w:lineRule="auto"/>
              <w:jc w:val="center"/>
            </w:pPr>
            <w:r/>
            <w:r>
              <w:rPr>
                <w:rFonts w:ascii="Calibri" w:hAnsi="Calibri"/>
                <w:b w:val="0"/>
                <w:sz w:val="17"/>
              </w:rPr>
              <w:t>Usability</w:t>
            </w:r>
          </w:p>
        </w:tc>
        <w:tc>
          <w:tcPr>
            <w:tcW w:type="dxa" w:w="2790"/>
            <w:vAlign w:val="center"/>
          </w:tcPr>
          <w:p>
            <w:pPr>
              <w:spacing w:before="0" w:after="0" w:line="252" w:lineRule="auto"/>
              <w:jc w:val="left"/>
            </w:pPr>
            <w:r/>
            <w:r>
              <w:rPr>
                <w:rFonts w:ascii="Calibri" w:hAnsi="Calibri"/>
                <w:b w:val="0"/>
                <w:sz w:val="17"/>
              </w:rPr>
              <w:t>A student must be able to complete registration, login, CV upload, job browsing, gap analysis, and application tracking through visible React screens without direct API calls.</w:t>
            </w:r>
          </w:p>
        </w:tc>
        <w:tc>
          <w:tcPr>
            <w:tcW w:type="dxa" w:w="4464"/>
            <w:vAlign w:val="center"/>
          </w:tcPr>
          <w:p>
            <w:pPr>
              <w:spacing w:before="0" w:after="0" w:line="252" w:lineRule="auto"/>
              <w:jc w:val="left"/>
            </w:pPr>
            <w:r/>
            <w:r>
              <w:rPr>
                <w:rFonts w:ascii="Calibri" w:hAnsi="Calibri"/>
                <w:b w:val="0"/>
                <w:sz w:val="17"/>
              </w:rPr>
              <w:t>React dashboard/profile/jobs/gap-analysis/applications pages, status indicators, cards, and action buttons.</w:t>
            </w:r>
          </w:p>
        </w:tc>
      </w:tr>
      <w:tr>
        <w:trPr>
          <w:cantSplit w:val="true"/>
        </w:trPr>
        <w:tc>
          <w:tcPr>
            <w:tcW w:type="dxa" w:w="2046"/>
            <w:vAlign w:val="center"/>
          </w:tcPr>
          <w:p>
            <w:pPr>
              <w:spacing w:before="0" w:after="0" w:line="252" w:lineRule="auto"/>
              <w:jc w:val="center"/>
            </w:pPr>
            <w:r/>
            <w:r>
              <w:rPr>
                <w:rFonts w:ascii="Calibri" w:hAnsi="Calibri"/>
                <w:b w:val="0"/>
                <w:sz w:val="17"/>
              </w:rPr>
              <w:t>Maintainability</w:t>
            </w:r>
          </w:p>
        </w:tc>
        <w:tc>
          <w:tcPr>
            <w:tcW w:type="dxa" w:w="2790"/>
            <w:vAlign w:val="center"/>
          </w:tcPr>
          <w:p>
            <w:pPr>
              <w:spacing w:before="0" w:after="0" w:line="252" w:lineRule="auto"/>
              <w:jc w:val="left"/>
            </w:pPr>
            <w:r/>
            <w:r>
              <w:rPr>
                <w:rFonts w:ascii="Calibri" w:hAnsi="Calibri"/>
                <w:b w:val="0"/>
                <w:sz w:val="17"/>
              </w:rPr>
              <w:t>Core business behavior must be separated by controllers, request validators, services, resources, models, and Python service modules rather than being embedded in a single UI or script.</w:t>
            </w:r>
          </w:p>
        </w:tc>
        <w:tc>
          <w:tcPr>
            <w:tcW w:type="dxa" w:w="4464"/>
            <w:vAlign w:val="center"/>
          </w:tcPr>
          <w:p>
            <w:pPr>
              <w:spacing w:before="0" w:after="0" w:line="252" w:lineRule="auto"/>
              <w:jc w:val="left"/>
            </w:pPr>
            <w:r/>
            <w:r>
              <w:rPr>
                <w:rFonts w:ascii="Calibri" w:hAnsi="Calibri"/>
                <w:b w:val="0"/>
                <w:sz w:val="17"/>
              </w:rPr>
              <w:t>Laravel controllers/requests/services/resources/models, React page components, and FastAPI service modules.</w:t>
            </w:r>
          </w:p>
        </w:tc>
      </w:tr>
      <w:tr>
        <w:trPr>
          <w:cantSplit w:val="true"/>
        </w:trPr>
        <w:tc>
          <w:tcPr>
            <w:tcW w:type="dxa" w:w="2046"/>
            <w:vAlign w:val="center"/>
          </w:tcPr>
          <w:p>
            <w:pPr>
              <w:spacing w:before="0" w:after="0" w:line="252" w:lineRule="auto"/>
              <w:jc w:val="center"/>
            </w:pPr>
            <w:r/>
            <w:r>
              <w:rPr>
                <w:rFonts w:ascii="Calibri" w:hAnsi="Calibri"/>
                <w:b w:val="0"/>
                <w:sz w:val="17"/>
              </w:rPr>
              <w:t>Reliability</w:t>
            </w:r>
          </w:p>
        </w:tc>
        <w:tc>
          <w:tcPr>
            <w:tcW w:type="dxa" w:w="2790"/>
            <w:vAlign w:val="center"/>
          </w:tcPr>
          <w:p>
            <w:pPr>
              <w:spacing w:before="0" w:after="0" w:line="252" w:lineRule="auto"/>
              <w:jc w:val="left"/>
            </w:pPr>
            <w:r/>
            <w:r>
              <w:rPr>
                <w:rFonts w:ascii="Calibri" w:hAnsi="Calibri"/>
                <w:b w:val="0"/>
                <w:sz w:val="17"/>
              </w:rPr>
              <w:t>AI failures must not be reported as successful analysis; recoverable failures must return explicit statuses or deterministic fallbacks.</w:t>
            </w:r>
          </w:p>
        </w:tc>
        <w:tc>
          <w:tcPr>
            <w:tcW w:type="dxa" w:w="4464"/>
            <w:vAlign w:val="center"/>
          </w:tcPr>
          <w:p>
            <w:pPr>
              <w:spacing w:before="0" w:after="0" w:line="252" w:lineRule="auto"/>
              <w:jc w:val="left"/>
            </w:pPr>
            <w:r/>
            <w:r>
              <w:rPr>
                <w:rFonts w:ascii="Calibri" w:hAnsi="Calibri"/>
                <w:b w:val="0"/>
                <w:sz w:val="17"/>
              </w:rPr>
              <w:t>CV timeout/error/no-text statuses, preserved existing profile data, recommendation fallback to recent jobs, and gap-analysis fallback to DB skill matching.</w:t>
            </w:r>
          </w:p>
        </w:tc>
      </w:tr>
      <w:tr>
        <w:trPr>
          <w:cantSplit w:val="true"/>
        </w:trPr>
        <w:tc>
          <w:tcPr>
            <w:tcW w:type="dxa" w:w="2046"/>
            <w:vAlign w:val="center"/>
          </w:tcPr>
          <w:p>
            <w:pPr>
              <w:spacing w:before="0" w:after="0" w:line="252" w:lineRule="auto"/>
              <w:jc w:val="center"/>
            </w:pPr>
            <w:r/>
            <w:r>
              <w:rPr>
                <w:rFonts w:ascii="Calibri" w:hAnsi="Calibri"/>
                <w:b w:val="0"/>
                <w:sz w:val="17"/>
              </w:rPr>
              <w:t>Security</w:t>
            </w:r>
          </w:p>
        </w:tc>
        <w:tc>
          <w:tcPr>
            <w:tcW w:type="dxa" w:w="2790"/>
            <w:vAlign w:val="center"/>
          </w:tcPr>
          <w:p>
            <w:pPr>
              <w:spacing w:before="0" w:after="0" w:line="252" w:lineRule="auto"/>
              <w:jc w:val="left"/>
            </w:pPr>
            <w:r/>
            <w:r>
              <w:rPr>
                <w:rFonts w:ascii="Calibri" w:hAnsi="Calibri"/>
                <w:b w:val="0"/>
                <w:sz w:val="17"/>
              </w:rPr>
              <w:t>Protected user routes must require authentication, admin routes must require admin role, internal scraper/metrics paths must require service tokens where configured, and uploaded CV files must not be publicly stored.</w:t>
            </w:r>
          </w:p>
        </w:tc>
        <w:tc>
          <w:tcPr>
            <w:tcW w:type="dxa" w:w="4464"/>
            <w:vAlign w:val="center"/>
          </w:tcPr>
          <w:p>
            <w:pPr>
              <w:spacing w:before="0" w:after="0" w:line="252" w:lineRule="auto"/>
              <w:jc w:val="left"/>
            </w:pPr>
            <w:r/>
            <w:r>
              <w:rPr>
                <w:rFonts w:ascii="Calibri" w:hAnsi="Calibri"/>
                <w:b w:val="0"/>
                <w:sz w:val="17"/>
              </w:rPr>
              <w:t>Sanctum tokens, request validation, admin middleware, signed URLs, private storage disk, and internal service tokens.</w:t>
            </w:r>
          </w:p>
        </w:tc>
      </w:tr>
      <w:tr>
        <w:trPr>
          <w:cantSplit w:val="true"/>
        </w:trPr>
        <w:tc>
          <w:tcPr>
            <w:tcW w:type="dxa" w:w="2046"/>
            <w:vAlign w:val="center"/>
          </w:tcPr>
          <w:p>
            <w:pPr>
              <w:spacing w:before="0" w:after="0" w:line="252" w:lineRule="auto"/>
              <w:jc w:val="center"/>
            </w:pPr>
            <w:r/>
            <w:r>
              <w:rPr>
                <w:rFonts w:ascii="Calibri" w:hAnsi="Calibri"/>
                <w:b w:val="0"/>
                <w:sz w:val="17"/>
              </w:rPr>
              <w:t>Performance limits</w:t>
            </w:r>
          </w:p>
        </w:tc>
        <w:tc>
          <w:tcPr>
            <w:tcW w:type="dxa" w:w="2790"/>
            <w:vAlign w:val="center"/>
          </w:tcPr>
          <w:p>
            <w:pPr>
              <w:spacing w:before="0" w:after="0" w:line="252" w:lineRule="auto"/>
              <w:jc w:val="left"/>
            </w:pPr>
            <w:r/>
            <w:r>
              <w:rPr>
                <w:rFonts w:ascii="Calibri" w:hAnsi="Calibri"/>
                <w:b w:val="0"/>
                <w:sz w:val="17"/>
              </w:rPr>
              <w:t>User-facing list endpoints and expensive operations must apply practical demo limits to avoid unbounded processing.</w:t>
            </w:r>
          </w:p>
        </w:tc>
        <w:tc>
          <w:tcPr>
            <w:tcW w:type="dxa" w:w="4464"/>
            <w:vAlign w:val="center"/>
          </w:tcPr>
          <w:p>
            <w:pPr>
              <w:spacing w:before="0" w:after="0" w:line="252" w:lineRule="auto"/>
              <w:jc w:val="left"/>
            </w:pPr>
            <w:r/>
            <w:r>
              <w:rPr>
                <w:rFonts w:ascii="Calibri" w:hAnsi="Calibri"/>
                <w:b w:val="0"/>
                <w:sz w:val="17"/>
              </w:rPr>
              <w:t>CV max file validation, recommendation cap of 50 returned jobs after ranking up to 200 candidates, gap-analysis batch limit of 20 jobs, and paginated job listings.</w:t>
            </w:r>
          </w:p>
        </w:tc>
      </w:tr>
      <w:tr>
        <w:trPr>
          <w:cantSplit w:val="true"/>
        </w:trPr>
        <w:tc>
          <w:tcPr>
            <w:tcW w:type="dxa" w:w="2046"/>
            <w:vAlign w:val="center"/>
          </w:tcPr>
          <w:p>
            <w:pPr>
              <w:spacing w:before="0" w:after="0" w:line="252" w:lineRule="auto"/>
              <w:jc w:val="center"/>
            </w:pPr>
            <w:r/>
            <w:r>
              <w:rPr>
                <w:rFonts w:ascii="Calibri" w:hAnsi="Calibri"/>
                <w:b w:val="0"/>
                <w:sz w:val="17"/>
              </w:rPr>
              <w:t>Observability</w:t>
            </w:r>
          </w:p>
        </w:tc>
        <w:tc>
          <w:tcPr>
            <w:tcW w:type="dxa" w:w="2790"/>
            <w:vAlign w:val="center"/>
          </w:tcPr>
          <w:p>
            <w:pPr>
              <w:spacing w:before="0" w:after="0" w:line="252" w:lineRule="auto"/>
              <w:jc w:val="left"/>
            </w:pPr>
            <w:r/>
            <w:r>
              <w:rPr>
                <w:rFonts w:ascii="Calibri" w:hAnsi="Calibri"/>
                <w:b w:val="0"/>
                <w:sz w:val="17"/>
              </w:rPr>
              <w:t>The local stack must expose health/readiness/status/metrics endpoints sufficient for demonstration.</w:t>
            </w:r>
          </w:p>
        </w:tc>
        <w:tc>
          <w:tcPr>
            <w:tcW w:type="dxa" w:w="4464"/>
            <w:vAlign w:val="center"/>
          </w:tcPr>
          <w:p>
            <w:pPr>
              <w:spacing w:before="0" w:after="0" w:line="252" w:lineRule="auto"/>
              <w:jc w:val="left"/>
            </w:pPr>
            <w:r/>
            <w:r>
              <w:rPr>
                <w:rFonts w:ascii="Calibri" w:hAnsi="Calibri"/>
                <w:b w:val="0"/>
                <w:sz w:val="17"/>
              </w:rPr>
              <w:t>/api/health, /api/ready, /status, /api/metrics, Prometheus, and Grafana.</w:t>
            </w:r>
          </w:p>
        </w:tc>
      </w:tr>
      <w:tr>
        <w:trPr>
          <w:cantSplit w:val="true"/>
        </w:trPr>
        <w:tc>
          <w:tcPr>
            <w:tcW w:type="dxa" w:w="2046"/>
            <w:vAlign w:val="center"/>
          </w:tcPr>
          <w:p>
            <w:pPr>
              <w:spacing w:before="0" w:after="0" w:line="252" w:lineRule="auto"/>
              <w:jc w:val="center"/>
            </w:pPr>
            <w:r/>
            <w:r>
              <w:rPr>
                <w:rFonts w:ascii="Calibri" w:hAnsi="Calibri"/>
                <w:b w:val="0"/>
                <w:sz w:val="17"/>
              </w:rPr>
              <w:t>Portability</w:t>
            </w:r>
          </w:p>
        </w:tc>
        <w:tc>
          <w:tcPr>
            <w:tcW w:type="dxa" w:w="2790"/>
            <w:vAlign w:val="center"/>
          </w:tcPr>
          <w:p>
            <w:pPr>
              <w:spacing w:before="0" w:after="0" w:line="252" w:lineRule="auto"/>
              <w:jc w:val="left"/>
            </w:pPr>
            <w:r/>
            <w:r>
              <w:rPr>
                <w:rFonts w:ascii="Calibri" w:hAnsi="Calibri"/>
                <w:b w:val="0"/>
                <w:sz w:val="17"/>
              </w:rPr>
              <w:t>The project must be runnable as a local multi-service demo with documented environment variables.</w:t>
            </w:r>
          </w:p>
        </w:tc>
        <w:tc>
          <w:tcPr>
            <w:tcW w:type="dxa" w:w="4464"/>
            <w:vAlign w:val="center"/>
          </w:tcPr>
          <w:p>
            <w:pPr>
              <w:spacing w:before="0" w:after="0" w:line="252" w:lineRule="auto"/>
              <w:jc w:val="left"/>
            </w:pPr>
            <w:r/>
            <w:r>
              <w:rPr>
                <w:rFonts w:ascii="Calibri" w:hAnsi="Calibri"/>
                <w:b w:val="0"/>
                <w:sz w:val="17"/>
              </w:rPr>
              <w:t>Docker Compose services, .env.example-style configuration, MinIO/MySQL/Python/Laravel/React service wiring.</w:t>
            </w:r>
          </w:p>
        </w:tc>
      </w:tr>
    </w:tbl>
    <w:p>
      <w:pPr>
        <w:spacing w:after="80"/>
      </w:pPr>
    </w:p>
    <w:p>
      <w:bookmarkStart w:id="675657686" w:name="bm_table_3"/>
      <w:pPr>
        <w:jc w:val="center"/>
      </w:pPr>
      <w:r>
        <w:rPr>
          <w:i/>
        </w:rPr>
        <w:t>Table 3. Non-functional requirements summary.</w:t>
      </w:r>
      <w:bookmarkEnd w:id="675657686"/>
    </w:p>
    <w:p>
      <w:r>
        <w:br w:type="page"/>
      </w:r>
    </w:p>
    <w:p>
      <w:bookmarkStart w:id="1715050281" w:name="bm_2_8_requirement_to_code_test_traceability"/>
      <w:pPr>
        <w:pStyle w:val="Heading2"/>
        <w:keepNext/>
      </w:pPr>
      <w:r>
        <w:t>2.8 Requirement-to-Code/Test Traceability</w:t>
      </w:r>
      <w:bookmarkEnd w:id="1715050281"/>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Requirement</w:t>
            </w:r>
          </w:p>
        </w:tc>
        <w:tc>
          <w:tcPr>
            <w:tcW w:type="dxa" w:w="2790"/>
            <w:vAlign w:val="center"/>
            <w:shd w:fill="D9EAF7"/>
          </w:tcPr>
          <w:p>
            <w:pPr>
              <w:spacing w:before="0" w:after="0" w:line="252" w:lineRule="auto"/>
              <w:jc w:val="left"/>
            </w:pPr>
            <w:r/>
            <w:r>
              <w:rPr>
                <w:rFonts w:ascii="Calibri" w:hAnsi="Calibri"/>
                <w:b/>
                <w:sz w:val="17"/>
              </w:rPr>
              <w:t>Main Code Evidence</w:t>
            </w:r>
          </w:p>
        </w:tc>
        <w:tc>
          <w:tcPr>
            <w:tcW w:type="dxa" w:w="4464"/>
            <w:vAlign w:val="center"/>
            <w:shd w:fill="D9EAF7"/>
          </w:tcPr>
          <w:p>
            <w:pPr>
              <w:spacing w:before="0" w:after="0" w:line="252" w:lineRule="auto"/>
              <w:jc w:val="left"/>
            </w:pPr>
            <w:r/>
            <w:r>
              <w:rPr>
                <w:rFonts w:ascii="Calibri" w:hAnsi="Calibri"/>
                <w:b/>
                <w:sz w:val="17"/>
              </w:rPr>
              <w:t>Test / Evidence Status</w:t>
            </w:r>
          </w:p>
        </w:tc>
      </w:tr>
      <w:tr>
        <w:trPr>
          <w:cantSplit w:val="true"/>
        </w:trPr>
        <w:tc>
          <w:tcPr>
            <w:tcW w:type="dxa" w:w="2046"/>
            <w:vAlign w:val="center"/>
          </w:tcPr>
          <w:p>
            <w:pPr>
              <w:spacing w:before="0" w:after="0" w:line="252" w:lineRule="auto"/>
              <w:jc w:val="center"/>
            </w:pPr>
            <w:r/>
            <w:r>
              <w:rPr>
                <w:rFonts w:ascii="Calibri" w:hAnsi="Calibri"/>
                <w:b w:val="0"/>
                <w:sz w:val="17"/>
              </w:rPr>
              <w:t>FR-01 Authentication</w:t>
            </w:r>
          </w:p>
        </w:tc>
        <w:tc>
          <w:tcPr>
            <w:tcW w:type="dxa" w:w="2790"/>
            <w:vAlign w:val="center"/>
          </w:tcPr>
          <w:p>
            <w:pPr>
              <w:spacing w:before="0" w:after="0" w:line="252" w:lineRule="auto"/>
              <w:jc w:val="left"/>
            </w:pPr>
            <w:r/>
            <w:r>
              <w:rPr>
                <w:rFonts w:ascii="Calibri" w:hAnsi="Calibri"/>
                <w:b w:val="0"/>
                <w:sz w:val="17"/>
              </w:rPr>
              <w:t>backend-api/routes/api.php, backend-api/app/Http/Controllers/Api/AuthController.php, backend-api/app/Http/Requests/Auth/RegisterRequest.php, backend-api/app/Http/Requests/Auth/LoginRequest.php, frontend/src/pages/Login.jsx, frontend/src/pages/Register.jsx</w:t>
            </w:r>
          </w:p>
        </w:tc>
        <w:tc>
          <w:tcPr>
            <w:tcW w:type="dxa" w:w="4464"/>
            <w:vAlign w:val="center"/>
          </w:tcPr>
          <w:p>
            <w:pPr>
              <w:spacing w:before="0" w:after="0" w:line="252" w:lineRule="auto"/>
              <w:jc w:val="left"/>
            </w:pPr>
            <w:r/>
            <w:r>
              <w:rPr>
                <w:rFonts w:ascii="Calibri" w:hAnsi="Calibri"/>
                <w:b w:val="0"/>
                <w:sz w:val="17"/>
              </w:rPr>
              <w:t>Existing backend feature tests in backend-api/tests/Feature/AuthApiTest.php; previously recorded Laravel test pass, not freshly rerun in the current Phase 1 documentation shell.</w:t>
            </w:r>
          </w:p>
        </w:tc>
      </w:tr>
      <w:tr>
        <w:trPr>
          <w:cantSplit w:val="true"/>
        </w:trPr>
        <w:tc>
          <w:tcPr>
            <w:tcW w:type="dxa" w:w="2046"/>
            <w:vAlign w:val="center"/>
          </w:tcPr>
          <w:p>
            <w:pPr>
              <w:spacing w:before="0" w:after="0" w:line="252" w:lineRule="auto"/>
              <w:jc w:val="center"/>
            </w:pPr>
            <w:r/>
            <w:r>
              <w:rPr>
                <w:rFonts w:ascii="Calibri" w:hAnsi="Calibri"/>
                <w:b w:val="0"/>
                <w:sz w:val="17"/>
              </w:rPr>
              <w:t>FR-02/FR-03 CV upload and private storage</w:t>
            </w:r>
          </w:p>
        </w:tc>
        <w:tc>
          <w:tcPr>
            <w:tcW w:type="dxa" w:w="2790"/>
            <w:vAlign w:val="center"/>
          </w:tcPr>
          <w:p>
            <w:pPr>
              <w:spacing w:before="0" w:after="0" w:line="252" w:lineRule="auto"/>
              <w:jc w:val="left"/>
            </w:pPr>
            <w:r/>
            <w:r>
              <w:rPr>
                <w:rFonts w:ascii="Calibri" w:hAnsi="Calibri"/>
                <w:b w:val="0"/>
                <w:sz w:val="17"/>
              </w:rPr>
              <w:t>backend-api/app/Http/Requests/CvUploadRequest.php, backend-api/app/Http/Controllers/Api/CvController.php, backend-api/app/Services/CvStorageService.php, backend-api/config/filesystems.php, frontend/src/pages/user/Dashboard.jsx</w:t>
            </w:r>
          </w:p>
        </w:tc>
        <w:tc>
          <w:tcPr>
            <w:tcW w:type="dxa" w:w="4464"/>
            <w:vAlign w:val="center"/>
          </w:tcPr>
          <w:p>
            <w:pPr>
              <w:spacing w:before="0" w:after="0" w:line="252" w:lineRule="auto"/>
              <w:jc w:val="left"/>
            </w:pPr>
            <w:r/>
            <w:r>
              <w:rPr>
                <w:rFonts w:ascii="Calibri" w:hAnsi="Calibri"/>
                <w:b w:val="0"/>
                <w:sz w:val="17"/>
              </w:rPr>
              <w:t>Existing backend-api/tests/Feature/CvUploadTest.php; manual upload screenshot evidence; current Phase 1 pass did not rerun PHP tests.</w:t>
            </w:r>
          </w:p>
        </w:tc>
      </w:tr>
      <w:tr>
        <w:trPr>
          <w:cantSplit w:val="true"/>
        </w:trPr>
        <w:tc>
          <w:tcPr>
            <w:tcW w:type="dxa" w:w="2046"/>
            <w:vAlign w:val="center"/>
          </w:tcPr>
          <w:p>
            <w:pPr>
              <w:spacing w:before="0" w:after="0" w:line="252" w:lineRule="auto"/>
              <w:jc w:val="center"/>
            </w:pPr>
            <w:r/>
            <w:r>
              <w:rPr>
                <w:rFonts w:ascii="Calibri" w:hAnsi="Calibri"/>
                <w:b w:val="0"/>
                <w:sz w:val="17"/>
              </w:rPr>
              <w:t>FR-04/FR-05 CV parsing and profile display</w:t>
            </w:r>
          </w:p>
        </w:tc>
        <w:tc>
          <w:tcPr>
            <w:tcW w:type="dxa" w:w="2790"/>
            <w:vAlign w:val="center"/>
          </w:tcPr>
          <w:p>
            <w:pPr>
              <w:spacing w:before="0" w:after="0" w:line="252" w:lineRule="auto"/>
              <w:jc w:val="left"/>
            </w:pPr>
            <w:r/>
            <w:r>
              <w:rPr>
                <w:rFonts w:ascii="Calibri" w:hAnsi="Calibri"/>
                <w:b w:val="0"/>
                <w:sz w:val="17"/>
              </w:rPr>
              <w:t>backend-api/app/Services/CvProcessingService.php, ai-cv-analyzer/main.py, backend-api/app/Services/SkillSyncService.php, backend-api/app/Http/Resources/UserResource.php, profile/dashboard React pages</w:t>
            </w:r>
          </w:p>
        </w:tc>
        <w:tc>
          <w:tcPr>
            <w:tcW w:type="dxa" w:w="4464"/>
            <w:vAlign w:val="center"/>
          </w:tcPr>
          <w:p>
            <w:pPr>
              <w:spacing w:before="0" w:after="0" w:line="252" w:lineRule="auto"/>
              <w:jc w:val="left"/>
            </w:pPr>
            <w:r/>
            <w:r>
              <w:rPr>
                <w:rFonts w:ascii="Calibri" w:hAnsi="Calibri"/>
                <w:b w:val="0"/>
                <w:sz w:val="17"/>
              </w:rPr>
              <w:t>Existing AI CV Analyzer API tests and smoke evidence; recorded Colab/model evidence; live AI CV Analyzer pytest was not freshly reproducible from the current shell.</w:t>
            </w:r>
          </w:p>
        </w:tc>
      </w:tr>
      <w:tr>
        <w:trPr>
          <w:cantSplit w:val="true"/>
        </w:trPr>
        <w:tc>
          <w:tcPr>
            <w:tcW w:type="dxa" w:w="2046"/>
            <w:vAlign w:val="center"/>
          </w:tcPr>
          <w:p>
            <w:pPr>
              <w:spacing w:before="0" w:after="0" w:line="252" w:lineRule="auto"/>
              <w:jc w:val="center"/>
            </w:pPr>
            <w:r/>
            <w:r>
              <w:rPr>
                <w:rFonts w:ascii="Calibri" w:hAnsi="Calibri"/>
                <w:b w:val="0"/>
                <w:sz w:val="17"/>
              </w:rPr>
              <w:t>FR-06 Job import/display</w:t>
            </w:r>
          </w:p>
        </w:tc>
        <w:tc>
          <w:tcPr>
            <w:tcW w:type="dxa" w:w="2790"/>
            <w:vAlign w:val="center"/>
          </w:tcPr>
          <w:p>
            <w:pPr>
              <w:spacing w:before="0" w:after="0" w:line="252" w:lineRule="auto"/>
              <w:jc w:val="left"/>
            </w:pPr>
            <w:r/>
            <w:r>
              <w:rPr>
                <w:rFonts w:ascii="Calibri" w:hAnsi="Calibri"/>
                <w:b w:val="0"/>
                <w:sz w:val="17"/>
              </w:rPr>
              <w:t>backend-api/app/Http/Controllers/Api/JobController.php, backend-api/app/Http/Controllers/Api/ScrapedJobController.php, ai-job-miner/service_api.py, backend-api/database/migrations/2026_02_19_000002_create_all_jobs_table.php</w:t>
            </w:r>
          </w:p>
        </w:tc>
        <w:tc>
          <w:tcPr>
            <w:tcW w:type="dxa" w:w="4464"/>
            <w:vAlign w:val="center"/>
          </w:tcPr>
          <w:p>
            <w:pPr>
              <w:spacing w:before="0" w:after="0" w:line="252" w:lineRule="auto"/>
              <w:jc w:val="left"/>
            </w:pPr>
            <w:r/>
            <w:r>
              <w:rPr>
                <w:rFonts w:ascii="Calibri" w:hAnsi="Calibri"/>
                <w:b w:val="0"/>
                <w:sz w:val="17"/>
              </w:rPr>
              <w:t>Existing ScrapedJobImportTest.php, scraper/orchestrator tests, and previously recorded AI Job Miner container pytest pass.</w:t>
            </w:r>
          </w:p>
        </w:tc>
      </w:tr>
      <w:tr>
        <w:trPr>
          <w:cantSplit w:val="true"/>
        </w:trPr>
        <w:tc>
          <w:tcPr>
            <w:tcW w:type="dxa" w:w="2046"/>
            <w:vAlign w:val="center"/>
          </w:tcPr>
          <w:p>
            <w:pPr>
              <w:spacing w:before="0" w:after="0" w:line="252" w:lineRule="auto"/>
              <w:jc w:val="center"/>
            </w:pPr>
            <w:r/>
            <w:r>
              <w:rPr>
                <w:rFonts w:ascii="Calibri" w:hAnsi="Calibri"/>
                <w:b w:val="0"/>
                <w:sz w:val="17"/>
              </w:rPr>
              <w:t>FR-07 Job recommendations</w:t>
            </w:r>
          </w:p>
        </w:tc>
        <w:tc>
          <w:tcPr>
            <w:tcW w:type="dxa" w:w="2790"/>
            <w:vAlign w:val="center"/>
          </w:tcPr>
          <w:p>
            <w:pPr>
              <w:spacing w:before="0" w:after="0" w:line="252" w:lineRule="auto"/>
              <w:jc w:val="left"/>
            </w:pPr>
            <w:r/>
            <w:r>
              <w:rPr>
                <w:rFonts w:ascii="Calibri" w:hAnsi="Calibri"/>
                <w:b w:val="0"/>
                <w:sz w:val="17"/>
              </w:rPr>
              <w:t>backend-api/app/Http/Controllers/Api/JobController.php::getRecommended, frontend/src/pages/user/Jobs.jsx, backend-api/database/migrations/2026_02_19_000003_create_job_skills_table.php</w:t>
            </w:r>
          </w:p>
        </w:tc>
        <w:tc>
          <w:tcPr>
            <w:tcW w:type="dxa" w:w="4464"/>
            <w:vAlign w:val="center"/>
          </w:tcPr>
          <w:p>
            <w:pPr>
              <w:spacing w:before="0" w:after="0" w:line="252" w:lineRule="auto"/>
              <w:jc w:val="left"/>
            </w:pPr>
            <w:r/>
            <w:r>
              <w:rPr>
                <w:rFonts w:ascii="Calibri" w:hAnsi="Calibri"/>
                <w:b w:val="0"/>
                <w:sz w:val="17"/>
              </w:rPr>
              <w:t>Covered by code inspection and offline recommendation mini evaluation; the production endpoint uses Laravel title/skill/seniority scoring, not /api/hybrid-match.</w:t>
            </w:r>
          </w:p>
        </w:tc>
      </w:tr>
      <w:tr>
        <w:trPr>
          <w:cantSplit w:val="true"/>
        </w:trPr>
        <w:tc>
          <w:tcPr>
            <w:tcW w:type="dxa" w:w="2046"/>
            <w:vAlign w:val="center"/>
          </w:tcPr>
          <w:p>
            <w:pPr>
              <w:spacing w:before="0" w:after="0" w:line="252" w:lineRule="auto"/>
              <w:jc w:val="center"/>
            </w:pPr>
            <w:r/>
            <w:r>
              <w:rPr>
                <w:rFonts w:ascii="Calibri" w:hAnsi="Calibri"/>
                <w:b w:val="0"/>
                <w:sz w:val="17"/>
              </w:rPr>
              <w:t>FR-08 Gap analysis</w:t>
            </w:r>
          </w:p>
        </w:tc>
        <w:tc>
          <w:tcPr>
            <w:tcW w:type="dxa" w:w="2790"/>
            <w:vAlign w:val="center"/>
          </w:tcPr>
          <w:p>
            <w:pPr>
              <w:spacing w:before="0" w:after="0" w:line="252" w:lineRule="auto"/>
              <w:jc w:val="left"/>
            </w:pPr>
            <w:r/>
            <w:r>
              <w:rPr>
                <w:rFonts w:ascii="Calibri" w:hAnsi="Calibri"/>
                <w:b w:val="0"/>
                <w:sz w:val="17"/>
              </w:rPr>
              <w:t>backend-api/app/Http/Controllers/Api/GapAnalysisController.php, backend-api/app/Services/GapAnalysisService.php, ai-cv-analyzer/main.py /api/hybrid-match, frontend/src/pages/user/GapAnalysis.jsx</w:t>
            </w:r>
          </w:p>
        </w:tc>
        <w:tc>
          <w:tcPr>
            <w:tcW w:type="dxa" w:w="4464"/>
            <w:vAlign w:val="center"/>
          </w:tcPr>
          <w:p>
            <w:pPr>
              <w:spacing w:before="0" w:after="0" w:line="252" w:lineRule="auto"/>
              <w:jc w:val="left"/>
            </w:pPr>
            <w:r/>
            <w:r>
              <w:rPr>
                <w:rFonts w:ascii="Calibri" w:hAnsi="Calibri"/>
                <w:b w:val="0"/>
                <w:sz w:val="17"/>
              </w:rPr>
              <w:t>Existing backend-api/tests/Feature/GapAnalysisTest.php, AI CV Analyzer API tests with fakes, and offline gap mini evaluation; current shell did not freshly rerun all tests.</w:t>
            </w:r>
          </w:p>
        </w:tc>
      </w:tr>
      <w:tr>
        <w:trPr>
          <w:cantSplit w:val="true"/>
        </w:trPr>
        <w:tc>
          <w:tcPr>
            <w:tcW w:type="dxa" w:w="2046"/>
            <w:vAlign w:val="center"/>
          </w:tcPr>
          <w:p>
            <w:pPr>
              <w:spacing w:before="0" w:after="0" w:line="252" w:lineRule="auto"/>
              <w:jc w:val="center"/>
            </w:pPr>
            <w:r/>
            <w:r>
              <w:rPr>
                <w:rFonts w:ascii="Calibri" w:hAnsi="Calibri"/>
                <w:b w:val="0"/>
                <w:sz w:val="17"/>
              </w:rPr>
              <w:t>FR-09 Application tracker</w:t>
            </w:r>
          </w:p>
        </w:tc>
        <w:tc>
          <w:tcPr>
            <w:tcW w:type="dxa" w:w="2790"/>
            <w:vAlign w:val="center"/>
          </w:tcPr>
          <w:p>
            <w:pPr>
              <w:spacing w:before="0" w:after="0" w:line="252" w:lineRule="auto"/>
              <w:jc w:val="left"/>
            </w:pPr>
            <w:r/>
            <w:r>
              <w:rPr>
                <w:rFonts w:ascii="Calibri" w:hAnsi="Calibri"/>
                <w:b w:val="0"/>
                <w:sz w:val="17"/>
              </w:rPr>
              <w:t>backend-api/app/Http/Controllers/Api/ApplicationController.php, backend-api/app/Services/ApplicationTrackerService.php, frontend/src/pages/user/Applications.jsx</w:t>
            </w:r>
          </w:p>
        </w:tc>
        <w:tc>
          <w:tcPr>
            <w:tcW w:type="dxa" w:w="4464"/>
            <w:vAlign w:val="center"/>
          </w:tcPr>
          <w:p>
            <w:pPr>
              <w:spacing w:before="0" w:after="0" w:line="252" w:lineRule="auto"/>
              <w:jc w:val="left"/>
            </w:pPr>
            <w:r/>
            <w:r>
              <w:rPr>
                <w:rFonts w:ascii="Calibri" w:hAnsi="Calibri"/>
                <w:b w:val="0"/>
                <w:sz w:val="17"/>
              </w:rPr>
              <w:t>Existing backend-api/tests/Feature/ApplicationTrackerTest.php and manual screenshot evidence.</w:t>
            </w:r>
          </w:p>
        </w:tc>
      </w:tr>
      <w:tr>
        <w:trPr>
          <w:cantSplit w:val="true"/>
        </w:trPr>
        <w:tc>
          <w:tcPr>
            <w:tcW w:type="dxa" w:w="2046"/>
            <w:vAlign w:val="center"/>
          </w:tcPr>
          <w:p>
            <w:pPr>
              <w:spacing w:before="0" w:after="0" w:line="252" w:lineRule="auto"/>
              <w:jc w:val="center"/>
            </w:pPr>
            <w:r/>
            <w:r>
              <w:rPr>
                <w:rFonts w:ascii="Calibri" w:hAnsi="Calibri"/>
                <w:b w:val="0"/>
                <w:sz w:val="17"/>
              </w:rPr>
              <w:t>FR-10 Admin operations</w:t>
            </w:r>
          </w:p>
        </w:tc>
        <w:tc>
          <w:tcPr>
            <w:tcW w:type="dxa" w:w="2790"/>
            <w:vAlign w:val="center"/>
          </w:tcPr>
          <w:p>
            <w:pPr>
              <w:spacing w:before="0" w:after="0" w:line="252" w:lineRule="auto"/>
              <w:jc w:val="left"/>
            </w:pPr>
            <w:r/>
            <w:r>
              <w:rPr>
                <w:rFonts w:ascii="Calibri" w:hAnsi="Calibri"/>
                <w:b w:val="0"/>
                <w:sz w:val="17"/>
              </w:rPr>
              <w:t>backend-api/app/Http/Controllers/Api/Admin/*, frontend/src/pages/admin/*, admin middleware/routes, scraping source and target role controllers</w:t>
            </w:r>
          </w:p>
        </w:tc>
        <w:tc>
          <w:tcPr>
            <w:tcW w:type="dxa" w:w="4464"/>
            <w:vAlign w:val="center"/>
          </w:tcPr>
          <w:p>
            <w:pPr>
              <w:spacing w:before="0" w:after="0" w:line="252" w:lineRule="auto"/>
              <w:jc w:val="left"/>
            </w:pPr>
            <w:r/>
            <w:r>
              <w:rPr>
                <w:rFonts w:ascii="Calibri" w:hAnsi="Calibri"/>
                <w:b w:val="0"/>
                <w:sz w:val="17"/>
              </w:rPr>
              <w:t>Existing scraper/admin-related tests plus manual admin screenshots; role rejection should be rechecked before final defense.</w:t>
            </w:r>
          </w:p>
        </w:tc>
      </w:tr>
      <w:tr>
        <w:trPr>
          <w:cantSplit w:val="true"/>
        </w:trPr>
        <w:tc>
          <w:tcPr>
            <w:tcW w:type="dxa" w:w="2046"/>
            <w:vAlign w:val="center"/>
          </w:tcPr>
          <w:p>
            <w:pPr>
              <w:spacing w:before="0" w:after="0" w:line="252" w:lineRule="auto"/>
              <w:jc w:val="center"/>
            </w:pPr>
            <w:r/>
            <w:r>
              <w:rPr>
                <w:rFonts w:ascii="Calibri" w:hAnsi="Calibri"/>
                <w:b w:val="0"/>
                <w:sz w:val="17"/>
              </w:rPr>
              <w:t>FR-11 Health and metrics</w:t>
            </w:r>
          </w:p>
        </w:tc>
        <w:tc>
          <w:tcPr>
            <w:tcW w:type="dxa" w:w="2790"/>
            <w:vAlign w:val="center"/>
          </w:tcPr>
          <w:p>
            <w:pPr>
              <w:spacing w:before="0" w:after="0" w:line="252" w:lineRule="auto"/>
              <w:jc w:val="left"/>
            </w:pPr>
            <w:r/>
            <w:r>
              <w:rPr>
                <w:rFonts w:ascii="Calibri" w:hAnsi="Calibri"/>
                <w:b w:val="0"/>
                <w:sz w:val="17"/>
              </w:rPr>
              <w:t>backend-api/app/Http/Controllers/Api/HealthController.php, backend-api/app/Http/Controllers/Api/MetricsController.php, docker-compose.yml, Prometheus/Grafana configs</w:t>
            </w:r>
          </w:p>
        </w:tc>
        <w:tc>
          <w:tcPr>
            <w:tcW w:type="dxa" w:w="4464"/>
            <w:vAlign w:val="center"/>
          </w:tcPr>
          <w:p>
            <w:pPr>
              <w:spacing w:before="0" w:after="0" w:line="252" w:lineRule="auto"/>
              <w:jc w:val="left"/>
            </w:pPr>
            <w:r/>
            <w:r>
              <w:rPr>
                <w:rFonts w:ascii="Calibri" w:hAnsi="Calibri"/>
                <w:b w:val="0"/>
                <w:sz w:val="17"/>
              </w:rPr>
              <w:t>Existing backend-api/tests/Feature/HealthAndMetricsTest.php, recorded health-probe evidence, and Docker Compose configuration checks.</w:t>
            </w:r>
          </w:p>
        </w:tc>
      </w:tr>
      <w:tr>
        <w:trPr>
          <w:cantSplit w:val="true"/>
        </w:trPr>
        <w:tc>
          <w:tcPr>
            <w:tcW w:type="dxa" w:w="2046"/>
            <w:vAlign w:val="center"/>
          </w:tcPr>
          <w:p>
            <w:pPr>
              <w:spacing w:before="0" w:after="0" w:line="252" w:lineRule="auto"/>
              <w:jc w:val="center"/>
            </w:pPr>
            <w:r/>
            <w:r>
              <w:rPr>
                <w:rFonts w:ascii="Calibri" w:hAnsi="Calibri"/>
                <w:b w:val="0"/>
                <w:sz w:val="17"/>
              </w:rPr>
              <w:t>NFR Security/reliability/performance</w:t>
            </w:r>
          </w:p>
        </w:tc>
        <w:tc>
          <w:tcPr>
            <w:tcW w:type="dxa" w:w="2790"/>
            <w:vAlign w:val="center"/>
          </w:tcPr>
          <w:p>
            <w:pPr>
              <w:spacing w:before="0" w:after="0" w:line="252" w:lineRule="auto"/>
              <w:jc w:val="left"/>
            </w:pPr>
            <w:r/>
            <w:r>
              <w:rPr>
                <w:rFonts w:ascii="Calibri" w:hAnsi="Calibri"/>
                <w:b w:val="0"/>
                <w:sz w:val="17"/>
              </w:rPr>
              <w:t>Request classes, middleware, private storage config, service-token checks, timeout/fallback logic, endpoint pagination/limits</w:t>
            </w:r>
          </w:p>
        </w:tc>
        <w:tc>
          <w:tcPr>
            <w:tcW w:type="dxa" w:w="4464"/>
            <w:vAlign w:val="center"/>
          </w:tcPr>
          <w:p>
            <w:pPr>
              <w:spacing w:before="0" w:after="0" w:line="252" w:lineRule="auto"/>
              <w:jc w:val="left"/>
            </w:pPr>
            <w:r/>
            <w:r>
              <w:rPr>
                <w:rFonts w:ascii="Calibri" w:hAnsi="Calibri"/>
                <w:b w:val="0"/>
                <w:sz w:val="17"/>
              </w:rPr>
              <w:t>Evidence is mixed: existing tests and code inspection support key controls, but a final clean-shell test rerun and browser security checks remain recommended.</w:t>
            </w:r>
          </w:p>
        </w:tc>
      </w:tr>
    </w:tbl>
    <w:p>
      <w:pPr>
        <w:spacing w:after="80"/>
      </w:pPr>
    </w:p>
    <w:p>
      <w:pPr>
        <w:jc w:val="center"/>
      </w:pPr>
      <w:r>
        <w:rPr>
          <w:i/>
        </w:rPr>
        <w:t>Table 3a. Requirement-to-code/test traceability matrix.</w:t>
      </w:r>
    </w:p>
    <w:p>
      <w:bookmarkStart w:id="963541163" w:name="bm_2_9_hardware_requirements"/>
      <w:pPr>
        <w:pStyle w:val="Heading2"/>
        <w:keepNext/>
      </w:pPr>
      <w:r>
        <w:t>2.9 Hardware Requirements</w:t>
      </w:r>
      <w:bookmarkEnd w:id="963541163"/>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bookmarkStart w:id="1413008223" w:name="bm_2_10_software_requirements"/>
      <w:pPr>
        <w:pStyle w:val="Heading2"/>
        <w:keepNext/>
      </w:pPr>
      <w:r>
        <w:t>2.10 Software Requirements</w:t>
      </w:r>
      <w:bookmarkEnd w:id="1413008223"/>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1417344589" w:name="bm_table_4"/>
      <w:pPr>
        <w:jc w:val="center"/>
      </w:pPr>
      <w:r>
        <w:rPr>
          <w:i/>
        </w:rPr>
        <w:t>Table 4. Software environment summary.</w:t>
      </w:r>
      <w:bookmarkEnd w:id="1417344589"/>
    </w:p>
    <w:p>
      <w:bookmarkStart w:id="1695294973" w:name="bm_2_11_input_and_output_flow"/>
      <w:pPr>
        <w:pStyle w:val="Heading2"/>
        <w:keepNext/>
      </w:pPr>
      <w:r>
        <w:t>2.11 Input and Output Flow</w:t>
      </w:r>
      <w:bookmarkEnd w:id="1695294973"/>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r>
        <w:br w:type="page"/>
      </w:r>
    </w:p>
    <w:p>
      <w:bookmarkStart w:id="1861011192" w:name="bm_2_12_use_case_summary"/>
      <w:pPr>
        <w:pStyle w:val="Heading2"/>
        <w:keepNext/>
      </w:pPr>
      <w:r>
        <w:t>2.12 Use Case Summary</w:t>
      </w:r>
      <w:bookmarkEnd w:id="1861011192"/>
    </w:p>
    <w:p>
      <w:r>
        <w:t>The main use cases are shown in Figure 5. The system separates student and administrator responsibilities while sharing the same backend API and database.</w:t>
      </w:r>
    </w:p>
    <w:p>
      <w:pPr>
        <w:keepNext/>
        <w:keepLines/>
        <w:jc w:val="center"/>
      </w:pPr>
      <w:r>
        <w:drawing>
          <wp:inline xmlns:a="http://schemas.openxmlformats.org/drawingml/2006/main" xmlns:pic="http://schemas.openxmlformats.org/drawingml/2006/picture">
            <wp:extent cx="5577840" cy="3408680"/>
            <wp:docPr id="4" name="Picture 4"/>
            <wp:cNvGraphicFramePr>
              <a:graphicFrameLocks noChangeAspect="1"/>
            </wp:cNvGraphicFramePr>
            <a:graphic>
              <a:graphicData uri="http://schemas.openxmlformats.org/drawingml/2006/picture">
                <pic:pic>
                  <pic:nvPicPr>
                    <pic:cNvPr id="0" name="05_use_case_diagram.png"/>
                    <pic:cNvPicPr/>
                  </pic:nvPicPr>
                  <pic:blipFill>
                    <a:blip r:embed="rId13"/>
                    <a:stretch>
                      <a:fillRect/>
                    </a:stretch>
                  </pic:blipFill>
                  <pic:spPr>
                    <a:xfrm>
                      <a:off x="0" y="0"/>
                      <a:ext cx="5577840" cy="3408680"/>
                    </a:xfrm>
                    <a:prstGeom prst="rect"/>
                  </pic:spPr>
                </pic:pic>
              </a:graphicData>
            </a:graphic>
          </wp:inline>
        </w:drawing>
      </w:r>
    </w:p>
    <w:p>
      <w:bookmarkStart w:id="1575572731" w:name="bm_figure_5"/>
      <w:pPr>
        <w:keepLines/>
        <w:jc w:val="center"/>
      </w:pPr>
      <w:r>
        <w:rPr>
          <w:i/>
        </w:rPr>
        <w:t>Figure 5. UML use case diagram.</w:t>
      </w:r>
      <w:bookmarkEnd w:id="1575572731"/>
    </w:p>
    <w:p>
      <w:r>
        <w:br w:type="page"/>
      </w:r>
    </w:p>
    <w:p>
      <w:bookmarkStart w:id="1834505691" w:name="bm_chapter_3_system_design_and_architecture"/>
      <w:pPr>
        <w:pStyle w:val="Heading1"/>
        <w:keepNext/>
      </w:pPr>
      <w:r>
        <w:t>Chapter 3: System Design and Architecture</w:t>
      </w:r>
      <w:bookmarkEnd w:id="1834505691"/>
    </w:p>
    <w:p>
      <w:bookmarkStart w:id="125478882" w:name="bm_3_1_introduction"/>
      <w:pPr>
        <w:pStyle w:val="Heading2"/>
        <w:keepNext/>
      </w:pPr>
      <w:r>
        <w:t>3.1 Introduction</w:t>
      </w:r>
      <w:bookmarkEnd w:id="125478882"/>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161903227" w:name="bm_3_2_high_level_system_architecture"/>
      <w:pPr>
        <w:pStyle w:val="Heading2"/>
        <w:keepNext/>
      </w:pPr>
      <w:r>
        <w:t>3.2 High-Level System Architecture</w:t>
      </w:r>
      <w:bookmarkEnd w:id="161903227"/>
    </w:p>
    <w:p>
      <w:r>
        <w:t>The high-level architecture is shown in Figure 1. Browser users interact with the React frontend through Nginx. The frontend calls the Laravel API. Laravel persists records in MySQL, stores CV files in MinIO-compatible storage, calls the AI CV Analyzer for CV parsing and gap-analysis matching, ranks recommended jobs with Laravel title/skill/seniority scoring, and receives job imports from the job miner. This diagram was reviewed during the final evidence pass and already represents the important deployment boundaries: React, Nginx, Laravel, MySQL, MinIO, AI CV Analyzer, AI Job Miner, and monitoring.</w:t>
      </w:r>
    </w:p>
    <w:p>
      <w:pPr>
        <w:keepNext/>
        <w:keepLines/>
        <w:jc w:val="center"/>
      </w:pPr>
      <w:r>
        <w:drawing>
          <wp:inline xmlns:a="http://schemas.openxmlformats.org/drawingml/2006/main" xmlns:pic="http://schemas.openxmlformats.org/drawingml/2006/picture">
            <wp:extent cx="5577840" cy="3376061"/>
            <wp:docPr id="5" name="Picture 5"/>
            <wp:cNvGraphicFramePr>
              <a:graphicFrameLocks noChangeAspect="1"/>
            </wp:cNvGraphicFramePr>
            <a:graphic>
              <a:graphicData uri="http://schemas.openxmlformats.org/drawingml/2006/picture">
                <pic:pic>
                  <pic:nvPicPr>
                    <pic:cNvPr id="0" name="01_high_level_architecture.png"/>
                    <pic:cNvPicPr/>
                  </pic:nvPicPr>
                  <pic:blipFill>
                    <a:blip r:embed="rId14"/>
                    <a:stretch>
                      <a:fillRect/>
                    </a:stretch>
                  </pic:blipFill>
                  <pic:spPr>
                    <a:xfrm>
                      <a:off x="0" y="0"/>
                      <a:ext cx="5577840" cy="3376061"/>
                    </a:xfrm>
                    <a:prstGeom prst="rect"/>
                  </pic:spPr>
                </pic:pic>
              </a:graphicData>
            </a:graphic>
          </wp:inline>
        </w:drawing>
      </w:r>
    </w:p>
    <w:p>
      <w:bookmarkStart w:id="934785027" w:name="bm_figure_1"/>
      <w:pPr>
        <w:keepLines/>
        <w:jc w:val="center"/>
      </w:pPr>
      <w:r>
        <w:rPr>
          <w:i/>
        </w:rPr>
        <w:t>Figure 1. High-level architecture of CareerCompass.</w:t>
      </w:r>
      <w:bookmarkEnd w:id="934785027"/>
    </w:p>
    <w:p>
      <w:bookmarkStart w:id="1141595426" w:name="bm_3_3_frontend_architecture"/>
      <w:pPr>
        <w:pStyle w:val="Heading2"/>
        <w:keepNext/>
      </w:pPr>
      <w:r>
        <w:t>3.3 Frontend Architecture</w:t>
      </w:r>
      <w:bookmarkEnd w:id="1141595426"/>
    </w:p>
    <w:p>
      <w:r>
        <w:t>The frontend is implemented with React and organized around React Router routes in frontend/src/App.jsx [42].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Figure 63 shows how the route tree is divided. This separation matters because the student experience is focused on career guidance, while the admin experience is focused on operating data, users, sources, targets, and diagnostics. The preview modules are included as graduation and future-extension screens; they demonstrate the intended product direction but should not be described as complete production modules.</w:t>
      </w:r>
    </w:p>
    <w:p>
      <w:pPr>
        <w:keepNext/>
        <w:keepLines/>
        <w:jc w:val="center"/>
      </w:pPr>
      <w:r>
        <w:drawing>
          <wp:inline xmlns:a="http://schemas.openxmlformats.org/drawingml/2006/main" xmlns:pic="http://schemas.openxmlformats.org/drawingml/2006/picture">
            <wp:extent cx="5577840" cy="3408680"/>
            <wp:docPr id="6" name="Picture 6"/>
            <wp:cNvGraphicFramePr>
              <a:graphicFrameLocks noChangeAspect="1"/>
            </wp:cNvGraphicFramePr>
            <a:graphic>
              <a:graphicData uri="http://schemas.openxmlformats.org/drawingml/2006/picture">
                <pic:pic>
                  <pic:nvPicPr>
                    <pic:cNvPr id="0" name="66_frontend_route_layout_architecture.png"/>
                    <pic:cNvPicPr/>
                  </pic:nvPicPr>
                  <pic:blipFill>
                    <a:blip r:embed="rId15"/>
                    <a:stretch>
                      <a:fillRect/>
                    </a:stretch>
                  </pic:blipFill>
                  <pic:spPr>
                    <a:xfrm>
                      <a:off x="0" y="0"/>
                      <a:ext cx="5577840" cy="3408680"/>
                    </a:xfrm>
                    <a:prstGeom prst="rect"/>
                  </pic:spPr>
                </pic:pic>
              </a:graphicData>
            </a:graphic>
          </wp:inline>
        </w:drawing>
      </w:r>
    </w:p>
    <w:p>
      <w:bookmarkStart w:id="374857391" w:name="bm_figure_63"/>
      <w:pPr>
        <w:keepLines/>
        <w:jc w:val="center"/>
      </w:pPr>
      <w:r>
        <w:rPr>
          <w:i/>
        </w:rPr>
        <w:t>Figure 63. Frontend route and layout architecture.</w:t>
      </w:r>
      <w:bookmarkEnd w:id="374857391"/>
    </w:p>
    <w:p>
      <w:r>
        <w:t>The frontend API layer is located under frontend/src/api. Axios is configured in client.js, including base URL resolution, bearer token injection, request IDs, retry behavior for safe GET/HEAD requests, and 401 handling [43]. Authentication state is managed by AuthContext.jsx, which stores the user and token in local storage and refreshes the current user through /user. Route guards in ProtectedRoute.jsx and GuestRoute.jsx redirect unauthenticated users, keep admin-only routes behind role checks, and prevent logged-in users from returning to guest-only screens. Localization files exist under frontend/src/locales, and i18n.js uses browser language detection with English fallback.</w:t>
      </w:r>
    </w:p>
    <w:p>
      <w:pPr>
        <w:keepNext/>
        <w:keepLines/>
        <w:jc w:val="center"/>
      </w:pPr>
      <w:r>
        <w:drawing>
          <wp:inline xmlns:a="http://schemas.openxmlformats.org/drawingml/2006/main" xmlns:pic="http://schemas.openxmlformats.org/drawingml/2006/picture">
            <wp:extent cx="5577840" cy="3408680"/>
            <wp:docPr id="7" name="Picture 7"/>
            <wp:cNvGraphicFramePr>
              <a:graphicFrameLocks noChangeAspect="1"/>
            </wp:cNvGraphicFramePr>
            <a:graphic>
              <a:graphicData uri="http://schemas.openxmlformats.org/drawingml/2006/picture">
                <pic:pic>
                  <pic:nvPicPr>
                    <pic:cNvPr id="0" name="67_frontend_api_auth_flow.png"/>
                    <pic:cNvPicPr/>
                  </pic:nvPicPr>
                  <pic:blipFill>
                    <a:blip r:embed="rId16"/>
                    <a:stretch>
                      <a:fillRect/>
                    </a:stretch>
                  </pic:blipFill>
                  <pic:spPr>
                    <a:xfrm>
                      <a:off x="0" y="0"/>
                      <a:ext cx="5577840" cy="3408680"/>
                    </a:xfrm>
                    <a:prstGeom prst="rect"/>
                  </pic:spPr>
                </pic:pic>
              </a:graphicData>
            </a:graphic>
          </wp:inline>
        </w:drawing>
      </w:r>
    </w:p>
    <w:p>
      <w:bookmarkStart w:id="1500408528" w:name="bm_figure_64"/>
      <w:pPr>
        <w:keepLines/>
        <w:jc w:val="center"/>
      </w:pPr>
      <w:r>
        <w:rPr>
          <w:i/>
        </w:rPr>
        <w:t>Figure 64. Frontend API and authentication flow.</w:t>
      </w:r>
      <w:bookmarkEnd w:id="1500408528"/>
    </w:p>
    <w:p>
      <w:r>
        <w:br w:type="page"/>
      </w:r>
    </w:p>
    <w:p>
      <w:bookmarkStart w:id="1497208970" w:name="bm_3_4_backend_api_architecture"/>
      <w:pPr>
        <w:pStyle w:val="Heading2"/>
        <w:keepNext/>
      </w:pPr>
      <w:r>
        <w:t>3.4 Backend API Architecture</w:t>
      </w:r>
      <w:bookmarkEnd w:id="1497208970"/>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r>
        <w:t>Figure 65 summarizes the normal Laravel request lifecycle and the asynchronous branch used for longer tasks such as CV processing and job mining. The main design point is that controllers do not directly own every behavior: form requests validate input, services isolate reusable work, Eloquent models persist records, resources shape JSON responses, and queue workers handle tasks that should not block the browser.</w:t>
      </w:r>
    </w:p>
    <w:p>
      <w:pPr>
        <w:keepNext/>
        <w:keepLines/>
        <w:jc w:val="center"/>
      </w:pPr>
      <w:r>
        <w:drawing>
          <wp:inline xmlns:a="http://schemas.openxmlformats.org/drawingml/2006/main" xmlns:pic="http://schemas.openxmlformats.org/drawingml/2006/picture">
            <wp:extent cx="5577840" cy="3408680"/>
            <wp:docPr id="8" name="Picture 8"/>
            <wp:cNvGraphicFramePr>
              <a:graphicFrameLocks noChangeAspect="1"/>
            </wp:cNvGraphicFramePr>
            <a:graphic>
              <a:graphicData uri="http://schemas.openxmlformats.org/drawingml/2006/picture">
                <pic:pic>
                  <pic:nvPicPr>
                    <pic:cNvPr id="0" name="68_laravel_backend_request_lifecycle.png"/>
                    <pic:cNvPicPr/>
                  </pic:nvPicPr>
                  <pic:blipFill>
                    <a:blip r:embed="rId17"/>
                    <a:stretch>
                      <a:fillRect/>
                    </a:stretch>
                  </pic:blipFill>
                  <pic:spPr>
                    <a:xfrm>
                      <a:off x="0" y="0"/>
                      <a:ext cx="5577840" cy="3408680"/>
                    </a:xfrm>
                    <a:prstGeom prst="rect"/>
                  </pic:spPr>
                </pic:pic>
              </a:graphicData>
            </a:graphic>
          </wp:inline>
        </w:drawing>
      </w:r>
    </w:p>
    <w:p>
      <w:bookmarkStart w:id="1465342748" w:name="bm_figure_65"/>
      <w:pPr>
        <w:keepLines/>
        <w:jc w:val="center"/>
      </w:pPr>
      <w:r>
        <w:rPr>
          <w:i/>
        </w:rPr>
        <w:t>Figure 65. Laravel backend request lifecycle.</w:t>
      </w:r>
      <w:bookmarkEnd w:id="1465342748"/>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Backend Module</w:t>
            </w:r>
          </w:p>
        </w:tc>
        <w:tc>
          <w:tcPr>
            <w:tcW w:type="dxa" w:w="2604"/>
            <w:vAlign w:val="center"/>
            <w:shd w:fill="D9EAF7"/>
          </w:tcPr>
          <w:p>
            <w:pPr>
              <w:spacing w:before="0" w:after="0" w:line="252" w:lineRule="auto"/>
              <w:jc w:val="left"/>
            </w:pPr>
            <w:r/>
            <w:r>
              <w:rPr>
                <w:rFonts w:ascii="Calibri" w:hAnsi="Calibri"/>
                <w:b/>
                <w:sz w:val="17"/>
              </w:rPr>
              <w:t>Main Files / Components</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Authentication</w:t>
            </w:r>
          </w:p>
        </w:tc>
        <w:tc>
          <w:tcPr>
            <w:tcW w:type="dxa" w:w="2604"/>
            <w:vAlign w:val="center"/>
          </w:tcPr>
          <w:p>
            <w:pPr>
              <w:spacing w:before="0" w:after="0" w:line="252" w:lineRule="auto"/>
              <w:jc w:val="left"/>
            </w:pPr>
            <w:r/>
            <w:r>
              <w:rPr>
                <w:rFonts w:ascii="Calibri" w:hAnsi="Calibri"/>
                <w:b w:val="0"/>
                <w:sz w:val="17"/>
              </w:rPr>
              <w:t>routes/api.php, AuthController, RegisterRequest, LoginRequest, UserResource</w:t>
            </w:r>
          </w:p>
        </w:tc>
        <w:tc>
          <w:tcPr>
            <w:tcW w:type="dxa" w:w="2232"/>
            <w:vAlign w:val="center"/>
          </w:tcPr>
          <w:p>
            <w:pPr>
              <w:spacing w:before="0" w:after="0" w:line="252" w:lineRule="auto"/>
              <w:jc w:val="left"/>
            </w:pPr>
            <w:r/>
            <w:r>
              <w:rPr>
                <w:rFonts w:ascii="Calibri" w:hAnsi="Calibri"/>
                <w:b w:val="0"/>
                <w:sz w:val="17"/>
              </w:rPr>
              <w:t>Registration, login, logout, current-user lookup, profile update, and token lifecycle.</w:t>
            </w:r>
          </w:p>
        </w:tc>
        <w:tc>
          <w:tcPr>
            <w:tcW w:type="dxa" w:w="2790"/>
            <w:vAlign w:val="center"/>
          </w:tcPr>
          <w:p>
            <w:pPr>
              <w:spacing w:before="0" w:after="0" w:line="252" w:lineRule="auto"/>
              <w:jc w:val="left"/>
            </w:pPr>
            <w:r/>
            <w:r>
              <w:rPr>
                <w:rFonts w:ascii="Calibri" w:hAnsi="Calibri"/>
                <w:b w:val="0"/>
                <w:sz w:val="17"/>
              </w:rPr>
              <w:t>Guest auth routes, Sanctum tokens, throttled login group.</w:t>
            </w:r>
          </w:p>
        </w:tc>
      </w:tr>
      <w:tr>
        <w:trPr>
          <w:cantSplit w:val="true"/>
        </w:trPr>
        <w:tc>
          <w:tcPr>
            <w:tcW w:type="dxa" w:w="1674"/>
            <w:vAlign w:val="center"/>
          </w:tcPr>
          <w:p>
            <w:pPr>
              <w:spacing w:before="0" w:after="0" w:line="252" w:lineRule="auto"/>
              <w:jc w:val="center"/>
            </w:pPr>
            <w:r/>
            <w:r>
              <w:rPr>
                <w:rFonts w:ascii="Calibri" w:hAnsi="Calibri"/>
                <w:b w:val="0"/>
                <w:sz w:val="17"/>
              </w:rPr>
              <w:t>CV Upload and Processing</w:t>
            </w:r>
          </w:p>
        </w:tc>
        <w:tc>
          <w:tcPr>
            <w:tcW w:type="dxa" w:w="2604"/>
            <w:vAlign w:val="center"/>
          </w:tcPr>
          <w:p>
            <w:pPr>
              <w:spacing w:before="0" w:after="0" w:line="252" w:lineRule="auto"/>
              <w:jc w:val="left"/>
            </w:pPr>
            <w:r/>
            <w:r>
              <w:rPr>
                <w:rFonts w:ascii="Calibri" w:hAnsi="Calibri"/>
                <w:b w:val="0"/>
                <w:sz w:val="17"/>
              </w:rPr>
              <w:t>CvController, CvUploadRequest, CvProcessingService, CvStorageService</w:t>
            </w:r>
          </w:p>
        </w:tc>
        <w:tc>
          <w:tcPr>
            <w:tcW w:type="dxa" w:w="2232"/>
            <w:vAlign w:val="center"/>
          </w:tcPr>
          <w:p>
            <w:pPr>
              <w:spacing w:before="0" w:after="0" w:line="252" w:lineRule="auto"/>
              <w:jc w:val="left"/>
            </w:pPr>
            <w:r/>
            <w:r>
              <w:rPr>
                <w:rFonts w:ascii="Calibri" w:hAnsi="Calibri"/>
                <w:b w:val="0"/>
                <w:sz w:val="17"/>
              </w:rPr>
              <w:t>Validate CV files, store private file metadata, call the AI CV Analyzer, and persist analysis/profile/skill updates.</w:t>
            </w:r>
          </w:p>
        </w:tc>
        <w:tc>
          <w:tcPr>
            <w:tcW w:type="dxa" w:w="2790"/>
            <w:vAlign w:val="center"/>
          </w:tcPr>
          <w:p>
            <w:pPr>
              <w:spacing w:before="0" w:after="0" w:line="252" w:lineRule="auto"/>
              <w:jc w:val="left"/>
            </w:pPr>
            <w:r/>
            <w:r>
              <w:rPr>
                <w:rFonts w:ascii="Calibri" w:hAnsi="Calibri"/>
                <w:b w:val="0"/>
                <w:sz w:val="17"/>
              </w:rPr>
              <w:t>/upload-cv, signed CV file route, cv_analyses storage fields.</w:t>
            </w:r>
          </w:p>
        </w:tc>
      </w:tr>
      <w:tr>
        <w:trPr>
          <w:cantSplit w:val="true"/>
        </w:trPr>
        <w:tc>
          <w:tcPr>
            <w:tcW w:type="dxa" w:w="1674"/>
            <w:vAlign w:val="center"/>
          </w:tcPr>
          <w:p>
            <w:pPr>
              <w:spacing w:before="0" w:after="0" w:line="252" w:lineRule="auto"/>
              <w:jc w:val="center"/>
            </w:pPr>
            <w:r/>
            <w:r>
              <w:rPr>
                <w:rFonts w:ascii="Calibri" w:hAnsi="Calibri"/>
                <w:b w:val="0"/>
                <w:sz w:val="17"/>
              </w:rPr>
              <w:t>Profile and Skills</w:t>
            </w:r>
          </w:p>
        </w:tc>
        <w:tc>
          <w:tcPr>
            <w:tcW w:type="dxa" w:w="2604"/>
            <w:vAlign w:val="center"/>
          </w:tcPr>
          <w:p>
            <w:pPr>
              <w:spacing w:before="0" w:after="0" w:line="252" w:lineRule="auto"/>
              <w:jc w:val="left"/>
            </w:pPr>
            <w:r/>
            <w:r>
              <w:rPr>
                <w:rFonts w:ascii="Calibri" w:hAnsi="Calibri"/>
                <w:b w:val="0"/>
                <w:sz w:val="17"/>
              </w:rPr>
              <w:t>User, UserProfile, Skill, user_skills, SkillSyncService</w:t>
            </w:r>
          </w:p>
        </w:tc>
        <w:tc>
          <w:tcPr>
            <w:tcW w:type="dxa" w:w="2232"/>
            <w:vAlign w:val="center"/>
          </w:tcPr>
          <w:p>
            <w:pPr>
              <w:spacing w:before="0" w:after="0" w:line="252" w:lineRule="auto"/>
              <w:jc w:val="left"/>
            </w:pPr>
            <w:r/>
            <w:r>
              <w:rPr>
                <w:rFonts w:ascii="Calibri" w:hAnsi="Calibri"/>
                <w:b w:val="0"/>
                <w:sz w:val="17"/>
              </w:rPr>
              <w:t>Keep extracted skills and profile evidence normalized for matching.</w:t>
            </w:r>
          </w:p>
        </w:tc>
        <w:tc>
          <w:tcPr>
            <w:tcW w:type="dxa" w:w="2790"/>
            <w:vAlign w:val="center"/>
          </w:tcPr>
          <w:p>
            <w:pPr>
              <w:spacing w:before="0" w:after="0" w:line="252" w:lineRule="auto"/>
              <w:jc w:val="left"/>
            </w:pPr>
            <w:r/>
            <w:r>
              <w:rPr>
                <w:rFonts w:ascii="Calibri" w:hAnsi="Calibri"/>
                <w:b w:val="0"/>
                <w:sz w:val="17"/>
              </w:rPr>
              <w:t>Eloquent relationships and many-to-many skill pivots.</w:t>
            </w:r>
          </w:p>
        </w:tc>
      </w:tr>
      <w:tr>
        <w:trPr>
          <w:cantSplit w:val="true"/>
        </w:trPr>
        <w:tc>
          <w:tcPr>
            <w:tcW w:type="dxa" w:w="1674"/>
            <w:vAlign w:val="center"/>
          </w:tcPr>
          <w:p>
            <w:pPr>
              <w:spacing w:before="0" w:after="0" w:line="252" w:lineRule="auto"/>
              <w:jc w:val="center"/>
            </w:pPr>
            <w:r/>
            <w:r>
              <w:rPr>
                <w:rFonts w:ascii="Calibri" w:hAnsi="Calibri"/>
                <w:b w:val="0"/>
                <w:sz w:val="17"/>
              </w:rPr>
              <w:t>Jobs and Recommendations</w:t>
            </w:r>
          </w:p>
        </w:tc>
        <w:tc>
          <w:tcPr>
            <w:tcW w:type="dxa" w:w="2604"/>
            <w:vAlign w:val="center"/>
          </w:tcPr>
          <w:p>
            <w:pPr>
              <w:spacing w:before="0" w:after="0" w:line="252" w:lineRule="auto"/>
              <w:jc w:val="left"/>
            </w:pPr>
            <w:r/>
            <w:r>
              <w:rPr>
                <w:rFonts w:ascii="Calibri" w:hAnsi="Calibri"/>
                <w:b w:val="0"/>
                <w:sz w:val="17"/>
              </w:rPr>
              <w:t>JobController, JobResource, Job, job_postings, job_skills</w:t>
            </w:r>
          </w:p>
        </w:tc>
        <w:tc>
          <w:tcPr>
            <w:tcW w:type="dxa" w:w="2232"/>
            <w:vAlign w:val="center"/>
          </w:tcPr>
          <w:p>
            <w:pPr>
              <w:spacing w:before="0" w:after="0" w:line="252" w:lineRule="auto"/>
              <w:jc w:val="left"/>
            </w:pPr>
            <w:r/>
            <w:r>
              <w:rPr>
                <w:rFonts w:ascii="Calibri" w:hAnsi="Calibri"/>
                <w:b w:val="0"/>
                <w:sz w:val="17"/>
              </w:rPr>
              <w:t>Public job listing, details, recommendations, and job-skill requirements.</w:t>
            </w:r>
          </w:p>
        </w:tc>
        <w:tc>
          <w:tcPr>
            <w:tcW w:type="dxa" w:w="2790"/>
            <w:vAlign w:val="center"/>
          </w:tcPr>
          <w:p>
            <w:pPr>
              <w:spacing w:before="0" w:after="0" w:line="252" w:lineRule="auto"/>
              <w:jc w:val="left"/>
            </w:pPr>
            <w:r/>
            <w:r>
              <w:rPr>
                <w:rFonts w:ascii="Calibri" w:hAnsi="Calibri"/>
                <w:b w:val="0"/>
                <w:sz w:val="17"/>
              </w:rPr>
              <w:t>Public /jobs routes plus authenticated recommendation routes.</w:t>
            </w:r>
          </w:p>
        </w:tc>
      </w:tr>
      <w:tr>
        <w:trPr>
          <w:cantSplit w:val="true"/>
        </w:trPr>
        <w:tc>
          <w:tcPr>
            <w:tcW w:type="dxa" w:w="1674"/>
            <w:vAlign w:val="center"/>
          </w:tcPr>
          <w:p>
            <w:pPr>
              <w:spacing w:before="0" w:after="0" w:line="252" w:lineRule="auto"/>
              <w:jc w:val="center"/>
            </w:pPr>
            <w:r/>
            <w:r>
              <w:rPr>
                <w:rFonts w:ascii="Calibri" w:hAnsi="Calibri"/>
                <w:b w:val="0"/>
                <w:sz w:val="17"/>
              </w:rPr>
              <w:t>Gap Analysis</w:t>
            </w:r>
          </w:p>
        </w:tc>
        <w:tc>
          <w:tcPr>
            <w:tcW w:type="dxa" w:w="2604"/>
            <w:vAlign w:val="center"/>
          </w:tcPr>
          <w:p>
            <w:pPr>
              <w:spacing w:before="0" w:after="0" w:line="252" w:lineRule="auto"/>
              <w:jc w:val="left"/>
            </w:pPr>
            <w:r/>
            <w:r>
              <w:rPr>
                <w:rFonts w:ascii="Calibri" w:hAnsi="Calibri"/>
                <w:b w:val="0"/>
                <w:sz w:val="17"/>
              </w:rPr>
              <w:t>GapAnalysisController, GapAnalysisService, GapAnalysisResource</w:t>
            </w:r>
          </w:p>
        </w:tc>
        <w:tc>
          <w:tcPr>
            <w:tcW w:type="dxa" w:w="2232"/>
            <w:vAlign w:val="center"/>
          </w:tcPr>
          <w:p>
            <w:pPr>
              <w:spacing w:before="0" w:after="0" w:line="252" w:lineRule="auto"/>
              <w:jc w:val="left"/>
            </w:pPr>
            <w:r/>
            <w:r>
              <w:rPr>
                <w:rFonts w:ascii="Calibri" w:hAnsi="Calibri"/>
                <w:b w:val="0"/>
                <w:sz w:val="17"/>
              </w:rPr>
              <w:t>Compare a user's evidence against job or role requirements.</w:t>
            </w:r>
          </w:p>
        </w:tc>
        <w:tc>
          <w:tcPr>
            <w:tcW w:type="dxa" w:w="2790"/>
            <w:vAlign w:val="center"/>
          </w:tcPr>
          <w:p>
            <w:pPr>
              <w:spacing w:before="0" w:after="0" w:line="252" w:lineRule="auto"/>
              <w:jc w:val="left"/>
            </w:pPr>
            <w:r/>
            <w:r>
              <w:rPr>
                <w:rFonts w:ascii="Calibri" w:hAnsi="Calibri"/>
                <w:b w:val="0"/>
                <w:sz w:val="17"/>
              </w:rPr>
              <w:t>/gap-analysis/job/{jobId} and /gap-analysis/role/{roleId}.</w:t>
            </w:r>
          </w:p>
        </w:tc>
      </w:tr>
      <w:tr>
        <w:trPr>
          <w:cantSplit w:val="true"/>
        </w:trPr>
        <w:tc>
          <w:tcPr>
            <w:tcW w:type="dxa" w:w="1674"/>
            <w:vAlign w:val="center"/>
          </w:tcPr>
          <w:p>
            <w:pPr>
              <w:spacing w:before="0" w:after="0" w:line="252" w:lineRule="auto"/>
              <w:jc w:val="center"/>
            </w:pPr>
            <w:r/>
            <w:r>
              <w:rPr>
                <w:rFonts w:ascii="Calibri" w:hAnsi="Calibri"/>
                <w:b w:val="0"/>
                <w:sz w:val="17"/>
              </w:rPr>
              <w:t>Application Tracking</w:t>
            </w:r>
          </w:p>
        </w:tc>
        <w:tc>
          <w:tcPr>
            <w:tcW w:type="dxa" w:w="2604"/>
            <w:vAlign w:val="center"/>
          </w:tcPr>
          <w:p>
            <w:pPr>
              <w:spacing w:before="0" w:after="0" w:line="252" w:lineRule="auto"/>
              <w:jc w:val="left"/>
            </w:pPr>
            <w:r/>
            <w:r>
              <w:rPr>
                <w:rFonts w:ascii="Calibri" w:hAnsi="Calibri"/>
                <w:b w:val="0"/>
                <w:sz w:val="17"/>
              </w:rPr>
              <w:t>ApplicationController, ApplicationTrackerService, Application, ApplicationResource</w:t>
            </w:r>
          </w:p>
        </w:tc>
        <w:tc>
          <w:tcPr>
            <w:tcW w:type="dxa" w:w="2232"/>
            <w:vAlign w:val="center"/>
          </w:tcPr>
          <w:p>
            <w:pPr>
              <w:spacing w:before="0" w:after="0" w:line="252" w:lineRule="auto"/>
              <w:jc w:val="left"/>
            </w:pPr>
            <w:r/>
            <w:r>
              <w:rPr>
                <w:rFonts w:ascii="Calibri" w:hAnsi="Calibri"/>
                <w:b w:val="0"/>
                <w:sz w:val="17"/>
              </w:rPr>
              <w:t>Save and update opportunities across saved/applied/interviewing-style statuses.</w:t>
            </w:r>
          </w:p>
        </w:tc>
        <w:tc>
          <w:tcPr>
            <w:tcW w:type="dxa" w:w="2790"/>
            <w:vAlign w:val="center"/>
          </w:tcPr>
          <w:p>
            <w:pPr>
              <w:spacing w:before="0" w:after="0" w:line="252" w:lineRule="auto"/>
              <w:jc w:val="left"/>
            </w:pPr>
            <w:r/>
            <w:r>
              <w:rPr>
                <w:rFonts w:ascii="Calibri" w:hAnsi="Calibri"/>
                <w:b w:val="0"/>
                <w:sz w:val="17"/>
              </w:rPr>
              <w:t>Authenticated applications resource routes.</w:t>
            </w:r>
          </w:p>
        </w:tc>
      </w:tr>
      <w:tr>
        <w:trPr>
          <w:cantSplit w:val="true"/>
        </w:trPr>
        <w:tc>
          <w:tcPr>
            <w:tcW w:type="dxa" w:w="1674"/>
            <w:vAlign w:val="center"/>
          </w:tcPr>
          <w:p>
            <w:pPr>
              <w:spacing w:before="0" w:after="0" w:line="252" w:lineRule="auto"/>
              <w:jc w:val="center"/>
            </w:pPr>
            <w:r/>
            <w:r>
              <w:rPr>
                <w:rFonts w:ascii="Calibri" w:hAnsi="Calibri"/>
                <w:b w:val="0"/>
                <w:sz w:val="17"/>
              </w:rPr>
              <w:t>Admin Operations</w:t>
            </w:r>
          </w:p>
        </w:tc>
        <w:tc>
          <w:tcPr>
            <w:tcW w:type="dxa" w:w="2604"/>
            <w:vAlign w:val="center"/>
          </w:tcPr>
          <w:p>
            <w:pPr>
              <w:spacing w:before="0" w:after="0" w:line="252" w:lineRule="auto"/>
              <w:jc w:val="left"/>
            </w:pPr>
            <w:r/>
            <w:r>
              <w:rPr>
                <w:rFonts w:ascii="Calibri" w:hAnsi="Calibri"/>
                <w:b w:val="0"/>
                <w:sz w:val="17"/>
              </w:rPr>
              <w:t>AdminDashboardController, AdminJobController, AdminUserController, ScrapingSourceController, TargetJobRoleController</w:t>
            </w:r>
          </w:p>
        </w:tc>
        <w:tc>
          <w:tcPr>
            <w:tcW w:type="dxa" w:w="2232"/>
            <w:vAlign w:val="center"/>
          </w:tcPr>
          <w:p>
            <w:pPr>
              <w:spacing w:before="0" w:after="0" w:line="252" w:lineRule="auto"/>
              <w:jc w:val="left"/>
            </w:pPr>
            <w:r/>
            <w:r>
              <w:rPr>
                <w:rFonts w:ascii="Calibri" w:hAnsi="Calibri"/>
                <w:b w:val="0"/>
                <w:sz w:val="17"/>
              </w:rPr>
              <w:t>Admin statistics, users, jobs, scraping sources, diagnostics, and target roles.</w:t>
            </w:r>
          </w:p>
        </w:tc>
        <w:tc>
          <w:tcPr>
            <w:tcW w:type="dxa" w:w="2790"/>
            <w:vAlign w:val="center"/>
          </w:tcPr>
          <w:p>
            <w:pPr>
              <w:spacing w:before="0" w:after="0" w:line="252" w:lineRule="auto"/>
              <w:jc w:val="left"/>
            </w:pPr>
            <w:r/>
            <w:r>
              <w:rPr>
                <w:rFonts w:ascii="Calibri" w:hAnsi="Calibri"/>
                <w:b w:val="0"/>
                <w:sz w:val="17"/>
              </w:rPr>
              <w:t>Admin route group protected by admin middleware.</w:t>
            </w:r>
          </w:p>
        </w:tc>
      </w:tr>
      <w:tr>
        <w:trPr>
          <w:cantSplit w:val="true"/>
        </w:trPr>
        <w:tc>
          <w:tcPr>
            <w:tcW w:type="dxa" w:w="1674"/>
            <w:vAlign w:val="center"/>
          </w:tcPr>
          <w:p>
            <w:pPr>
              <w:spacing w:before="0" w:after="0" w:line="252" w:lineRule="auto"/>
              <w:jc w:val="center"/>
            </w:pPr>
            <w:r/>
            <w:r>
              <w:rPr>
                <w:rFonts w:ascii="Calibri" w:hAnsi="Calibri"/>
                <w:b w:val="0"/>
                <w:sz w:val="17"/>
              </w:rPr>
              <w:t>Scraping Import</w:t>
            </w:r>
          </w:p>
        </w:tc>
        <w:tc>
          <w:tcPr>
            <w:tcW w:type="dxa" w:w="2604"/>
            <w:vAlign w:val="center"/>
          </w:tcPr>
          <w:p>
            <w:pPr>
              <w:spacing w:before="0" w:after="0" w:line="252" w:lineRule="auto"/>
              <w:jc w:val="left"/>
            </w:pPr>
            <w:r/>
            <w:r>
              <w:rPr>
                <w:rFonts w:ascii="Calibri" w:hAnsi="Calibri"/>
                <w:b w:val="0"/>
                <w:sz w:val="17"/>
              </w:rPr>
              <w:t>ScrapedJobController, VerifyScraperToken, import request classes</w:t>
            </w:r>
          </w:p>
        </w:tc>
        <w:tc>
          <w:tcPr>
            <w:tcW w:type="dxa" w:w="2232"/>
            <w:vAlign w:val="center"/>
          </w:tcPr>
          <w:p>
            <w:pPr>
              <w:spacing w:before="0" w:after="0" w:line="252" w:lineRule="auto"/>
              <w:jc w:val="left"/>
            </w:pPr>
            <w:r/>
            <w:r>
              <w:rPr>
                <w:rFonts w:ascii="Calibri" w:hAnsi="Calibri"/>
                <w:b w:val="0"/>
                <w:sz w:val="17"/>
              </w:rPr>
              <w:t>Protected duplicate checks, imports, failure reports, and proxy access for scraper integration.</w:t>
            </w:r>
          </w:p>
        </w:tc>
        <w:tc>
          <w:tcPr>
            <w:tcW w:type="dxa" w:w="2790"/>
            <w:vAlign w:val="center"/>
          </w:tcPr>
          <w:p>
            <w:pPr>
              <w:spacing w:before="0" w:after="0" w:line="252" w:lineRule="auto"/>
              <w:jc w:val="left"/>
            </w:pPr>
            <w:r/>
            <w:r>
              <w:rPr>
                <w:rFonts w:ascii="Calibri" w:hAnsi="Calibri"/>
                <w:b w:val="0"/>
                <w:sz w:val="17"/>
              </w:rPr>
              <w:t>scraper.token and throttle:scraper route group.</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HealthController, MetricsController, monitoring middleware</w:t>
            </w:r>
          </w:p>
        </w:tc>
        <w:tc>
          <w:tcPr>
            <w:tcW w:type="dxa" w:w="2232"/>
            <w:vAlign w:val="center"/>
          </w:tcPr>
          <w:p>
            <w:pPr>
              <w:spacing w:before="0" w:after="0" w:line="252" w:lineRule="auto"/>
              <w:jc w:val="left"/>
            </w:pPr>
            <w:r/>
            <w:r>
              <w:rPr>
                <w:rFonts w:ascii="Calibri" w:hAnsi="Calibri"/>
                <w:b w:val="0"/>
                <w:sz w:val="17"/>
              </w:rPr>
              <w:t>Liveness, readiness, and metrics surfaces for local operations.</w:t>
            </w:r>
          </w:p>
        </w:tc>
        <w:tc>
          <w:tcPr>
            <w:tcW w:type="dxa" w:w="2790"/>
            <w:vAlign w:val="center"/>
          </w:tcPr>
          <w:p>
            <w:pPr>
              <w:spacing w:before="0" w:after="0" w:line="252" w:lineRule="auto"/>
              <w:jc w:val="left"/>
            </w:pPr>
            <w:r/>
            <w:r>
              <w:rPr>
                <w:rFonts w:ascii="Calibri" w:hAnsi="Calibri"/>
                <w:b w:val="0"/>
                <w:sz w:val="17"/>
              </w:rPr>
              <w:t>/health, /ready, /metrics, and /status.</w:t>
            </w:r>
          </w:p>
        </w:tc>
      </w:tr>
      <w:tr>
        <w:trPr>
          <w:cantSplit w:val="true"/>
        </w:trPr>
        <w:tc>
          <w:tcPr>
            <w:tcW w:type="dxa" w:w="1674"/>
            <w:vAlign w:val="center"/>
          </w:tcPr>
          <w:p>
            <w:pPr>
              <w:spacing w:before="0" w:after="0" w:line="252" w:lineRule="auto"/>
              <w:jc w:val="center"/>
            </w:pPr>
            <w:r/>
            <w:r>
              <w:rPr>
                <w:rFonts w:ascii="Calibri" w:hAnsi="Calibri"/>
                <w:b w:val="0"/>
                <w:sz w:val="17"/>
              </w:rPr>
              <w:t>Queues and Workers</w:t>
            </w:r>
          </w:p>
        </w:tc>
        <w:tc>
          <w:tcPr>
            <w:tcW w:type="dxa" w:w="2604"/>
            <w:vAlign w:val="center"/>
          </w:tcPr>
          <w:p>
            <w:pPr>
              <w:spacing w:before="0" w:after="0" w:line="252" w:lineRule="auto"/>
              <w:jc w:val="left"/>
            </w:pPr>
            <w:r/>
            <w:r>
              <w:rPr>
                <w:rFonts w:ascii="Calibri" w:hAnsi="Calibri"/>
                <w:b w:val="0"/>
                <w:sz w:val="17"/>
              </w:rPr>
              <w:t>ProcessOnDemandJobScraping, market scraping jobs, Docker workers</w:t>
            </w:r>
          </w:p>
        </w:tc>
        <w:tc>
          <w:tcPr>
            <w:tcW w:type="dxa" w:w="2232"/>
            <w:vAlign w:val="center"/>
          </w:tcPr>
          <w:p>
            <w:pPr>
              <w:spacing w:before="0" w:after="0" w:line="252" w:lineRule="auto"/>
              <w:jc w:val="left"/>
            </w:pPr>
            <w:r/>
            <w:r>
              <w:rPr>
                <w:rFonts w:ascii="Calibri" w:hAnsi="Calibri"/>
                <w:b w:val="0"/>
                <w:sz w:val="17"/>
              </w:rPr>
              <w:t>Move long network or service calls out of request time.</w:t>
            </w:r>
          </w:p>
        </w:tc>
        <w:tc>
          <w:tcPr>
            <w:tcW w:type="dxa" w:w="2790"/>
            <w:vAlign w:val="center"/>
          </w:tcPr>
          <w:p>
            <w:pPr>
              <w:spacing w:before="0" w:after="0" w:line="252" w:lineRule="auto"/>
              <w:jc w:val="left"/>
            </w:pPr>
            <w:r/>
            <w:r>
              <w:rPr>
                <w:rFonts w:ascii="Calibri" w:hAnsi="Calibri"/>
                <w:b w:val="0"/>
                <w:sz w:val="17"/>
              </w:rPr>
              <w:t>Queue jobs and dedicated worker services.</w:t>
            </w:r>
          </w:p>
        </w:tc>
      </w:tr>
      <w:tr>
        <w:trPr>
          <w:cantSplit w:val="true"/>
        </w:trPr>
        <w:tc>
          <w:tcPr>
            <w:tcW w:type="dxa" w:w="1674"/>
            <w:vAlign w:val="center"/>
          </w:tcPr>
          <w:p>
            <w:pPr>
              <w:spacing w:before="0" w:after="0" w:line="252" w:lineRule="auto"/>
              <w:jc w:val="center"/>
            </w:pPr>
            <w:r/>
            <w:r>
              <w:rPr>
                <w:rFonts w:ascii="Calibri" w:hAnsi="Calibri"/>
                <w:b w:val="0"/>
                <w:sz w:val="17"/>
              </w:rPr>
              <w:t>File Storage</w:t>
            </w:r>
          </w:p>
        </w:tc>
        <w:tc>
          <w:tcPr>
            <w:tcW w:type="dxa" w:w="2604"/>
            <w:vAlign w:val="center"/>
          </w:tcPr>
          <w:p>
            <w:pPr>
              <w:spacing w:before="0" w:after="0" w:line="252" w:lineRule="auto"/>
              <w:jc w:val="left"/>
            </w:pPr>
            <w:r/>
            <w:r>
              <w:rPr>
                <w:rFonts w:ascii="Calibri" w:hAnsi="Calibri"/>
                <w:b w:val="0"/>
                <w:sz w:val="17"/>
              </w:rPr>
              <w:t>CvStorageService, signed CV file route, cv_analyses metadata</w:t>
            </w:r>
          </w:p>
        </w:tc>
        <w:tc>
          <w:tcPr>
            <w:tcW w:type="dxa" w:w="2232"/>
            <w:vAlign w:val="center"/>
          </w:tcPr>
          <w:p>
            <w:pPr>
              <w:spacing w:before="0" w:after="0" w:line="252" w:lineRule="auto"/>
              <w:jc w:val="left"/>
            </w:pPr>
            <w:r/>
            <w:r>
              <w:rPr>
                <w:rFonts w:ascii="Calibri" w:hAnsi="Calibri"/>
                <w:b w:val="0"/>
                <w:sz w:val="17"/>
              </w:rPr>
              <w:t>Keep uploaded CV binaries out of public MySQL fields and expose only signed access.</w:t>
            </w:r>
          </w:p>
        </w:tc>
        <w:tc>
          <w:tcPr>
            <w:tcW w:type="dxa" w:w="2790"/>
            <w:vAlign w:val="center"/>
          </w:tcPr>
          <w:p>
            <w:pPr>
              <w:spacing w:before="0" w:after="0" w:line="252" w:lineRule="auto"/>
              <w:jc w:val="left"/>
            </w:pPr>
            <w:r/>
            <w:r>
              <w:rPr>
                <w:rFonts w:ascii="Calibri" w:hAnsi="Calibri"/>
                <w:b w:val="0"/>
                <w:sz w:val="17"/>
              </w:rPr>
              <w:t>Private storage path, disk, checksum, MIME, and size metadata.</w:t>
            </w:r>
          </w:p>
        </w:tc>
      </w:tr>
    </w:tbl>
    <w:p>
      <w:pPr>
        <w:spacing w:after="80"/>
      </w:pPr>
    </w:p>
    <w:p>
      <w:bookmarkStart w:id="1108392543" w:name="bm_table_5"/>
      <w:pPr>
        <w:jc w:val="center"/>
      </w:pPr>
      <w:r>
        <w:rPr>
          <w:i/>
        </w:rPr>
        <w:t>Table 5. Backend module responsibility summary.</w:t>
      </w:r>
      <w:bookmarkEnd w:id="1108392543"/>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Risk / Input Boundary</w:t>
            </w:r>
          </w:p>
        </w:tc>
        <w:tc>
          <w:tcPr>
            <w:tcW w:type="dxa" w:w="2790"/>
            <w:vAlign w:val="center"/>
            <w:shd w:fill="D9EAF7"/>
          </w:tcPr>
          <w:p>
            <w:pPr>
              <w:spacing w:before="0" w:after="0" w:line="252" w:lineRule="auto"/>
              <w:jc w:val="left"/>
            </w:pPr>
            <w:r/>
            <w:r>
              <w:rPr>
                <w:rFonts w:ascii="Calibri" w:hAnsi="Calibri"/>
                <w:b/>
                <w:sz w:val="17"/>
              </w:rPr>
              <w:t>Control</w:t>
            </w:r>
          </w:p>
        </w:tc>
        <w:tc>
          <w:tcPr>
            <w:tcW w:type="dxa" w:w="4464"/>
            <w:vAlign w:val="center"/>
            <w:shd w:fill="D9EAF7"/>
          </w:tcPr>
          <w:p>
            <w:pPr>
              <w:spacing w:before="0" w:after="0" w:line="252" w:lineRule="auto"/>
              <w:jc w:val="left"/>
            </w:pPr>
            <w:r/>
            <w:r>
              <w:rPr>
                <w:rFonts w:ascii="Calibri" w:hAnsi="Calibri"/>
                <w:b/>
                <w:sz w:val="17"/>
              </w:rPr>
              <w:t>Example Files</w:t>
            </w:r>
          </w:p>
        </w:tc>
      </w:tr>
      <w:tr>
        <w:trPr>
          <w:cantSplit w:val="true"/>
        </w:trPr>
        <w:tc>
          <w:tcPr>
            <w:tcW w:type="dxa" w:w="2046"/>
            <w:vAlign w:val="center"/>
          </w:tcPr>
          <w:p>
            <w:pPr>
              <w:spacing w:before="0" w:after="0" w:line="252" w:lineRule="auto"/>
              <w:jc w:val="center"/>
            </w:pPr>
            <w:r/>
            <w:r>
              <w:rPr>
                <w:rFonts w:ascii="Calibri" w:hAnsi="Calibri"/>
                <w:b w:val="0"/>
                <w:sz w:val="17"/>
              </w:rPr>
              <w:t>Invalid login or registration payload</w:t>
            </w:r>
          </w:p>
        </w:tc>
        <w:tc>
          <w:tcPr>
            <w:tcW w:type="dxa" w:w="2790"/>
            <w:vAlign w:val="center"/>
          </w:tcPr>
          <w:p>
            <w:pPr>
              <w:spacing w:before="0" w:after="0" w:line="252" w:lineRule="auto"/>
              <w:jc w:val="left"/>
            </w:pPr>
            <w:r/>
            <w:r>
              <w:rPr>
                <w:rFonts w:ascii="Calibri" w:hAnsi="Calibri"/>
                <w:b w:val="0"/>
                <w:sz w:val="17"/>
              </w:rPr>
              <w:t>Form requests, guest auth routes, and login throttling.</w:t>
            </w:r>
          </w:p>
        </w:tc>
        <w:tc>
          <w:tcPr>
            <w:tcW w:type="dxa" w:w="4464"/>
            <w:vAlign w:val="center"/>
          </w:tcPr>
          <w:p>
            <w:pPr>
              <w:spacing w:before="0" w:after="0" w:line="252" w:lineRule="auto"/>
              <w:jc w:val="left"/>
            </w:pPr>
            <w:r/>
            <w:r>
              <w:rPr>
                <w:rFonts w:ascii="Calibri" w:hAnsi="Calibri"/>
                <w:b w:val="0"/>
                <w:sz w:val="17"/>
              </w:rPr>
              <w:t>RegisterRequest, LoginRequest, routes/api.php</w:t>
            </w:r>
          </w:p>
        </w:tc>
      </w:tr>
      <w:tr>
        <w:trPr>
          <w:cantSplit w:val="true"/>
        </w:trPr>
        <w:tc>
          <w:tcPr>
            <w:tcW w:type="dxa" w:w="2046"/>
            <w:vAlign w:val="center"/>
          </w:tcPr>
          <w:p>
            <w:pPr>
              <w:spacing w:before="0" w:after="0" w:line="252" w:lineRule="auto"/>
              <w:jc w:val="center"/>
            </w:pPr>
            <w:r/>
            <w:r>
              <w:rPr>
                <w:rFonts w:ascii="Calibri" w:hAnsi="Calibri"/>
                <w:b w:val="0"/>
                <w:sz w:val="17"/>
              </w:rPr>
              <w:t>Invalid CV file upload</w:t>
            </w:r>
          </w:p>
        </w:tc>
        <w:tc>
          <w:tcPr>
            <w:tcW w:type="dxa" w:w="2790"/>
            <w:vAlign w:val="center"/>
          </w:tcPr>
          <w:p>
            <w:pPr>
              <w:spacing w:before="0" w:after="0" w:line="252" w:lineRule="auto"/>
              <w:jc w:val="left"/>
            </w:pPr>
            <w:r/>
            <w:r>
              <w:rPr>
                <w:rFonts w:ascii="Calibri" w:hAnsi="Calibri"/>
                <w:b w:val="0"/>
                <w:sz w:val="17"/>
              </w:rPr>
              <w:t>File validation, upload throttling, private storage, and status-aware error handling.</w:t>
            </w:r>
          </w:p>
        </w:tc>
        <w:tc>
          <w:tcPr>
            <w:tcW w:type="dxa" w:w="4464"/>
            <w:vAlign w:val="center"/>
          </w:tcPr>
          <w:p>
            <w:pPr>
              <w:spacing w:before="0" w:after="0" w:line="252" w:lineRule="auto"/>
              <w:jc w:val="left"/>
            </w:pPr>
            <w:r/>
            <w:r>
              <w:rPr>
                <w:rFonts w:ascii="Calibri" w:hAnsi="Calibri"/>
                <w:b w:val="0"/>
                <w:sz w:val="17"/>
              </w:rPr>
              <w:t>CvUploadRequest, CvController, CvStorageService</w:t>
            </w:r>
          </w:p>
        </w:tc>
      </w:tr>
      <w:tr>
        <w:trPr>
          <w:cantSplit w:val="true"/>
        </w:trPr>
        <w:tc>
          <w:tcPr>
            <w:tcW w:type="dxa" w:w="2046"/>
            <w:vAlign w:val="center"/>
          </w:tcPr>
          <w:p>
            <w:pPr>
              <w:spacing w:before="0" w:after="0" w:line="252" w:lineRule="auto"/>
              <w:jc w:val="center"/>
            </w:pPr>
            <w:r/>
            <w:r>
              <w:rPr>
                <w:rFonts w:ascii="Calibri" w:hAnsi="Calibri"/>
                <w:b w:val="0"/>
                <w:sz w:val="17"/>
              </w:rPr>
              <w:t>Unauthenticated user routes</w:t>
            </w:r>
          </w:p>
        </w:tc>
        <w:tc>
          <w:tcPr>
            <w:tcW w:type="dxa" w:w="2790"/>
            <w:vAlign w:val="center"/>
          </w:tcPr>
          <w:p>
            <w:pPr>
              <w:spacing w:before="0" w:after="0" w:line="252" w:lineRule="auto"/>
              <w:jc w:val="left"/>
            </w:pPr>
            <w:r/>
            <w:r>
              <w:rPr>
                <w:rFonts w:ascii="Calibri" w:hAnsi="Calibri"/>
                <w:b w:val="0"/>
                <w:sz w:val="17"/>
              </w:rPr>
              <w:t>Sanctum bearer-token middleware and current-user refresh.</w:t>
            </w:r>
          </w:p>
        </w:tc>
        <w:tc>
          <w:tcPr>
            <w:tcW w:type="dxa" w:w="4464"/>
            <w:vAlign w:val="center"/>
          </w:tcPr>
          <w:p>
            <w:pPr>
              <w:spacing w:before="0" w:after="0" w:line="252" w:lineRule="auto"/>
              <w:jc w:val="left"/>
            </w:pPr>
            <w:r/>
            <w:r>
              <w:rPr>
                <w:rFonts w:ascii="Calibri" w:hAnsi="Calibri"/>
                <w:b w:val="0"/>
                <w:sz w:val="17"/>
              </w:rPr>
              <w:t>auth:sanctum, AuthController::user</w:t>
            </w:r>
          </w:p>
        </w:tc>
      </w:tr>
      <w:tr>
        <w:trPr>
          <w:cantSplit w:val="true"/>
        </w:trPr>
        <w:tc>
          <w:tcPr>
            <w:tcW w:type="dxa" w:w="2046"/>
            <w:vAlign w:val="center"/>
          </w:tcPr>
          <w:p>
            <w:pPr>
              <w:spacing w:before="0" w:after="0" w:line="252" w:lineRule="auto"/>
              <w:jc w:val="center"/>
            </w:pPr>
            <w:r/>
            <w:r>
              <w:rPr>
                <w:rFonts w:ascii="Calibri" w:hAnsi="Calibri"/>
                <w:b w:val="0"/>
                <w:sz w:val="17"/>
              </w:rPr>
              <w:t>Non-admin access to admin routes</w:t>
            </w:r>
          </w:p>
        </w:tc>
        <w:tc>
          <w:tcPr>
            <w:tcW w:type="dxa" w:w="2790"/>
            <w:vAlign w:val="center"/>
          </w:tcPr>
          <w:p>
            <w:pPr>
              <w:spacing w:before="0" w:after="0" w:line="252" w:lineRule="auto"/>
              <w:jc w:val="left"/>
            </w:pPr>
            <w:r/>
            <w:r>
              <w:rPr>
                <w:rFonts w:ascii="Calibri" w:hAnsi="Calibri"/>
                <w:b w:val="0"/>
                <w:sz w:val="17"/>
              </w:rPr>
              <w:t>Backend admin middleware plus frontend role-based route guards.</w:t>
            </w:r>
          </w:p>
        </w:tc>
        <w:tc>
          <w:tcPr>
            <w:tcW w:type="dxa" w:w="4464"/>
            <w:vAlign w:val="center"/>
          </w:tcPr>
          <w:p>
            <w:pPr>
              <w:spacing w:before="0" w:after="0" w:line="252" w:lineRule="auto"/>
              <w:jc w:val="left"/>
            </w:pPr>
            <w:r/>
            <w:r>
              <w:rPr>
                <w:rFonts w:ascii="Calibri" w:hAnsi="Calibri"/>
                <w:b w:val="0"/>
                <w:sz w:val="17"/>
              </w:rPr>
              <w:t>routes/api.php, ProtectedRoute.jsx</w:t>
            </w:r>
          </w:p>
        </w:tc>
      </w:tr>
      <w:tr>
        <w:trPr>
          <w:cantSplit w:val="true"/>
        </w:trPr>
        <w:tc>
          <w:tcPr>
            <w:tcW w:type="dxa" w:w="2046"/>
            <w:vAlign w:val="center"/>
          </w:tcPr>
          <w:p>
            <w:pPr>
              <w:spacing w:before="0" w:after="0" w:line="252" w:lineRule="auto"/>
              <w:jc w:val="center"/>
            </w:pPr>
            <w:r/>
            <w:r>
              <w:rPr>
                <w:rFonts w:ascii="Calibri" w:hAnsi="Calibri"/>
                <w:b w:val="0"/>
                <w:sz w:val="17"/>
              </w:rPr>
              <w:t>Invalid scraper import payload</w:t>
            </w:r>
          </w:p>
        </w:tc>
        <w:tc>
          <w:tcPr>
            <w:tcW w:type="dxa" w:w="2790"/>
            <w:vAlign w:val="center"/>
          </w:tcPr>
          <w:p>
            <w:pPr>
              <w:spacing w:before="0" w:after="0" w:line="252" w:lineRule="auto"/>
              <w:jc w:val="left"/>
            </w:pPr>
            <w:r/>
            <w:r>
              <w:rPr>
                <w:rFonts w:ascii="Calibri" w:hAnsi="Calibri"/>
                <w:b w:val="0"/>
                <w:sz w:val="17"/>
              </w:rPr>
              <w:t>Service-token middleware, scraper throttling, and import form requests.</w:t>
            </w:r>
          </w:p>
        </w:tc>
        <w:tc>
          <w:tcPr>
            <w:tcW w:type="dxa" w:w="4464"/>
            <w:vAlign w:val="center"/>
          </w:tcPr>
          <w:p>
            <w:pPr>
              <w:spacing w:before="0" w:after="0" w:line="252" w:lineRule="auto"/>
              <w:jc w:val="left"/>
            </w:pPr>
            <w:r/>
            <w:r>
              <w:rPr>
                <w:rFonts w:ascii="Calibri" w:hAnsi="Calibri"/>
                <w:b w:val="0"/>
                <w:sz w:val="17"/>
              </w:rPr>
              <w:t>VerifyScraperToken, StoreScrapedJobRequest, CheckScrapedJobRequest, ReportScrapingFailureRequest</w:t>
            </w:r>
          </w:p>
        </w:tc>
      </w:tr>
      <w:tr>
        <w:trPr>
          <w:cantSplit w:val="true"/>
        </w:trPr>
        <w:tc>
          <w:tcPr>
            <w:tcW w:type="dxa" w:w="2046"/>
            <w:vAlign w:val="center"/>
          </w:tcPr>
          <w:p>
            <w:pPr>
              <w:spacing w:before="0" w:after="0" w:line="252" w:lineRule="auto"/>
              <w:jc w:val="center"/>
            </w:pPr>
            <w:r/>
            <w:r>
              <w:rPr>
                <w:rFonts w:ascii="Calibri" w:hAnsi="Calibri"/>
                <w:b w:val="0"/>
                <w:sz w:val="17"/>
              </w:rPr>
              <w:t>Duplicate scraped jobs</w:t>
            </w:r>
          </w:p>
        </w:tc>
        <w:tc>
          <w:tcPr>
            <w:tcW w:type="dxa" w:w="2790"/>
            <w:vAlign w:val="center"/>
          </w:tcPr>
          <w:p>
            <w:pPr>
              <w:spacing w:before="0" w:after="0" w:line="252" w:lineRule="auto"/>
              <w:jc w:val="left"/>
            </w:pPr>
            <w:r/>
            <w:r>
              <w:rPr>
                <w:rFonts w:ascii="Calibri" w:hAnsi="Calibri"/>
                <w:b w:val="0"/>
                <w:sz w:val="17"/>
              </w:rPr>
              <w:t>URL and title/company checks inside a transaction before create/update.</w:t>
            </w:r>
          </w:p>
        </w:tc>
        <w:tc>
          <w:tcPr>
            <w:tcW w:type="dxa" w:w="4464"/>
            <w:vAlign w:val="center"/>
          </w:tcPr>
          <w:p>
            <w:pPr>
              <w:spacing w:before="0" w:after="0" w:line="252" w:lineRule="auto"/>
              <w:jc w:val="left"/>
            </w:pPr>
            <w:r/>
            <w:r>
              <w:rPr>
                <w:rFonts w:ascii="Calibri" w:hAnsi="Calibri"/>
                <w:b w:val="0"/>
                <w:sz w:val="17"/>
              </w:rPr>
              <w:t>ScrapedJobController, job_postings migration</w:t>
            </w:r>
          </w:p>
        </w:tc>
      </w:tr>
      <w:tr>
        <w:trPr>
          <w:cantSplit w:val="true"/>
        </w:trPr>
        <w:tc>
          <w:tcPr>
            <w:tcW w:type="dxa" w:w="2046"/>
            <w:vAlign w:val="center"/>
          </w:tcPr>
          <w:p>
            <w:pPr>
              <w:spacing w:before="0" w:after="0" w:line="252" w:lineRule="auto"/>
              <w:jc w:val="center"/>
            </w:pPr>
            <w:r/>
            <w:r>
              <w:rPr>
                <w:rFonts w:ascii="Calibri" w:hAnsi="Calibri"/>
                <w:b w:val="0"/>
                <w:sz w:val="17"/>
              </w:rPr>
              <w:t>Private CV file access</w:t>
            </w:r>
          </w:p>
        </w:tc>
        <w:tc>
          <w:tcPr>
            <w:tcW w:type="dxa" w:w="2790"/>
            <w:vAlign w:val="center"/>
          </w:tcPr>
          <w:p>
            <w:pPr>
              <w:spacing w:before="0" w:after="0" w:line="252" w:lineRule="auto"/>
              <w:jc w:val="left"/>
            </w:pPr>
            <w:r/>
            <w:r>
              <w:rPr>
                <w:rFonts w:ascii="Calibri" w:hAnsi="Calibri"/>
                <w:b w:val="0"/>
                <w:sz w:val="17"/>
              </w:rPr>
              <w:t>Signed route and storage service rather than public direct file paths.</w:t>
            </w:r>
          </w:p>
        </w:tc>
        <w:tc>
          <w:tcPr>
            <w:tcW w:type="dxa" w:w="4464"/>
            <w:vAlign w:val="center"/>
          </w:tcPr>
          <w:p>
            <w:pPr>
              <w:spacing w:before="0" w:after="0" w:line="252" w:lineRule="auto"/>
              <w:jc w:val="left"/>
            </w:pPr>
            <w:r/>
            <w:r>
              <w:rPr>
                <w:rFonts w:ascii="Calibri" w:hAnsi="Calibri"/>
                <w:b w:val="0"/>
                <w:sz w:val="17"/>
              </w:rPr>
              <w:t>/cv-files/{cvAnalysis}, CvStorageService</w:t>
            </w:r>
          </w:p>
        </w:tc>
      </w:tr>
      <w:tr>
        <w:trPr>
          <w:cantSplit w:val="true"/>
        </w:trPr>
        <w:tc>
          <w:tcPr>
            <w:tcW w:type="dxa" w:w="2046"/>
            <w:vAlign w:val="center"/>
          </w:tcPr>
          <w:p>
            <w:pPr>
              <w:spacing w:before="0" w:after="0" w:line="252" w:lineRule="auto"/>
              <w:jc w:val="center"/>
            </w:pPr>
            <w:r/>
            <w:r>
              <w:rPr>
                <w:rFonts w:ascii="Calibri" w:hAnsi="Calibri"/>
                <w:b w:val="0"/>
                <w:sz w:val="17"/>
              </w:rPr>
              <w:t>Request tracing and debugging</w:t>
            </w:r>
          </w:p>
        </w:tc>
        <w:tc>
          <w:tcPr>
            <w:tcW w:type="dxa" w:w="2790"/>
            <w:vAlign w:val="center"/>
          </w:tcPr>
          <w:p>
            <w:pPr>
              <w:spacing w:before="0" w:after="0" w:line="252" w:lineRule="auto"/>
              <w:jc w:val="left"/>
            </w:pPr>
            <w:r/>
            <w:r>
              <w:rPr>
                <w:rFonts w:ascii="Calibri" w:hAnsi="Calibri"/>
                <w:b w:val="0"/>
                <w:sz w:val="17"/>
              </w:rPr>
              <w:t>Frontend request IDs and backend request-id middleware.</w:t>
            </w:r>
          </w:p>
        </w:tc>
        <w:tc>
          <w:tcPr>
            <w:tcW w:type="dxa" w:w="4464"/>
            <w:vAlign w:val="center"/>
          </w:tcPr>
          <w:p>
            <w:pPr>
              <w:spacing w:before="0" w:after="0" w:line="252" w:lineRule="auto"/>
              <w:jc w:val="left"/>
            </w:pPr>
            <w:r/>
            <w:r>
              <w:rPr>
                <w:rFonts w:ascii="Calibri" w:hAnsi="Calibri"/>
                <w:b w:val="0"/>
                <w:sz w:val="17"/>
              </w:rPr>
              <w:t>client.js, RequestIdMiddleware</w:t>
            </w:r>
          </w:p>
        </w:tc>
      </w:tr>
    </w:tbl>
    <w:p>
      <w:pPr>
        <w:spacing w:after="80"/>
      </w:pPr>
    </w:p>
    <w:p>
      <w:bookmarkStart w:id="1178174615" w:name="bm_table_6"/>
      <w:pPr>
        <w:jc w:val="center"/>
      </w:pPr>
      <w:r>
        <w:rPr>
          <w:i/>
        </w:rPr>
        <w:t>Table 6. Laravel validation and protection mapping.</w:t>
      </w:r>
      <w:bookmarkEnd w:id="1178174615"/>
    </w:p>
    <w:p>
      <w:r>
        <w:br w:type="page"/>
      </w:r>
    </w:p>
    <w:p>
      <w:bookmarkStart w:id="563834935" w:name="bm_3_5_ai_cv_analyzer_architecture"/>
      <w:pPr>
        <w:pStyle w:val="Heading2"/>
        <w:keepNext/>
      </w:pPr>
      <w:r>
        <w:t>3.5 AI CV Analyzer Architecture</w:t>
      </w:r>
      <w:bookmarkEnd w:id="563834935"/>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9 summarizes the runtime path from the browser upload to Laravel persistence, FastAPI parsing, model/rule extraction, and dashboard output.</w:t>
      </w:r>
    </w:p>
    <w:p>
      <w:pPr>
        <w:keepNext/>
        <w:keepLines/>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09_cv_analyzer_runtime_flow.png"/>
                    <pic:cNvPicPr/>
                  </pic:nvPicPr>
                  <pic:blipFill>
                    <a:blip r:embed="rId18"/>
                    <a:stretch>
                      <a:fillRect/>
                    </a:stretch>
                  </pic:blipFill>
                  <pic:spPr>
                    <a:xfrm>
                      <a:off x="0" y="0"/>
                      <a:ext cx="5577840" cy="3486150"/>
                    </a:xfrm>
                    <a:prstGeom prst="rect"/>
                  </pic:spPr>
                </pic:pic>
              </a:graphicData>
            </a:graphic>
          </wp:inline>
        </w:drawing>
      </w:r>
    </w:p>
    <w:p>
      <w:bookmarkStart w:id="2022275579" w:name="bm_figure_9"/>
      <w:pPr>
        <w:keepLines/>
        <w:jc w:val="center"/>
      </w:pPr>
      <w:r>
        <w:rPr>
          <w:i/>
        </w:rPr>
        <w:t>Figure 9. AI CV Analyzer runtime flow.</w:t>
      </w:r>
      <w:bookmarkEnd w:id="2022275579"/>
    </w:p>
    <w:p>
      <w:bookmarkStart w:id="1235699226" w:name="bm_3_6_ai_job_miner_architecture"/>
      <w:pPr>
        <w:pStyle w:val="Heading2"/>
        <w:keepNext/>
      </w:pPr>
      <w:r>
        <w:t>3.6 AI Job Miner Architecture</w:t>
      </w:r>
      <w:bookmarkEnd w:id="1235699226"/>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broad labor-market reach.</w:t>
      </w:r>
    </w:p>
    <w:p>
      <w:r>
        <w:br w:type="page"/>
      </w:r>
    </w:p>
    <w:p>
      <w:bookmarkStart w:id="31389833" w:name="bm_3_7_database_design"/>
      <w:pPr>
        <w:pStyle w:val="Heading2"/>
        <w:keepNext/>
      </w:pPr>
      <w:r>
        <w:t>3.7 Database Design</w:t>
      </w:r>
      <w:bookmarkEnd w:id="31389833"/>
    </w:p>
    <w:p>
      <w:r>
        <w:t>MySQL stores users, user profiles, skills, user-skill pivots, experience records, CV analyses, job postings, job-skill pivots, applications, scraping sources, target job roles, scraping jobs, failed URLs, role statistics, optional scraping proxies, and Laravel runtime tables. MySQL is a relational database system documented by Oracle [8]. The Laravel migrations define schema constraints, indexes, foreign keys, and unique combinations such as job title/company uniqueness.</w:t>
      </w:r>
    </w:p>
    <w:p>
      <w:r>
        <w:t>Figure 66 explains the relationship rationale behind the schema. The database is deliberately normalized around users, reusable skills, job requirements, CV analysis evidence, and job-mining operations. This keeps matching logic explainable: the system can compare a user's normalized skills against job-required skills while preserving the CV and scraping evidence that produced those records.</w:t>
      </w:r>
    </w:p>
    <w:p>
      <w:pPr>
        <w:keepNext/>
        <w:keepLines/>
        <w:jc w:val="center"/>
      </w:pPr>
      <w:r>
        <w:drawing>
          <wp:inline xmlns:a="http://schemas.openxmlformats.org/drawingml/2006/main" xmlns:pic="http://schemas.openxmlformats.org/drawingml/2006/picture">
            <wp:extent cx="5577840" cy="3408680"/>
            <wp:docPr id="10" name="Picture 10"/>
            <wp:cNvGraphicFramePr>
              <a:graphicFrameLocks noChangeAspect="1"/>
            </wp:cNvGraphicFramePr>
            <a:graphic>
              <a:graphicData uri="http://schemas.openxmlformats.org/drawingml/2006/picture">
                <pic:pic>
                  <pic:nvPicPr>
                    <pic:cNvPr id="0" name="69_database_relationship_rationale.png"/>
                    <pic:cNvPicPr/>
                  </pic:nvPicPr>
                  <pic:blipFill>
                    <a:blip r:embed="rId19"/>
                    <a:stretch>
                      <a:fillRect/>
                    </a:stretch>
                  </pic:blipFill>
                  <pic:spPr>
                    <a:xfrm>
                      <a:off x="0" y="0"/>
                      <a:ext cx="5577840" cy="3408680"/>
                    </a:xfrm>
                    <a:prstGeom prst="rect"/>
                  </pic:spPr>
                </pic:pic>
              </a:graphicData>
            </a:graphic>
          </wp:inline>
        </w:drawing>
      </w:r>
    </w:p>
    <w:p>
      <w:bookmarkStart w:id="1226994490" w:name="bm_figure_66"/>
      <w:pPr>
        <w:keepLines/>
        <w:jc w:val="center"/>
      </w:pPr>
      <w:r>
        <w:rPr>
          <w:i/>
        </w:rPr>
        <w:t>Figure 66. Database relationship rationale.</w:t>
      </w:r>
      <w:bookmarkEnd w:id="1226994490"/>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Tables</w:t>
            </w:r>
          </w:p>
        </w:tc>
        <w:tc>
          <w:tcPr>
            <w:tcW w:type="dxa" w:w="4464"/>
            <w:vAlign w:val="center"/>
            <w:shd w:fill="D9EAF7"/>
          </w:tcPr>
          <w:p>
            <w:pPr>
              <w:spacing w:before="0" w:after="0" w:line="252" w:lineRule="auto"/>
              <w:jc w:val="left"/>
            </w:pPr>
            <w:r/>
            <w:r>
              <w:rPr>
                <w:rFonts w:ascii="Calibri" w:hAnsi="Calibri"/>
                <w:b/>
                <w:sz w:val="17"/>
              </w:rPr>
              <w:t>Design Reason</w:t>
            </w:r>
          </w:p>
        </w:tc>
      </w:tr>
      <w:tr>
        <w:trPr>
          <w:cantSplit w:val="true"/>
        </w:trPr>
        <w:tc>
          <w:tcPr>
            <w:tcW w:type="dxa" w:w="2046"/>
            <w:vAlign w:val="center"/>
          </w:tcPr>
          <w:p>
            <w:pPr>
              <w:spacing w:before="0" w:after="0" w:line="252" w:lineRule="auto"/>
              <w:jc w:val="center"/>
            </w:pPr>
            <w:r/>
            <w:r>
              <w:rPr>
                <w:rFonts w:ascii="Calibri" w:hAnsi="Calibri"/>
                <w:b w:val="0"/>
                <w:sz w:val="17"/>
              </w:rPr>
              <w:t>User identity and profile</w:t>
            </w:r>
          </w:p>
        </w:tc>
        <w:tc>
          <w:tcPr>
            <w:tcW w:type="dxa" w:w="2790"/>
            <w:vAlign w:val="center"/>
          </w:tcPr>
          <w:p>
            <w:pPr>
              <w:spacing w:before="0" w:after="0" w:line="252" w:lineRule="auto"/>
              <w:jc w:val="left"/>
            </w:pPr>
            <w:r/>
            <w:r>
              <w:rPr>
                <w:rFonts w:ascii="Calibri" w:hAnsi="Calibri"/>
                <w:b w:val="0"/>
                <w:sz w:val="17"/>
              </w:rPr>
              <w:t>users, user_profiles, personal_access_tokens</w:t>
            </w:r>
          </w:p>
        </w:tc>
        <w:tc>
          <w:tcPr>
            <w:tcW w:type="dxa" w:w="4464"/>
            <w:vAlign w:val="center"/>
          </w:tcPr>
          <w:p>
            <w:pPr>
              <w:spacing w:before="0" w:after="0" w:line="252" w:lineRule="auto"/>
              <w:jc w:val="left"/>
            </w:pPr>
            <w:r/>
            <w:r>
              <w:rPr>
                <w:rFonts w:ascii="Calibri" w:hAnsi="Calibri"/>
                <w:b w:val="0"/>
                <w:sz w:val="17"/>
              </w:rPr>
              <w:t>Separates authentication/token data from CV-derived profile data.</w:t>
            </w:r>
          </w:p>
        </w:tc>
      </w:tr>
      <w:tr>
        <w:trPr>
          <w:cantSplit w:val="true"/>
        </w:trPr>
        <w:tc>
          <w:tcPr>
            <w:tcW w:type="dxa" w:w="2046"/>
            <w:vAlign w:val="center"/>
          </w:tcPr>
          <w:p>
            <w:pPr>
              <w:spacing w:before="0" w:after="0" w:line="252" w:lineRule="auto"/>
              <w:jc w:val="center"/>
            </w:pPr>
            <w:r/>
            <w:r>
              <w:rPr>
                <w:rFonts w:ascii="Calibri" w:hAnsi="Calibri"/>
                <w:b w:val="0"/>
                <w:sz w:val="17"/>
              </w:rPr>
              <w:t>User skills and experience</w:t>
            </w:r>
          </w:p>
        </w:tc>
        <w:tc>
          <w:tcPr>
            <w:tcW w:type="dxa" w:w="2790"/>
            <w:vAlign w:val="center"/>
          </w:tcPr>
          <w:p>
            <w:pPr>
              <w:spacing w:before="0" w:after="0" w:line="252" w:lineRule="auto"/>
              <w:jc w:val="left"/>
            </w:pPr>
            <w:r/>
            <w:r>
              <w:rPr>
                <w:rFonts w:ascii="Calibri" w:hAnsi="Calibri"/>
                <w:b w:val="0"/>
                <w:sz w:val="17"/>
              </w:rPr>
              <w:t>skills, user_skills, user_experiences</w:t>
            </w:r>
          </w:p>
        </w:tc>
        <w:tc>
          <w:tcPr>
            <w:tcW w:type="dxa" w:w="4464"/>
            <w:vAlign w:val="center"/>
          </w:tcPr>
          <w:p>
            <w:pPr>
              <w:spacing w:before="0" w:after="0" w:line="252" w:lineRule="auto"/>
              <w:jc w:val="left"/>
            </w:pPr>
            <w:r/>
            <w:r>
              <w:rPr>
                <w:rFonts w:ascii="Calibri" w:hAnsi="Calibri"/>
                <w:b w:val="0"/>
                <w:sz w:val="17"/>
              </w:rPr>
              <w:t>Supports normalized skill matching and structured career evidence.</w:t>
            </w:r>
          </w:p>
        </w:tc>
      </w:tr>
      <w:tr>
        <w:trPr>
          <w:cantSplit w:val="true"/>
        </w:trPr>
        <w:tc>
          <w:tcPr>
            <w:tcW w:type="dxa" w:w="2046"/>
            <w:vAlign w:val="center"/>
          </w:tcPr>
          <w:p>
            <w:pPr>
              <w:spacing w:before="0" w:after="0" w:line="252" w:lineRule="auto"/>
              <w:jc w:val="center"/>
            </w:pPr>
            <w:r/>
            <w:r>
              <w:rPr>
                <w:rFonts w:ascii="Calibri" w:hAnsi="Calibri"/>
                <w:b w:val="0"/>
                <w:sz w:val="17"/>
              </w:rPr>
              <w:t>CV analysis</w:t>
            </w:r>
          </w:p>
        </w:tc>
        <w:tc>
          <w:tcPr>
            <w:tcW w:type="dxa" w:w="2790"/>
            <w:vAlign w:val="center"/>
          </w:tcPr>
          <w:p>
            <w:pPr>
              <w:spacing w:before="0" w:after="0" w:line="252" w:lineRule="auto"/>
              <w:jc w:val="left"/>
            </w:pPr>
            <w:r/>
            <w:r>
              <w:rPr>
                <w:rFonts w:ascii="Calibri" w:hAnsi="Calibri"/>
                <w:b w:val="0"/>
                <w:sz w:val="17"/>
              </w:rPr>
              <w:t>cv_analyses</w:t>
            </w:r>
          </w:p>
        </w:tc>
        <w:tc>
          <w:tcPr>
            <w:tcW w:type="dxa" w:w="4464"/>
            <w:vAlign w:val="center"/>
          </w:tcPr>
          <w:p>
            <w:pPr>
              <w:spacing w:before="0" w:after="0" w:line="252" w:lineRule="auto"/>
              <w:jc w:val="left"/>
            </w:pPr>
            <w:r/>
            <w:r>
              <w:rPr>
                <w:rFonts w:ascii="Calibri" w:hAnsi="Calibri"/>
                <w:b w:val="0"/>
                <w:sz w:val="17"/>
              </w:rPr>
              <w:t>Stores parsing status, extracted metadata, model evidence, and private file references.</w:t>
            </w:r>
          </w:p>
        </w:tc>
      </w:tr>
      <w:tr>
        <w:trPr>
          <w:cantSplit w:val="true"/>
        </w:trPr>
        <w:tc>
          <w:tcPr>
            <w:tcW w:type="dxa" w:w="2046"/>
            <w:vAlign w:val="center"/>
          </w:tcPr>
          <w:p>
            <w:pPr>
              <w:spacing w:before="0" w:after="0" w:line="252" w:lineRule="auto"/>
              <w:jc w:val="center"/>
            </w:pPr>
            <w:r/>
            <w:r>
              <w:rPr>
                <w:rFonts w:ascii="Calibri" w:hAnsi="Calibri"/>
                <w:b w:val="0"/>
                <w:sz w:val="17"/>
              </w:rPr>
              <w:t>Jobs and requirements</w:t>
            </w:r>
          </w:p>
        </w:tc>
        <w:tc>
          <w:tcPr>
            <w:tcW w:type="dxa" w:w="2790"/>
            <w:vAlign w:val="center"/>
          </w:tcPr>
          <w:p>
            <w:pPr>
              <w:spacing w:before="0" w:after="0" w:line="252" w:lineRule="auto"/>
              <w:jc w:val="left"/>
            </w:pPr>
            <w:r/>
            <w:r>
              <w:rPr>
                <w:rFonts w:ascii="Calibri" w:hAnsi="Calibri"/>
                <w:b w:val="0"/>
                <w:sz w:val="17"/>
              </w:rPr>
              <w:t>job_postings, job_skills</w:t>
            </w:r>
          </w:p>
        </w:tc>
        <w:tc>
          <w:tcPr>
            <w:tcW w:type="dxa" w:w="4464"/>
            <w:vAlign w:val="center"/>
          </w:tcPr>
          <w:p>
            <w:pPr>
              <w:spacing w:before="0" w:after="0" w:line="252" w:lineRule="auto"/>
              <w:jc w:val="left"/>
            </w:pPr>
            <w:r/>
            <w:r>
              <w:rPr>
                <w:rFonts w:ascii="Calibri" w:hAnsi="Calibri"/>
                <w:b w:val="0"/>
                <w:sz w:val="17"/>
              </w:rPr>
              <w:t>Separates job records from reusable required skills.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applications</w:t>
            </w:r>
          </w:p>
        </w:tc>
        <w:tc>
          <w:tcPr>
            <w:tcW w:type="dxa" w:w="4464"/>
            <w:vAlign w:val="center"/>
          </w:tcPr>
          <w:p>
            <w:pPr>
              <w:spacing w:before="0" w:after="0" w:line="252" w:lineRule="auto"/>
              <w:jc w:val="left"/>
            </w:pPr>
            <w:r/>
            <w:r>
              <w:rPr>
                <w:rFonts w:ascii="Calibri" w:hAnsi="Calibri"/>
                <w:b w:val="0"/>
                <w:sz w:val="17"/>
              </w:rPr>
              <w:t>Tracks saved/applied opportunities for each user and job.</w:t>
            </w:r>
          </w:p>
        </w:tc>
      </w:tr>
      <w:tr>
        <w:trPr>
          <w:cantSplit w:val="true"/>
        </w:trPr>
        <w:tc>
          <w:tcPr>
            <w:tcW w:type="dxa" w:w="2046"/>
            <w:vAlign w:val="center"/>
          </w:tcPr>
          <w:p>
            <w:pPr>
              <w:spacing w:before="0" w:after="0" w:line="252" w:lineRule="auto"/>
              <w:jc w:val="center"/>
            </w:pPr>
            <w:r/>
            <w:r>
              <w:rPr>
                <w:rFonts w:ascii="Calibri" w:hAnsi="Calibri"/>
                <w:b w:val="0"/>
                <w:sz w:val="17"/>
              </w:rPr>
              <w:t>Job mining operations</w:t>
            </w:r>
          </w:p>
        </w:tc>
        <w:tc>
          <w:tcPr>
            <w:tcW w:type="dxa" w:w="2790"/>
            <w:vAlign w:val="center"/>
          </w:tcPr>
          <w:p>
            <w:pPr>
              <w:spacing w:before="0" w:after="0" w:line="252" w:lineRule="auto"/>
              <w:jc w:val="left"/>
            </w:pPr>
            <w:r/>
            <w:r>
              <w:rPr>
                <w:rFonts w:ascii="Calibri" w:hAnsi="Calibri"/>
                <w:b w:val="0"/>
                <w:sz w:val="17"/>
              </w:rPr>
              <w:t>scraping_jobs, scraping_sources, scraping_failed_urls, target_job_roles, job_role_statistics, scraping_proxies</w:t>
            </w:r>
          </w:p>
        </w:tc>
        <w:tc>
          <w:tcPr>
            <w:tcW w:type="dxa" w:w="4464"/>
            <w:vAlign w:val="center"/>
          </w:tcPr>
          <w:p>
            <w:pPr>
              <w:spacing w:before="0" w:after="0" w:line="252" w:lineRule="auto"/>
              <w:jc w:val="left"/>
            </w:pPr>
            <w:r/>
            <w:r>
              <w:rPr>
                <w:rFonts w:ascii="Calibri" w:hAnsi="Calibri"/>
                <w:b w:val="0"/>
                <w:sz w:val="17"/>
              </w:rPr>
              <w:t>Preserves operational scraping state, source configuration, target roles, role-level aggregate evidence, optional proxy definitions, and failure evidence.</w:t>
            </w:r>
          </w:p>
        </w:tc>
      </w:tr>
      <w:tr>
        <w:trPr>
          <w:cantSplit w:val="true"/>
        </w:trPr>
        <w:tc>
          <w:tcPr>
            <w:tcW w:type="dxa" w:w="2046"/>
            <w:vAlign w:val="center"/>
          </w:tcPr>
          <w:p>
            <w:pPr>
              <w:spacing w:before="0" w:after="0" w:line="252" w:lineRule="auto"/>
              <w:jc w:val="center"/>
            </w:pPr>
            <w:r/>
            <w:r>
              <w:rPr>
                <w:rFonts w:ascii="Calibri" w:hAnsi="Calibri"/>
                <w:b w:val="0"/>
                <w:sz w:val="17"/>
              </w:rPr>
              <w:t>Runtime infrastructure</w:t>
            </w:r>
          </w:p>
        </w:tc>
        <w:tc>
          <w:tcPr>
            <w:tcW w:type="dxa" w:w="2790"/>
            <w:vAlign w:val="center"/>
          </w:tcPr>
          <w:p>
            <w:pPr>
              <w:spacing w:before="0" w:after="0" w:line="252" w:lineRule="auto"/>
              <w:jc w:val="left"/>
            </w:pPr>
            <w:r/>
            <w:r>
              <w:rPr>
                <w:rFonts w:ascii="Calibri" w:hAnsi="Calibri"/>
                <w:b w:val="0"/>
                <w:sz w:val="17"/>
              </w:rPr>
              <w:t>jobs, job_batches, failed_jobs, cache, cache_locks, sessions, password_reset_tokens, personal_access_tokens</w:t>
            </w:r>
          </w:p>
        </w:tc>
        <w:tc>
          <w:tcPr>
            <w:tcW w:type="dxa" w:w="4464"/>
            <w:vAlign w:val="center"/>
          </w:tcPr>
          <w:p>
            <w:pPr>
              <w:spacing w:before="0" w:after="0" w:line="252" w:lineRule="auto"/>
              <w:jc w:val="left"/>
            </w:pPr>
            <w:r/>
            <w:r>
              <w:rPr>
                <w:rFonts w:ascii="Calibri" w:hAnsi="Calibri"/>
                <w:b w:val="0"/>
                <w:sz w:val="17"/>
              </w:rPr>
              <w:t>Supports queues, failed-job tracking, batches, cache locks, sessions, password reset tokens, Sanctum tokens, and repeatable local demonstration behavior.</w:t>
            </w:r>
          </w:p>
        </w:tc>
      </w:tr>
    </w:tbl>
    <w:p>
      <w:pPr>
        <w:spacing w:after="80"/>
      </w:pPr>
    </w:p>
    <w:p>
      <w:bookmarkStart w:id="903154875" w:name="bm_table_7"/>
      <w:pPr>
        <w:jc w:val="center"/>
      </w:pPr>
      <w:r>
        <w:rPr>
          <w:i/>
        </w:rPr>
        <w:t>Table 7. Database design rationale.</w:t>
      </w:r>
      <w:bookmarkEnd w:id="903154875"/>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 Integrity Mechanism</w:t>
            </w:r>
          </w:p>
        </w:tc>
        <w:tc>
          <w:tcPr>
            <w:tcW w:type="dxa" w:w="2790"/>
            <w:vAlign w:val="center"/>
            <w:shd w:fill="D9EAF7"/>
          </w:tcPr>
          <w:p>
            <w:pPr>
              <w:spacing w:before="0" w:after="0" w:line="252" w:lineRule="auto"/>
              <w:jc w:val="left"/>
            </w:pPr>
            <w:r/>
            <w:r>
              <w:rPr>
                <w:rFonts w:ascii="Calibri" w:hAnsi="Calibri"/>
                <w:b/>
                <w:sz w:val="17"/>
              </w:rPr>
              <w:t>Purpose</w:t>
            </w:r>
          </w:p>
        </w:tc>
        <w:tc>
          <w:tcPr>
            <w:tcW w:type="dxa" w:w="4464"/>
            <w:vAlign w:val="center"/>
            <w:shd w:fill="D9EAF7"/>
          </w:tcPr>
          <w:p>
            <w:pPr>
              <w:spacing w:before="0" w:after="0" w:line="252" w:lineRule="auto"/>
              <w:jc w:val="left"/>
            </w:pPr>
            <w:r/>
            <w:r>
              <w:rPr>
                <w:rFonts w:ascii="Calibri" w:hAnsi="Calibri"/>
                <w:b/>
                <w:sz w:val="17"/>
              </w:rPr>
              <w:t>Code / Schema Evidence</w:t>
            </w:r>
          </w:p>
        </w:tc>
      </w:tr>
      <w:tr>
        <w:trPr>
          <w:cantSplit w:val="true"/>
        </w:trPr>
        <w:tc>
          <w:tcPr>
            <w:tcW w:type="dxa" w:w="2046"/>
            <w:vAlign w:val="center"/>
          </w:tcPr>
          <w:p>
            <w:pPr>
              <w:spacing w:before="0" w:after="0" w:line="252" w:lineRule="auto"/>
              <w:jc w:val="center"/>
            </w:pPr>
            <w:r/>
            <w:r>
              <w:rPr>
                <w:rFonts w:ascii="Calibri" w:hAnsi="Calibri"/>
                <w:b w:val="0"/>
                <w:sz w:val="17"/>
              </w:rPr>
              <w:t>Foreign keys</w:t>
            </w:r>
          </w:p>
        </w:tc>
        <w:tc>
          <w:tcPr>
            <w:tcW w:type="dxa" w:w="2790"/>
            <w:vAlign w:val="center"/>
          </w:tcPr>
          <w:p>
            <w:pPr>
              <w:spacing w:before="0" w:after="0" w:line="252" w:lineRule="auto"/>
              <w:jc w:val="left"/>
            </w:pPr>
            <w:r/>
            <w:r>
              <w:rPr>
                <w:rFonts w:ascii="Calibri" w:hAnsi="Calibri"/>
                <w:b w:val="0"/>
                <w:sz w:val="17"/>
              </w:rPr>
              <w:t>Keep user, job, application, skill, scraping, and source records consistent.</w:t>
            </w:r>
          </w:p>
        </w:tc>
        <w:tc>
          <w:tcPr>
            <w:tcW w:type="dxa" w:w="4464"/>
            <w:vAlign w:val="center"/>
          </w:tcPr>
          <w:p>
            <w:pPr>
              <w:spacing w:before="0" w:after="0" w:line="252" w:lineRule="auto"/>
              <w:jc w:val="left"/>
            </w:pPr>
            <w:r/>
            <w:r>
              <w:rPr>
                <w:rFonts w:ascii="Calibri" w:hAnsi="Calibri"/>
                <w:b w:val="0"/>
                <w:sz w:val="17"/>
              </w:rPr>
              <w:t>Migration foreignId(...)-&gt;constrained() and nullOnDelete() definitions.</w:t>
            </w:r>
          </w:p>
        </w:tc>
      </w:tr>
      <w:tr>
        <w:trPr>
          <w:cantSplit w:val="true"/>
        </w:trPr>
        <w:tc>
          <w:tcPr>
            <w:tcW w:type="dxa" w:w="2046"/>
            <w:vAlign w:val="center"/>
          </w:tcPr>
          <w:p>
            <w:pPr>
              <w:spacing w:before="0" w:after="0" w:line="252" w:lineRule="auto"/>
              <w:jc w:val="center"/>
            </w:pPr>
            <w:r/>
            <w:r>
              <w:rPr>
                <w:rFonts w:ascii="Calibri" w:hAnsi="Calibri"/>
                <w:b w:val="0"/>
                <w:sz w:val="17"/>
              </w:rPr>
              <w:t>Unique identity fields</w:t>
            </w:r>
          </w:p>
        </w:tc>
        <w:tc>
          <w:tcPr>
            <w:tcW w:type="dxa" w:w="2790"/>
            <w:vAlign w:val="center"/>
          </w:tcPr>
          <w:p>
            <w:pPr>
              <w:spacing w:before="0" w:after="0" w:line="252" w:lineRule="auto"/>
              <w:jc w:val="left"/>
            </w:pPr>
            <w:r/>
            <w:r>
              <w:rPr>
                <w:rFonts w:ascii="Calibri" w:hAnsi="Calibri"/>
                <w:b w:val="0"/>
                <w:sz w:val="17"/>
              </w:rPr>
              <w:t>Prevent duplicate core identities.</w:t>
            </w:r>
          </w:p>
        </w:tc>
        <w:tc>
          <w:tcPr>
            <w:tcW w:type="dxa" w:w="4464"/>
            <w:vAlign w:val="center"/>
          </w:tcPr>
          <w:p>
            <w:pPr>
              <w:spacing w:before="0" w:after="0" w:line="252" w:lineRule="auto"/>
              <w:jc w:val="left"/>
            </w:pPr>
            <w:r/>
            <w:r>
              <w:rPr>
                <w:rFonts w:ascii="Calibri" w:hAnsi="Calibri"/>
                <w:b w:val="0"/>
                <w:sz w:val="17"/>
              </w:rPr>
              <w:t>users.email, skills.name, user_profiles.user_id, cv_analyses.user_id.</w:t>
            </w:r>
          </w:p>
        </w:tc>
      </w:tr>
      <w:tr>
        <w:trPr>
          <w:cantSplit w:val="true"/>
        </w:trPr>
        <w:tc>
          <w:tcPr>
            <w:tcW w:type="dxa" w:w="2046"/>
            <w:vAlign w:val="center"/>
          </w:tcPr>
          <w:p>
            <w:pPr>
              <w:spacing w:before="0" w:after="0" w:line="252" w:lineRule="auto"/>
              <w:jc w:val="center"/>
            </w:pPr>
            <w:r/>
            <w:r>
              <w:rPr>
                <w:rFonts w:ascii="Calibri" w:hAnsi="Calibri"/>
                <w:b w:val="0"/>
                <w:sz w:val="17"/>
              </w:rPr>
              <w:t>Pivot uniqueness</w:t>
            </w:r>
          </w:p>
        </w:tc>
        <w:tc>
          <w:tcPr>
            <w:tcW w:type="dxa" w:w="2790"/>
            <w:vAlign w:val="center"/>
          </w:tcPr>
          <w:p>
            <w:pPr>
              <w:spacing w:before="0" w:after="0" w:line="252" w:lineRule="auto"/>
              <w:jc w:val="left"/>
            </w:pPr>
            <w:r/>
            <w:r>
              <w:rPr>
                <w:rFonts w:ascii="Calibri" w:hAnsi="Calibri"/>
                <w:b w:val="0"/>
                <w:sz w:val="17"/>
              </w:rPr>
              <w:t>Prevent repeated skill links while allowing many-to-many matching.</w:t>
            </w:r>
          </w:p>
        </w:tc>
        <w:tc>
          <w:tcPr>
            <w:tcW w:type="dxa" w:w="4464"/>
            <w:vAlign w:val="center"/>
          </w:tcPr>
          <w:p>
            <w:pPr>
              <w:spacing w:before="0" w:after="0" w:line="252" w:lineRule="auto"/>
              <w:jc w:val="left"/>
            </w:pPr>
            <w:r/>
            <w:r>
              <w:rPr>
                <w:rFonts w:ascii="Calibri" w:hAnsi="Calibri"/>
                <w:b w:val="0"/>
                <w:sz w:val="17"/>
              </w:rPr>
              <w:t>Unique pairs on user_skills and job_skills.</w:t>
            </w:r>
          </w:p>
        </w:tc>
      </w:tr>
      <w:tr>
        <w:trPr>
          <w:cantSplit w:val="true"/>
        </w:trPr>
        <w:tc>
          <w:tcPr>
            <w:tcW w:type="dxa" w:w="2046"/>
            <w:vAlign w:val="center"/>
          </w:tcPr>
          <w:p>
            <w:pPr>
              <w:spacing w:before="0" w:after="0" w:line="252" w:lineRule="auto"/>
              <w:jc w:val="center"/>
            </w:pPr>
            <w:r/>
            <w:r>
              <w:rPr>
                <w:rFonts w:ascii="Calibri" w:hAnsi="Calibri"/>
                <w:b w:val="0"/>
                <w:sz w:val="17"/>
              </w:rPr>
              <w:t>Job duplicate constraints</w:t>
            </w:r>
          </w:p>
        </w:tc>
        <w:tc>
          <w:tcPr>
            <w:tcW w:type="dxa" w:w="2790"/>
            <w:vAlign w:val="center"/>
          </w:tcPr>
          <w:p>
            <w:pPr>
              <w:spacing w:before="0" w:after="0" w:line="252" w:lineRule="auto"/>
              <w:jc w:val="left"/>
            </w:pPr>
            <w:r/>
            <w:r>
              <w:rPr>
                <w:rFonts w:ascii="Calibri" w:hAnsi="Calibri"/>
                <w:b w:val="0"/>
                <w:sz w:val="17"/>
              </w:rPr>
              <w:t>Reduce duplicate imported jobs at the database layer.</w:t>
            </w:r>
          </w:p>
        </w:tc>
        <w:tc>
          <w:tcPr>
            <w:tcW w:type="dxa" w:w="4464"/>
            <w:vAlign w:val="center"/>
          </w:tcPr>
          <w:p>
            <w:pPr>
              <w:spacing w:before="0" w:after="0" w:line="252" w:lineRule="auto"/>
              <w:jc w:val="left"/>
            </w:pPr>
            <w:r/>
            <w:r>
              <w:rPr>
                <w:rFonts w:ascii="Calibri" w:hAnsi="Calibri"/>
                <w:b w:val="0"/>
                <w:sz w:val="17"/>
              </w:rPr>
              <w:t>Unique url and unique title/company combination in job_postings.</w:t>
            </w:r>
          </w:p>
        </w:tc>
      </w:tr>
      <w:tr>
        <w:trPr>
          <w:cantSplit w:val="true"/>
        </w:trPr>
        <w:tc>
          <w:tcPr>
            <w:tcW w:type="dxa" w:w="2046"/>
            <w:vAlign w:val="center"/>
          </w:tcPr>
          <w:p>
            <w:pPr>
              <w:spacing w:before="0" w:after="0" w:line="252" w:lineRule="auto"/>
              <w:jc w:val="center"/>
            </w:pPr>
            <w:r/>
            <w:r>
              <w:rPr>
                <w:rFonts w:ascii="Calibri" w:hAnsi="Calibri"/>
                <w:b w:val="0"/>
                <w:sz w:val="17"/>
              </w:rPr>
              <w:t>Application uniqueness</w:t>
            </w:r>
          </w:p>
        </w:tc>
        <w:tc>
          <w:tcPr>
            <w:tcW w:type="dxa" w:w="2790"/>
            <w:vAlign w:val="center"/>
          </w:tcPr>
          <w:p>
            <w:pPr>
              <w:spacing w:before="0" w:after="0" w:line="252" w:lineRule="auto"/>
              <w:jc w:val="left"/>
            </w:pPr>
            <w:r/>
            <w:r>
              <w:rPr>
                <w:rFonts w:ascii="Calibri" w:hAnsi="Calibri"/>
                <w:b w:val="0"/>
                <w:sz w:val="17"/>
              </w:rPr>
              <w:t>Prevent a user from tracking the same job repeatedly.</w:t>
            </w:r>
          </w:p>
        </w:tc>
        <w:tc>
          <w:tcPr>
            <w:tcW w:type="dxa" w:w="4464"/>
            <w:vAlign w:val="center"/>
          </w:tcPr>
          <w:p>
            <w:pPr>
              <w:spacing w:before="0" w:after="0" w:line="252" w:lineRule="auto"/>
              <w:jc w:val="left"/>
            </w:pPr>
            <w:r/>
            <w:r>
              <w:rPr>
                <w:rFonts w:ascii="Calibri" w:hAnsi="Calibri"/>
                <w:b w:val="0"/>
                <w:sz w:val="17"/>
              </w:rPr>
              <w:t>Unique user_id/job_id pair in applications.</w:t>
            </w:r>
          </w:p>
        </w:tc>
      </w:tr>
      <w:tr>
        <w:trPr>
          <w:cantSplit w:val="true"/>
        </w:trPr>
        <w:tc>
          <w:tcPr>
            <w:tcW w:type="dxa" w:w="2046"/>
            <w:vAlign w:val="center"/>
          </w:tcPr>
          <w:p>
            <w:pPr>
              <w:spacing w:before="0" w:after="0" w:line="252" w:lineRule="auto"/>
              <w:jc w:val="center"/>
            </w:pPr>
            <w:r/>
            <w:r>
              <w:rPr>
                <w:rFonts w:ascii="Calibri" w:hAnsi="Calibri"/>
                <w:b w:val="0"/>
                <w:sz w:val="17"/>
              </w:rPr>
              <w:t>Operational indexes</w:t>
            </w:r>
          </w:p>
        </w:tc>
        <w:tc>
          <w:tcPr>
            <w:tcW w:type="dxa" w:w="2790"/>
            <w:vAlign w:val="center"/>
          </w:tcPr>
          <w:p>
            <w:pPr>
              <w:spacing w:before="0" w:after="0" w:line="252" w:lineRule="auto"/>
              <w:jc w:val="left"/>
            </w:pPr>
            <w:r/>
            <w:r>
              <w:rPr>
                <w:rFonts w:ascii="Calibri" w:hAnsi="Calibri"/>
                <w:b w:val="0"/>
                <w:sz w:val="17"/>
              </w:rPr>
              <w:t>Make status, source, and retry queries practical for dashboards.</w:t>
            </w:r>
          </w:p>
        </w:tc>
        <w:tc>
          <w:tcPr>
            <w:tcW w:type="dxa" w:w="4464"/>
            <w:vAlign w:val="center"/>
          </w:tcPr>
          <w:p>
            <w:pPr>
              <w:spacing w:before="0" w:after="0" w:line="252" w:lineRule="auto"/>
              <w:jc w:val="left"/>
            </w:pPr>
            <w:r/>
            <w:r>
              <w:rPr>
                <w:rFonts w:ascii="Calibri" w:hAnsi="Calibri"/>
                <w:b w:val="0"/>
                <w:sz w:val="17"/>
              </w:rPr>
              <w:t>Indexes on scraping status/type/source/created and failed-URL retry fields.</w:t>
            </w:r>
          </w:p>
        </w:tc>
      </w:tr>
      <w:tr>
        <w:trPr>
          <w:cantSplit w:val="true"/>
        </w:trPr>
        <w:tc>
          <w:tcPr>
            <w:tcW w:type="dxa" w:w="2046"/>
            <w:vAlign w:val="center"/>
          </w:tcPr>
          <w:p>
            <w:pPr>
              <w:spacing w:before="0" w:after="0" w:line="252" w:lineRule="auto"/>
              <w:jc w:val="center"/>
            </w:pPr>
            <w:r/>
            <w:r>
              <w:rPr>
                <w:rFonts w:ascii="Calibri" w:hAnsi="Calibri"/>
                <w:b w:val="0"/>
                <w:sz w:val="17"/>
              </w:rPr>
              <w:t>Private object references</w:t>
            </w:r>
          </w:p>
        </w:tc>
        <w:tc>
          <w:tcPr>
            <w:tcW w:type="dxa" w:w="2790"/>
            <w:vAlign w:val="center"/>
          </w:tcPr>
          <w:p>
            <w:pPr>
              <w:spacing w:before="0" w:after="0" w:line="252" w:lineRule="auto"/>
              <w:jc w:val="left"/>
            </w:pPr>
            <w:r/>
            <w:r>
              <w:rPr>
                <w:rFonts w:ascii="Calibri" w:hAnsi="Calibri"/>
                <w:b w:val="0"/>
                <w:sz w:val="17"/>
              </w:rPr>
              <w:t>Avoid storing CV binary files directly in MySQL.</w:t>
            </w:r>
          </w:p>
        </w:tc>
        <w:tc>
          <w:tcPr>
            <w:tcW w:type="dxa" w:w="4464"/>
            <w:vAlign w:val="center"/>
          </w:tcPr>
          <w:p>
            <w:pPr>
              <w:spacing w:before="0" w:after="0" w:line="252" w:lineRule="auto"/>
              <w:jc w:val="left"/>
            </w:pPr>
            <w:r/>
            <w:r>
              <w:rPr>
                <w:rFonts w:ascii="Calibri" w:hAnsi="Calibri"/>
                <w:b w:val="0"/>
                <w:sz w:val="17"/>
              </w:rPr>
              <w:t>cv_analyses storage disk/path/checksum/size/MIME metadata.</w:t>
            </w:r>
          </w:p>
        </w:tc>
      </w:tr>
      <w:tr>
        <w:trPr>
          <w:cantSplit w:val="true"/>
        </w:trPr>
        <w:tc>
          <w:tcPr>
            <w:tcW w:type="dxa" w:w="2046"/>
            <w:vAlign w:val="center"/>
          </w:tcPr>
          <w:p>
            <w:pPr>
              <w:spacing w:before="0" w:after="0" w:line="252" w:lineRule="auto"/>
              <w:jc w:val="center"/>
            </w:pPr>
            <w:r/>
            <w:r>
              <w:rPr>
                <w:rFonts w:ascii="Calibri" w:hAnsi="Calibri"/>
                <w:b w:val="0"/>
                <w:sz w:val="17"/>
              </w:rPr>
              <w:t>Form request validation</w:t>
            </w:r>
          </w:p>
        </w:tc>
        <w:tc>
          <w:tcPr>
            <w:tcW w:type="dxa" w:w="2790"/>
            <w:vAlign w:val="center"/>
          </w:tcPr>
          <w:p>
            <w:pPr>
              <w:spacing w:before="0" w:after="0" w:line="252" w:lineRule="auto"/>
              <w:jc w:val="left"/>
            </w:pPr>
            <w:r/>
            <w:r>
              <w:rPr>
                <w:rFonts w:ascii="Calibri" w:hAnsi="Calibri"/>
                <w:b w:val="0"/>
                <w:sz w:val="17"/>
              </w:rPr>
              <w:t>Reject malformed payloads before persistence.</w:t>
            </w:r>
          </w:p>
        </w:tc>
        <w:tc>
          <w:tcPr>
            <w:tcW w:type="dxa" w:w="4464"/>
            <w:vAlign w:val="center"/>
          </w:tcPr>
          <w:p>
            <w:pPr>
              <w:spacing w:before="0" w:after="0" w:line="252" w:lineRule="auto"/>
              <w:jc w:val="left"/>
            </w:pPr>
            <w:r/>
            <w:r>
              <w:rPr>
                <w:rFonts w:ascii="Calibri" w:hAnsi="Calibri"/>
                <w:b w:val="0"/>
                <w:sz w:val="17"/>
              </w:rPr>
              <w:t>Laravel app/Http/Requests classes.</w:t>
            </w:r>
          </w:p>
        </w:tc>
      </w:tr>
    </w:tbl>
    <w:p>
      <w:pPr>
        <w:spacing w:after="80"/>
      </w:pPr>
    </w:p>
    <w:p>
      <w:bookmarkStart w:id="1467980482" w:name="bm_table_8"/>
      <w:pPr>
        <w:jc w:val="center"/>
      </w:pPr>
      <w:r>
        <w:rPr>
          <w:i/>
        </w:rPr>
        <w:t>Table 8. Data integrity mechanisms.</w:t>
      </w:r>
      <w:bookmarkEnd w:id="1467980482"/>
    </w:p>
    <w:p>
      <w:bookmarkStart w:id="2017248683" w:name="bm_3_8_erd"/>
      <w:pPr>
        <w:pStyle w:val="Heading2"/>
        <w:keepNext/>
      </w:pPr>
      <w:r>
        <w:t>3.8 ERD</w:t>
      </w:r>
      <w:bookmarkEnd w:id="2017248683"/>
    </w:p>
    <w:p>
      <w:r>
        <w:t>Figure 8 summarizes the main application tables and relationships from the current Laravel migrations. It is not a complete replacement for migrations, and it intentionally keeps Laravel runtime tables such as queues, cache, sessions, password-reset tokens, and Sanctum tokens in Appendix C rather than overloading the ERD. The diagram was corrected to remove columns not present in migrations and to include the implemented job-mining support tables.</w:t>
      </w:r>
    </w:p>
    <w:p>
      <w:pPr>
        <w:keepNext/>
        <w:keepLines/>
        <w:jc w:val="center"/>
      </w:pPr>
      <w:r>
        <w:drawing>
          <wp:inline xmlns:a="http://schemas.openxmlformats.org/drawingml/2006/main" xmlns:pic="http://schemas.openxmlformats.org/drawingml/2006/picture">
            <wp:extent cx="5577840" cy="3669632"/>
            <wp:docPr id="11" name="Picture 11"/>
            <wp:cNvGraphicFramePr>
              <a:graphicFrameLocks noChangeAspect="1"/>
            </wp:cNvGraphicFramePr>
            <a:graphic>
              <a:graphicData uri="http://schemas.openxmlformats.org/drawingml/2006/picture">
                <pic:pic>
                  <pic:nvPicPr>
                    <pic:cNvPr id="0" name="08_erd.png"/>
                    <pic:cNvPicPr/>
                  </pic:nvPicPr>
                  <pic:blipFill>
                    <a:blip r:embed="rId20"/>
                    <a:stretch>
                      <a:fillRect/>
                    </a:stretch>
                  </pic:blipFill>
                  <pic:spPr>
                    <a:xfrm>
                      <a:off x="0" y="0"/>
                      <a:ext cx="5577840" cy="3669632"/>
                    </a:xfrm>
                    <a:prstGeom prst="rect"/>
                  </pic:spPr>
                </pic:pic>
              </a:graphicData>
            </a:graphic>
          </wp:inline>
        </w:drawing>
      </w:r>
    </w:p>
    <w:p>
      <w:bookmarkStart w:id="1193965347" w:name="bm_figure_8"/>
      <w:pPr>
        <w:keepLines/>
        <w:jc w:val="center"/>
      </w:pPr>
      <w:r>
        <w:rPr>
          <w:i/>
        </w:rPr>
        <w:t>Figure 8. ERD and database summary diagram.</w:t>
      </w:r>
      <w:bookmarkEnd w:id="1193965347"/>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Relationship</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users -&gt; user_profiles</w:t>
            </w:r>
          </w:p>
        </w:tc>
        <w:tc>
          <w:tcPr>
            <w:tcW w:type="dxa" w:w="7068"/>
            <w:vAlign w:val="center"/>
          </w:tcPr>
          <w:p>
            <w:pPr>
              <w:spacing w:before="0" w:after="0" w:line="252" w:lineRule="auto"/>
              <w:jc w:val="left"/>
            </w:pPr>
            <w:r/>
            <w:r>
              <w:rPr>
                <w:rFonts w:ascii="Calibri" w:hAnsi="Calibri"/>
                <w:b w:val="0"/>
                <w:sz w:val="17"/>
              </w:rPr>
              <w:t>One user has one profile; profile data is kept separate from authentication data.</w:t>
            </w:r>
          </w:p>
        </w:tc>
      </w:tr>
      <w:tr>
        <w:trPr>
          <w:cantSplit w:val="true"/>
        </w:trPr>
        <w:tc>
          <w:tcPr>
            <w:tcW w:type="dxa" w:w="2232"/>
            <w:vAlign w:val="center"/>
          </w:tcPr>
          <w:p>
            <w:pPr>
              <w:spacing w:before="0" w:after="0" w:line="252" w:lineRule="auto"/>
              <w:jc w:val="center"/>
            </w:pPr>
            <w:r/>
            <w:r>
              <w:rPr>
                <w:rFonts w:ascii="Calibri" w:hAnsi="Calibri"/>
                <w:b w:val="0"/>
                <w:sz w:val="17"/>
              </w:rPr>
              <w:t>users -&gt; user_experiences</w:t>
            </w:r>
          </w:p>
        </w:tc>
        <w:tc>
          <w:tcPr>
            <w:tcW w:type="dxa" w:w="7068"/>
            <w:vAlign w:val="center"/>
          </w:tcPr>
          <w:p>
            <w:pPr>
              <w:spacing w:before="0" w:after="0" w:line="252" w:lineRule="auto"/>
              <w:jc w:val="left"/>
            </w:pPr>
            <w:r/>
            <w:r>
              <w:rPr>
                <w:rFonts w:ascii="Calibri" w:hAnsi="Calibri"/>
                <w:b w:val="0"/>
                <w:sz w:val="17"/>
              </w:rPr>
              <w:t>One user can have many structured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users &lt;-&gt; skills</w:t>
            </w:r>
          </w:p>
        </w:tc>
        <w:tc>
          <w:tcPr>
            <w:tcW w:type="dxa" w:w="7068"/>
            <w:vAlign w:val="center"/>
          </w:tcPr>
          <w:p>
            <w:pPr>
              <w:spacing w:before="0" w:after="0" w:line="252" w:lineRule="auto"/>
              <w:jc w:val="left"/>
            </w:pPr>
            <w:r/>
            <w:r>
              <w:rPr>
                <w:rFonts w:ascii="Calibri" w:hAnsi="Calibri"/>
                <w:b w:val="0"/>
                <w:sz w:val="17"/>
              </w:rPr>
              <w:t>Many-to-many relationship through user_skills, including confidence/evidence metadata.</w:t>
            </w:r>
          </w:p>
        </w:tc>
      </w:tr>
      <w:tr>
        <w:trPr>
          <w:cantSplit w:val="true"/>
        </w:trPr>
        <w:tc>
          <w:tcPr>
            <w:tcW w:type="dxa" w:w="2232"/>
            <w:vAlign w:val="center"/>
          </w:tcPr>
          <w:p>
            <w:pPr>
              <w:spacing w:before="0" w:after="0" w:line="252" w:lineRule="auto"/>
              <w:jc w:val="center"/>
            </w:pPr>
            <w:r/>
            <w:r>
              <w:rPr>
                <w:rFonts w:ascii="Calibri" w:hAnsi="Calibri"/>
                <w:b w:val="0"/>
                <w:sz w:val="17"/>
              </w:rPr>
              <w:t>users -&gt; cv_analyses</w:t>
            </w:r>
          </w:p>
        </w:tc>
        <w:tc>
          <w:tcPr>
            <w:tcW w:type="dxa" w:w="7068"/>
            <w:vAlign w:val="center"/>
          </w:tcPr>
          <w:p>
            <w:pPr>
              <w:spacing w:before="0" w:after="0" w:line="252" w:lineRule="auto"/>
              <w:jc w:val="left"/>
            </w:pPr>
            <w:r/>
            <w:r>
              <w:rPr>
                <w:rFonts w:ascii="Calibri" w:hAnsi="Calibri"/>
                <w:b w:val="0"/>
                <w:sz w:val="17"/>
              </w:rPr>
              <w:t>CV analysis records preserve parsing status, extracted evidence, storage metadata, and model output.</w:t>
            </w:r>
          </w:p>
        </w:tc>
      </w:tr>
      <w:tr>
        <w:trPr>
          <w:cantSplit w:val="true"/>
        </w:trPr>
        <w:tc>
          <w:tcPr>
            <w:tcW w:type="dxa" w:w="2232"/>
            <w:vAlign w:val="center"/>
          </w:tcPr>
          <w:p>
            <w:pPr>
              <w:spacing w:before="0" w:after="0" w:line="252" w:lineRule="auto"/>
              <w:jc w:val="center"/>
            </w:pPr>
            <w:r/>
            <w:r>
              <w:rPr>
                <w:rFonts w:ascii="Calibri" w:hAnsi="Calibri"/>
                <w:b w:val="0"/>
                <w:sz w:val="17"/>
              </w:rPr>
              <w:t>job_postings &lt;-&gt; skills</w:t>
            </w:r>
          </w:p>
        </w:tc>
        <w:tc>
          <w:tcPr>
            <w:tcW w:type="dxa" w:w="7068"/>
            <w:vAlign w:val="center"/>
          </w:tcPr>
          <w:p>
            <w:pPr>
              <w:spacing w:before="0" w:after="0" w:line="252" w:lineRule="auto"/>
              <w:jc w:val="left"/>
            </w:pPr>
            <w:r/>
            <w:r>
              <w:rPr>
                <w:rFonts w:ascii="Calibri" w:hAnsi="Calibri"/>
                <w:b w:val="0"/>
                <w:sz w:val="17"/>
              </w:rPr>
              <w:t>Many-to-many relationship through job_skills, including required/importance metadata.</w:t>
            </w:r>
          </w:p>
        </w:tc>
      </w:tr>
      <w:tr>
        <w:trPr>
          <w:cantSplit w:val="true"/>
        </w:trPr>
        <w:tc>
          <w:tcPr>
            <w:tcW w:type="dxa" w:w="2232"/>
            <w:vAlign w:val="center"/>
          </w:tcPr>
          <w:p>
            <w:pPr>
              <w:spacing w:before="0" w:after="0" w:line="252" w:lineRule="auto"/>
              <w:jc w:val="center"/>
            </w:pPr>
            <w:r/>
            <w:r>
              <w:rPr>
                <w:rFonts w:ascii="Calibri" w:hAnsi="Calibri"/>
                <w:b w:val="0"/>
                <w:sz w:val="17"/>
              </w:rPr>
              <w:t>users &lt;-&gt; job_postings</w:t>
            </w:r>
          </w:p>
        </w:tc>
        <w:tc>
          <w:tcPr>
            <w:tcW w:type="dxa" w:w="7068"/>
            <w:vAlign w:val="center"/>
          </w:tcPr>
          <w:p>
            <w:pPr>
              <w:spacing w:before="0" w:after="0" w:line="252" w:lineRule="auto"/>
              <w:jc w:val="left"/>
            </w:pPr>
            <w:r/>
            <w:r>
              <w:rPr>
                <w:rFonts w:ascii="Calibri" w:hAnsi="Calibri"/>
                <w:b w:val="0"/>
                <w:sz w:val="17"/>
              </w:rPr>
              <w:t>Users track opportunities through applications; the application row stores user-specific status and notes.</w:t>
            </w:r>
          </w:p>
        </w:tc>
      </w:tr>
      <w:tr>
        <w:trPr>
          <w:cantSplit w:val="true"/>
        </w:trPr>
        <w:tc>
          <w:tcPr>
            <w:tcW w:type="dxa" w:w="2232"/>
            <w:vAlign w:val="center"/>
          </w:tcPr>
          <w:p>
            <w:pPr>
              <w:spacing w:before="0" w:after="0" w:line="252" w:lineRule="auto"/>
              <w:jc w:val="center"/>
            </w:pPr>
            <w:r/>
            <w:r>
              <w:rPr>
                <w:rFonts w:ascii="Calibri" w:hAnsi="Calibri"/>
                <w:b w:val="0"/>
                <w:sz w:val="17"/>
              </w:rPr>
              <w:t>job_postings -&gt; scraping_sources</w:t>
            </w:r>
          </w:p>
        </w:tc>
        <w:tc>
          <w:tcPr>
            <w:tcW w:type="dxa" w:w="7068"/>
            <w:vAlign w:val="center"/>
          </w:tcPr>
          <w:p>
            <w:pPr>
              <w:spacing w:before="0" w:after="0" w:line="252" w:lineRule="auto"/>
              <w:jc w:val="left"/>
            </w:pPr>
            <w:r/>
            <w:r>
              <w:rPr>
                <w:rFonts w:ascii="Calibri" w:hAnsi="Calibri"/>
                <w:b w:val="0"/>
                <w:sz w:val="17"/>
              </w:rPr>
              <w:t>Imported jobs can reference their source configuration while remaining available if the source is later disabled.</w:t>
            </w:r>
          </w:p>
        </w:tc>
      </w:tr>
      <w:tr>
        <w:trPr>
          <w:cantSplit w:val="true"/>
        </w:trPr>
        <w:tc>
          <w:tcPr>
            <w:tcW w:type="dxa" w:w="2232"/>
            <w:vAlign w:val="center"/>
          </w:tcPr>
          <w:p>
            <w:pPr>
              <w:spacing w:before="0" w:after="0" w:line="252" w:lineRule="auto"/>
              <w:jc w:val="center"/>
            </w:pPr>
            <w:r/>
            <w:r>
              <w:rPr>
                <w:rFonts w:ascii="Calibri" w:hAnsi="Calibri"/>
                <w:b w:val="0"/>
                <w:sz w:val="17"/>
              </w:rPr>
              <w:t>scraping_jobs -&gt; scraping_failed_urls</w:t>
            </w:r>
          </w:p>
        </w:tc>
        <w:tc>
          <w:tcPr>
            <w:tcW w:type="dxa" w:w="7068"/>
            <w:vAlign w:val="center"/>
          </w:tcPr>
          <w:p>
            <w:pPr>
              <w:spacing w:before="0" w:after="0" w:line="252" w:lineRule="auto"/>
              <w:jc w:val="left"/>
            </w:pPr>
            <w:r/>
            <w:r>
              <w:rPr>
                <w:rFonts w:ascii="Calibri" w:hAnsi="Calibri"/>
                <w:b w:val="0"/>
                <w:sz w:val="17"/>
              </w:rPr>
              <w:t>Failed URLs can be associated with an operational scraping run for diagnostics.</w:t>
            </w:r>
          </w:p>
        </w:tc>
      </w:tr>
      <w:tr>
        <w:trPr>
          <w:cantSplit w:val="true"/>
        </w:trPr>
        <w:tc>
          <w:tcPr>
            <w:tcW w:type="dxa" w:w="2232"/>
            <w:vAlign w:val="center"/>
          </w:tcPr>
          <w:p>
            <w:pPr>
              <w:spacing w:before="0" w:after="0" w:line="252" w:lineRule="auto"/>
              <w:jc w:val="center"/>
            </w:pPr>
            <w:r/>
            <w:r>
              <w:rPr>
                <w:rFonts w:ascii="Calibri" w:hAnsi="Calibri"/>
                <w:b w:val="0"/>
                <w:sz w:val="17"/>
              </w:rPr>
              <w:t>target_job_roles -&gt; scraping workflows</w:t>
            </w:r>
          </w:p>
        </w:tc>
        <w:tc>
          <w:tcPr>
            <w:tcW w:type="dxa" w:w="7068"/>
            <w:vAlign w:val="center"/>
          </w:tcPr>
          <w:p>
            <w:pPr>
              <w:spacing w:before="0" w:after="0" w:line="252" w:lineRule="auto"/>
              <w:jc w:val="left"/>
            </w:pPr>
            <w:r/>
            <w:r>
              <w:rPr>
                <w:rFonts w:ascii="Calibri" w:hAnsi="Calibri"/>
                <w:b w:val="0"/>
                <w:sz w:val="17"/>
              </w:rPr>
              <w:t>Active target roles guide full scraping runs; they are operational configuration, not a direct job foreign key.</w:t>
            </w:r>
          </w:p>
        </w:tc>
      </w:tr>
      <w:tr>
        <w:trPr>
          <w:cantSplit w:val="true"/>
        </w:trPr>
        <w:tc>
          <w:tcPr>
            <w:tcW w:type="dxa" w:w="2232"/>
            <w:vAlign w:val="center"/>
          </w:tcPr>
          <w:p>
            <w:pPr>
              <w:spacing w:before="0" w:after="0" w:line="252" w:lineRule="auto"/>
              <w:jc w:val="center"/>
            </w:pPr>
            <w:r/>
            <w:r>
              <w:rPr>
                <w:rFonts w:ascii="Calibri" w:hAnsi="Calibri"/>
                <w:b w:val="0"/>
                <w:sz w:val="17"/>
              </w:rPr>
              <w:t>job_role_statistics</w:t>
            </w:r>
          </w:p>
        </w:tc>
        <w:tc>
          <w:tcPr>
            <w:tcW w:type="dxa" w:w="7068"/>
            <w:vAlign w:val="center"/>
          </w:tcPr>
          <w:p>
            <w:pPr>
              <w:spacing w:before="0" w:after="0" w:line="252" w:lineRule="auto"/>
              <w:jc w:val="left"/>
            </w:pPr>
            <w:r/>
            <w:r>
              <w:rPr>
                <w:rFonts w:ascii="Calibri" w:hAnsi="Calibri"/>
                <w:b w:val="0"/>
                <w:sz w:val="17"/>
              </w:rPr>
              <w:t>Stores aggregate market/mining observations by role_title; it has no direct foreign key to jobs or target roles.</w:t>
            </w:r>
          </w:p>
        </w:tc>
      </w:tr>
      <w:tr>
        <w:trPr>
          <w:cantSplit w:val="true"/>
        </w:trPr>
        <w:tc>
          <w:tcPr>
            <w:tcW w:type="dxa" w:w="2232"/>
            <w:vAlign w:val="center"/>
          </w:tcPr>
          <w:p>
            <w:pPr>
              <w:spacing w:before="0" w:after="0" w:line="252" w:lineRule="auto"/>
              <w:jc w:val="center"/>
            </w:pPr>
            <w:r/>
            <w:r>
              <w:rPr>
                <w:rFonts w:ascii="Calibri" w:hAnsi="Calibri"/>
                <w:b w:val="0"/>
                <w:sz w:val="17"/>
              </w:rPr>
              <w:t>scraping_proxies</w:t>
            </w:r>
          </w:p>
        </w:tc>
        <w:tc>
          <w:tcPr>
            <w:tcW w:type="dxa" w:w="7068"/>
            <w:vAlign w:val="center"/>
          </w:tcPr>
          <w:p>
            <w:pPr>
              <w:spacing w:before="0" w:after="0" w:line="252" w:lineRule="auto"/>
              <w:jc w:val="left"/>
            </w:pPr>
            <w:r/>
            <w:r>
              <w:rPr>
                <w:rFonts w:ascii="Calibri" w:hAnsi="Calibri"/>
                <w:b w:val="0"/>
                <w:sz w:val="17"/>
              </w:rPr>
              <w:t>Stores optional proxy connection settings for scraper operation; it is operational configuration rather than a domain relationship.</w:t>
            </w:r>
          </w:p>
        </w:tc>
      </w:tr>
    </w:tbl>
    <w:p>
      <w:pPr>
        <w:spacing w:after="80"/>
      </w:pPr>
    </w:p>
    <w:p>
      <w:bookmarkStart w:id="1326146827" w:name="bm_table_9"/>
      <w:pPr>
        <w:jc w:val="center"/>
      </w:pPr>
      <w:r>
        <w:rPr>
          <w:i/>
        </w:rPr>
        <w:t>Table 9. Main ERD relationship notes.</w:t>
      </w:r>
      <w:bookmarkEnd w:id="1326146827"/>
    </w:p>
    <w:p>
      <w:bookmarkStart w:id="1294389733" w:name="bm_3_9_data_flow_diagrams"/>
      <w:pPr>
        <w:pStyle w:val="Heading2"/>
        <w:keepNext/>
      </w:pPr>
      <w:r>
        <w:t>3.9 Data Flow Diagrams</w:t>
      </w:r>
      <w:bookmarkEnd w:id="1294389733"/>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keepNext/>
        <w:keepLines/>
        <w:jc w:val="center"/>
      </w:pPr>
      <w:r>
        <w:drawing>
          <wp:inline xmlns:a="http://schemas.openxmlformats.org/drawingml/2006/main" xmlns:pic="http://schemas.openxmlformats.org/drawingml/2006/picture">
            <wp:extent cx="5577840" cy="3408680"/>
            <wp:docPr id="12" name="Picture 12"/>
            <wp:cNvGraphicFramePr>
              <a:graphicFrameLocks noChangeAspect="1"/>
            </wp:cNvGraphicFramePr>
            <a:graphic>
              <a:graphicData uri="http://schemas.openxmlformats.org/drawingml/2006/picture">
                <pic:pic>
                  <pic:nvPicPr>
                    <pic:cNvPr id="0" name="03_dfd_level_0.png"/>
                    <pic:cNvPicPr/>
                  </pic:nvPicPr>
                  <pic:blipFill>
                    <a:blip r:embed="rId21"/>
                    <a:stretch>
                      <a:fillRect/>
                    </a:stretch>
                  </pic:blipFill>
                  <pic:spPr>
                    <a:xfrm>
                      <a:off x="0" y="0"/>
                      <a:ext cx="5577840" cy="3408680"/>
                    </a:xfrm>
                    <a:prstGeom prst="rect"/>
                  </pic:spPr>
                </pic:pic>
              </a:graphicData>
            </a:graphic>
          </wp:inline>
        </w:drawing>
      </w:r>
    </w:p>
    <w:p>
      <w:bookmarkStart w:id="2132718346" w:name="bm_figure_3"/>
      <w:pPr>
        <w:keepLines/>
        <w:jc w:val="center"/>
      </w:pPr>
      <w:r>
        <w:rPr>
          <w:i/>
        </w:rPr>
        <w:t>Figure 3. DFD Level 0 context diagram.</w:t>
      </w:r>
      <w:bookmarkEnd w:id="2132718346"/>
    </w:p>
    <w:p>
      <w:pPr>
        <w:keepNext/>
        <w:keepLines/>
        <w:jc w:val="center"/>
      </w:pPr>
      <w:r>
        <w:drawing>
          <wp:inline xmlns:a="http://schemas.openxmlformats.org/drawingml/2006/main" xmlns:pic="http://schemas.openxmlformats.org/drawingml/2006/picture">
            <wp:extent cx="5577840" cy="3669632"/>
            <wp:docPr id="13" name="Picture 13"/>
            <wp:cNvGraphicFramePr>
              <a:graphicFrameLocks noChangeAspect="1"/>
            </wp:cNvGraphicFramePr>
            <a:graphic>
              <a:graphicData uri="http://schemas.openxmlformats.org/drawingml/2006/picture">
                <pic:pic>
                  <pic:nvPicPr>
                    <pic:cNvPr id="0" name="04_dfd_level_1.png"/>
                    <pic:cNvPicPr/>
                  </pic:nvPicPr>
                  <pic:blipFill>
                    <a:blip r:embed="rId22"/>
                    <a:stretch>
                      <a:fillRect/>
                    </a:stretch>
                  </pic:blipFill>
                  <pic:spPr>
                    <a:xfrm>
                      <a:off x="0" y="0"/>
                      <a:ext cx="5577840" cy="3669632"/>
                    </a:xfrm>
                    <a:prstGeom prst="rect"/>
                  </pic:spPr>
                </pic:pic>
              </a:graphicData>
            </a:graphic>
          </wp:inline>
        </w:drawing>
      </w:r>
    </w:p>
    <w:p>
      <w:bookmarkStart w:id="2105177263" w:name="bm_figure_4"/>
      <w:pPr>
        <w:keepLines/>
        <w:jc w:val="center"/>
      </w:pPr>
      <w:r>
        <w:rPr>
          <w:i/>
        </w:rPr>
        <w:t>Figure 4. DFD Level 1 process diagram.</w:t>
      </w:r>
      <w:bookmarkEnd w:id="2105177263"/>
    </w:p>
    <w:p>
      <w:bookmarkStart w:id="124999059" w:name="bm_3_10_uml_use_case_diagram"/>
      <w:pPr>
        <w:pStyle w:val="Heading2"/>
        <w:keepNext/>
      </w:pPr>
      <w:r>
        <w:t>3.10 UML Use Case Diagram</w:t>
      </w:r>
      <w:bookmarkEnd w:id="124999059"/>
    </w:p>
    <w:p>
      <w:r>
        <w:t>The use case diagram separates student actions from administrator actions. Student workflows focus on career exploration. Admin workflows focus on operating and inspecting the imported job ecosystem.</w:t>
      </w:r>
    </w:p>
    <w:p>
      <w:bookmarkStart w:id="1590243900" w:name="bm_3_11_uml_sequence_diagrams"/>
      <w:pPr>
        <w:pStyle w:val="Heading2"/>
        <w:keepNext/>
      </w:pPr>
      <w:r>
        <w:t>3.11 UML Sequence Diagrams</w:t>
      </w:r>
      <w:bookmarkEnd w:id="1590243900"/>
    </w:p>
    <w:p>
      <w:r>
        <w:t>Figure 6 shows the CV upload and analysis sequence. Figure 7 shows recommendation and gap analysis.</w:t>
      </w:r>
    </w:p>
    <w:p>
      <w:pPr>
        <w:keepNext/>
        <w:keepLines/>
        <w:jc w:val="center"/>
      </w:pPr>
      <w:r>
        <w:drawing>
          <wp:inline xmlns:a="http://schemas.openxmlformats.org/drawingml/2006/main" xmlns:pic="http://schemas.openxmlformats.org/drawingml/2006/picture">
            <wp:extent cx="5577840" cy="4036961"/>
            <wp:docPr id="14" name="Picture 14"/>
            <wp:cNvGraphicFramePr>
              <a:graphicFrameLocks noChangeAspect="1"/>
            </wp:cNvGraphicFramePr>
            <a:graphic>
              <a:graphicData uri="http://schemas.openxmlformats.org/drawingml/2006/picture">
                <pic:pic>
                  <pic:nvPicPr>
                    <pic:cNvPr id="0" name="06_sequence_cv_upload_analysis.png"/>
                    <pic:cNvPicPr/>
                  </pic:nvPicPr>
                  <pic:blipFill>
                    <a:blip r:embed="rId23"/>
                    <a:stretch>
                      <a:fillRect/>
                    </a:stretch>
                  </pic:blipFill>
                  <pic:spPr>
                    <a:xfrm>
                      <a:off x="0" y="0"/>
                      <a:ext cx="5577840" cy="4036961"/>
                    </a:xfrm>
                    <a:prstGeom prst="rect"/>
                  </pic:spPr>
                </pic:pic>
              </a:graphicData>
            </a:graphic>
          </wp:inline>
        </w:drawing>
      </w:r>
    </w:p>
    <w:p>
      <w:bookmarkStart w:id="1384620528" w:name="bm_figure_6"/>
      <w:pPr>
        <w:keepLines/>
        <w:jc w:val="center"/>
      </w:pPr>
      <w:r>
        <w:rPr>
          <w:i/>
        </w:rPr>
        <w:t>Figure 6. Sequence diagram for CV upload and analysis.</w:t>
      </w:r>
      <w:bookmarkEnd w:id="1384620528"/>
    </w:p>
    <w:p>
      <w:pPr>
        <w:keepNext/>
        <w:keepLines/>
        <w:jc w:val="center"/>
      </w:pPr>
      <w:r>
        <w:drawing>
          <wp:inline xmlns:a="http://schemas.openxmlformats.org/drawingml/2006/main" xmlns:pic="http://schemas.openxmlformats.org/drawingml/2006/picture">
            <wp:extent cx="5577840" cy="5389588"/>
            <wp:docPr id="15" name="Picture 15"/>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24"/>
                    <a:stretch>
                      <a:fillRect/>
                    </a:stretch>
                  </pic:blipFill>
                  <pic:spPr>
                    <a:xfrm>
                      <a:off x="0" y="0"/>
                      <a:ext cx="5577840" cy="5389588"/>
                    </a:xfrm>
                    <a:prstGeom prst="rect"/>
                  </pic:spPr>
                </pic:pic>
              </a:graphicData>
            </a:graphic>
          </wp:inline>
        </w:drawing>
      </w:r>
    </w:p>
    <w:p>
      <w:bookmarkStart w:id="1869740676" w:name="bm_figure_7"/>
      <w:pPr>
        <w:keepLines/>
        <w:jc w:val="center"/>
      </w:pPr>
      <w:r>
        <w:rPr>
          <w:i/>
        </w:rPr>
        <w:t>Figure 7. Sequence diagram for recommendation and gap analysis.</w:t>
      </w:r>
      <w:bookmarkEnd w:id="1869740676"/>
    </w:p>
    <w:p>
      <w:bookmarkStart w:id="1591136186" w:name="bm_3_12_deployment_architecture_with_docker"/>
      <w:pPr>
        <w:pStyle w:val="Heading2"/>
        <w:keepNext/>
      </w:pPr>
      <w:r>
        <w:t>3.12 Deployment Architecture with Docker</w:t>
      </w:r>
      <w:bookmarkEnd w:id="1591136186"/>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keepNext/>
        <w:keepLines/>
        <w:jc w:val="center"/>
      </w:pPr>
      <w:r>
        <w:drawing>
          <wp:inline xmlns:a="http://schemas.openxmlformats.org/drawingml/2006/main" xmlns:pic="http://schemas.openxmlformats.org/drawingml/2006/picture">
            <wp:extent cx="5577840" cy="3376061"/>
            <wp:docPr id="16" name="Picture 16"/>
            <wp:cNvGraphicFramePr>
              <a:graphicFrameLocks noChangeAspect="1"/>
            </wp:cNvGraphicFramePr>
            <a:graphic>
              <a:graphicData uri="http://schemas.openxmlformats.org/drawingml/2006/picture">
                <pic:pic>
                  <pic:nvPicPr>
                    <pic:cNvPr id="0" name="02_docker_deployment.png"/>
                    <pic:cNvPicPr/>
                  </pic:nvPicPr>
                  <pic:blipFill>
                    <a:blip r:embed="rId25"/>
                    <a:stretch>
                      <a:fillRect/>
                    </a:stretch>
                  </pic:blipFill>
                  <pic:spPr>
                    <a:xfrm>
                      <a:off x="0" y="0"/>
                      <a:ext cx="5577840" cy="3376061"/>
                    </a:xfrm>
                    <a:prstGeom prst="rect"/>
                  </pic:spPr>
                </pic:pic>
              </a:graphicData>
            </a:graphic>
          </wp:inline>
        </w:drawing>
      </w:r>
    </w:p>
    <w:p>
      <w:bookmarkStart w:id="602766009" w:name="bm_figure_2"/>
      <w:pPr>
        <w:keepLines/>
        <w:jc w:val="center"/>
      </w:pPr>
      <w:r>
        <w:rPr>
          <w:i/>
        </w:rPr>
        <w:t>Figure 2. Docker deployment architecture.</w:t>
      </w:r>
      <w:bookmarkEnd w:id="602766009"/>
    </w:p>
    <w:p>
      <w:bookmarkStart w:id="1334459393" w:name="bm_3_13_monitoring_architecture"/>
      <w:pPr>
        <w:pStyle w:val="Heading2"/>
        <w:keepNext/>
      </w:pPr>
      <w:r>
        <w:t>3.13 Monitoring Architecture</w:t>
      </w:r>
      <w:bookmarkEnd w:id="1334459393"/>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1493662727" w:name="bm_3_14_design_decisions_and_justification"/>
      <w:pPr>
        <w:pStyle w:val="Heading2"/>
        <w:keepNext/>
      </w:pPr>
      <w:r>
        <w:t>3.14 Design Decisions and Justification</w:t>
      </w:r>
      <w:bookmarkEnd w:id="1493662727"/>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678547937" w:name="bm_table_10"/>
      <w:pPr>
        <w:jc w:val="center"/>
      </w:pPr>
      <w:r>
        <w:rPr>
          <w:i/>
        </w:rPr>
        <w:t>Table 10. Design decisions summary.</w:t>
      </w:r>
      <w:bookmarkEnd w:id="678547937"/>
    </w:p>
    <w:p>
      <w:r>
        <w:br w:type="page"/>
      </w:r>
    </w:p>
    <w:p>
      <w:bookmarkStart w:id="1284816566" w:name="bm_chapter_4_software_and_tools_used"/>
      <w:pPr>
        <w:pStyle w:val="Heading1"/>
        <w:keepNext/>
      </w:pPr>
      <w:r>
        <w:t>Chapter 4: Software and Tools Used</w:t>
      </w:r>
      <w:bookmarkEnd w:id="1284816566"/>
    </w:p>
    <w:p>
      <w:bookmarkStart w:id="2138914135" w:name="bm_4_1_laravel"/>
      <w:pPr>
        <w:pStyle w:val="Heading2"/>
        <w:keepNext/>
      </w:pPr>
      <w:r>
        <w:t>4.1 Laravel</w:t>
      </w:r>
      <w:bookmarkEnd w:id="2138914135"/>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356289659" w:name="bm_4_2_react"/>
      <w:pPr>
        <w:pStyle w:val="Heading2"/>
        <w:keepNext/>
      </w:pPr>
      <w:r>
        <w:t>4.2 React</w:t>
      </w:r>
      <w:bookmarkEnd w:id="1356289659"/>
    </w:p>
    <w:p>
      <w:r>
        <w:t>React is used to build the browser-based interface for students and administrators [4]. The project uses React routes and components for dashboard cards, forms, pages, tables, modals, and visualization panels.</w:t>
      </w:r>
    </w:p>
    <w:p>
      <w:bookmarkStart w:id="182395350" w:name="bm_4_3_vite"/>
      <w:pPr>
        <w:pStyle w:val="Heading2"/>
        <w:keepNext/>
      </w:pPr>
      <w:r>
        <w:t>4.3 Vite</w:t>
      </w:r>
      <w:bookmarkEnd w:id="182395350"/>
    </w:p>
    <w:p>
      <w:r>
        <w:t>Vite is used as the frontend build tool [5]. The successful production build transformed 2904 modules during validation.</w:t>
      </w:r>
    </w:p>
    <w:p>
      <w:bookmarkStart w:id="815043738" w:name="bm_4_4_fastapi"/>
      <w:pPr>
        <w:pStyle w:val="Heading2"/>
        <w:keepNext/>
      </w:pPr>
      <w:r>
        <w:t>4.4 FastAPI</w:t>
      </w:r>
      <w:bookmarkEnd w:id="815043738"/>
    </w:p>
    <w:p>
      <w:r>
        <w:t>FastAPI is used for Python services because it supports efficient API development using Python type hints and modern web service patterns [6]. CareerCompass uses it for CV analysis and job mining service endpoints.</w:t>
      </w:r>
    </w:p>
    <w:p>
      <w:bookmarkStart w:id="2112492161" w:name="bm_4_5_python"/>
      <w:pPr>
        <w:pStyle w:val="Heading2"/>
        <w:keepNext/>
      </w:pPr>
      <w:r>
        <w:t>4.5 Python</w:t>
      </w:r>
      <w:bookmarkEnd w:id="2112492161"/>
    </w:p>
    <w:p>
      <w:r>
        <w:t>Python is used for AI and scraping-related services [7]. It supports the ecosystem of text extraction, OCR, NLP, testing, and scraping libraries used by the AI services.</w:t>
      </w:r>
    </w:p>
    <w:p>
      <w:bookmarkStart w:id="1639915384" w:name="bm_4_6_mysql"/>
      <w:pPr>
        <w:pStyle w:val="Heading2"/>
        <w:keepNext/>
      </w:pPr>
      <w:r>
        <w:t>4.6 MySQL</w:t>
      </w:r>
      <w:bookmarkEnd w:id="1639915384"/>
    </w:p>
    <w:p>
      <w:r>
        <w:t>MySQL stores relational project data including users, profiles, skills, jobs, applications, scraping sources, and CV analyses [8].</w:t>
      </w:r>
    </w:p>
    <w:p>
      <w:bookmarkStart w:id="1127191238" w:name="bm_4_7_minio_s3_compatible_storage"/>
      <w:pPr>
        <w:pStyle w:val="Heading2"/>
        <w:keepNext/>
      </w:pPr>
      <w:r>
        <w:t>4.7 MinIO / S3-Compatible Storage</w:t>
      </w:r>
      <w:bookmarkEnd w:id="1127191238"/>
    </w:p>
    <w:p>
      <w:r>
        <w:t>MinIO-compatible object storage is used to store CV files privately. This avoids placing uploaded CVs directly in public web directories and supports signed temporary download flows [9].</w:t>
      </w:r>
    </w:p>
    <w:p>
      <w:bookmarkStart w:id="1036219077" w:name="bm_4_8_docker_and_docker_compose"/>
      <w:pPr>
        <w:pStyle w:val="Heading2"/>
        <w:keepNext/>
      </w:pPr>
      <w:r>
        <w:t>4.8 Docker and Docker Compose</w:t>
      </w:r>
      <w:bookmarkEnd w:id="1036219077"/>
    </w:p>
    <w:p>
      <w:r>
        <w:t>Docker containers package each runtime, and Docker Compose coordinates multi-container execution [10], [11]. CareerCompass uses Compose for Nginx, frontend, backend, workers, MySQL, MinIO, AI services, Prometheus, and Grafana.</w:t>
      </w:r>
    </w:p>
    <w:p>
      <w:bookmarkStart w:id="1894910414" w:name="bm_4_9_nginx"/>
      <w:pPr>
        <w:pStyle w:val="Heading2"/>
        <w:keepNext/>
      </w:pPr>
      <w:r>
        <w:t>4.9 Nginx</w:t>
      </w:r>
      <w:bookmarkEnd w:id="1894910414"/>
    </w:p>
    <w:p>
      <w:r>
        <w:t>Nginx acts as the reverse proxy and public gateway for the local deployment [12]. It routes browser and API traffic to the correct containers.</w:t>
      </w:r>
    </w:p>
    <w:p>
      <w:bookmarkStart w:id="1748857486" w:name="bm_4_10_prometheus_and_grafana"/>
      <w:pPr>
        <w:pStyle w:val="Heading2"/>
        <w:keepNext/>
      </w:pPr>
      <w:r>
        <w:t>4.10 Prometheus and Grafana</w:t>
      </w:r>
      <w:bookmarkEnd w:id="1748857486"/>
    </w:p>
    <w:p>
      <w:r>
        <w:t>Prometheus collects metrics [13], and Grafana visualizes metrics and dashboards [14]. CareerCompass uses these tools to support monitoring-oriented evaluation.</w:t>
      </w:r>
    </w:p>
    <w:p>
      <w:bookmarkStart w:id="951967274" w:name="bm_4_11_github_actions"/>
      <w:pPr>
        <w:pStyle w:val="Heading2"/>
        <w:keepNext/>
      </w:pPr>
      <w:r>
        <w:t>4.11 GitHub Actions</w:t>
      </w:r>
      <w:bookmarkEnd w:id="951967274"/>
    </w:p>
    <w:p>
      <w:r>
        <w:t>GitHub Actions is configured for repository automation and CI/CD-style validation [15]. The report treats workflow definitions as part of the development process, while final PR status should be reviewed after the draft PR is opened.</w:t>
      </w:r>
    </w:p>
    <w:p>
      <w:bookmarkStart w:id="680836052" w:name="bm_4_12_nlp_ai_libraries"/>
      <w:pPr>
        <w:pStyle w:val="Heading2"/>
        <w:keepNext/>
      </w:pPr>
      <w:r>
        <w:t>4.12 NLP / AI Libraries</w:t>
      </w:r>
      <w:bookmarkEnd w:id="680836052"/>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bookmarkStart w:id="855564756" w:name="bm_4_13_synthetic_data_and_training_tools"/>
      <w:pPr>
        <w:pStyle w:val="Heading2"/>
        <w:keepNext/>
      </w:pPr>
      <w:r>
        <w:t>4.13 Synthetic Data and Training Tools</w:t>
      </w:r>
      <w:bookmarkEnd w:id="855564756"/>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204837380" w:name="bm_4_14_testing_tools"/>
      <w:pPr>
        <w:pStyle w:val="Heading2"/>
        <w:keepNext/>
      </w:pPr>
      <w:r>
        <w:t>4.14 Testing Tools</w:t>
      </w:r>
      <w:bookmarkEnd w:id="204837380"/>
    </w:p>
    <w:p>
      <w:r>
        <w:t>Backend tests use Laravel/PHP testing tools and PHPUnit concepts [25]. Python service tests use pytest where available [26]. Frontend validation uses ESLint and Vite build checks.</w:t>
      </w:r>
    </w:p>
    <w:p>
      <w:bookmarkStart w:id="2016498632" w:name="bm_4_15_development_and_version_control_tools"/>
      <w:pPr>
        <w:pStyle w:val="Heading2"/>
        <w:keepNext/>
      </w:pPr>
      <w:r>
        <w:t>4.15 Development and Version Control Tools</w:t>
      </w:r>
      <w:bookmarkEnd w:id="2016498632"/>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800511684" w:name="bm_chapter_5_system_implementation"/>
      <w:pPr>
        <w:pStyle w:val="Heading1"/>
        <w:keepNext/>
      </w:pPr>
      <w:r>
        <w:t>Chapter 5: System Implementation</w:t>
      </w:r>
      <w:bookmarkEnd w:id="800511684"/>
    </w:p>
    <w:p>
      <w:bookmarkStart w:id="1451194337" w:name="bm_5_1_introduction"/>
      <w:pPr>
        <w:pStyle w:val="Heading2"/>
        <w:keepNext/>
      </w:pPr>
      <w:r>
        <w:t>5.1 Introduction</w:t>
      </w:r>
      <w:bookmarkEnd w:id="1451194337"/>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1236754437" w:name="bm_5_2_authentication_and_user_management"/>
      <w:pPr>
        <w:pStyle w:val="Heading2"/>
        <w:keepNext/>
      </w:pPr>
      <w:r>
        <w:t>5.2 Authentication and User Management</w:t>
      </w:r>
      <w:bookmarkEnd w:id="1236754437"/>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2074585654" w:name="bm_5_3_student_dashboard"/>
      <w:pPr>
        <w:pStyle w:val="Heading2"/>
        <w:keepNext/>
      </w:pPr>
      <w:r>
        <w:t>5.3 Student Dashboard</w:t>
      </w:r>
      <w:bookmarkEnd w:id="2074585654"/>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keepNext/>
        <w:keepLines/>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04_dashboard_before_cv_upload.png"/>
                    <pic:cNvPicPr/>
                  </pic:nvPicPr>
                  <pic:blipFill>
                    <a:blip r:embed="rId26"/>
                    <a:stretch>
                      <a:fillRect/>
                    </a:stretch>
                  </pic:blipFill>
                  <pic:spPr>
                    <a:xfrm>
                      <a:off x="0" y="0"/>
                      <a:ext cx="5577840" cy="3136004"/>
                    </a:xfrm>
                    <a:prstGeom prst="rect"/>
                  </pic:spPr>
                </pic:pic>
              </a:graphicData>
            </a:graphic>
          </wp:inline>
        </w:drawing>
      </w:r>
    </w:p>
    <w:p>
      <w:bookmarkStart w:id="874096470" w:name="bm_figure_34"/>
      <w:pPr>
        <w:keepLines/>
        <w:jc w:val="center"/>
      </w:pPr>
      <w:r>
        <w:rPr>
          <w:i/>
        </w:rPr>
        <w:t>Figure 34. Student dashboard before CV upload.</w:t>
      </w:r>
      <w:bookmarkEnd w:id="874096470"/>
    </w:p>
    <w:p>
      <w:pPr>
        <w:keepNext/>
        <w:keepLines/>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06_dashboard_after_cv_upload.png"/>
                    <pic:cNvPicPr/>
                  </pic:nvPicPr>
                  <pic:blipFill>
                    <a:blip r:embed="rId27"/>
                    <a:stretch>
                      <a:fillRect/>
                    </a:stretch>
                  </pic:blipFill>
                  <pic:spPr>
                    <a:xfrm>
                      <a:off x="0" y="0"/>
                      <a:ext cx="5577840" cy="3136004"/>
                    </a:xfrm>
                    <a:prstGeom prst="rect"/>
                  </pic:spPr>
                </pic:pic>
              </a:graphicData>
            </a:graphic>
          </wp:inline>
        </w:drawing>
      </w:r>
    </w:p>
    <w:p>
      <w:bookmarkStart w:id="1775041908" w:name="bm_figure_36"/>
      <w:pPr>
        <w:keepLines/>
        <w:jc w:val="center"/>
      </w:pPr>
      <w:r>
        <w:rPr>
          <w:i/>
        </w:rPr>
        <w:t>Figure 36. Dashboard after successful CV parsing.</w:t>
      </w:r>
      <w:bookmarkEnd w:id="1775041908"/>
    </w:p>
    <w:p>
      <w:bookmarkStart w:id="499763181" w:name="bm_5_4_cv_upload_and_storage"/>
      <w:pPr>
        <w:pStyle w:val="Heading2"/>
        <w:keepNext/>
      </w:pPr>
      <w:r>
        <w:t>5.4 CV Upload and Storage</w:t>
      </w:r>
      <w:bookmarkEnd w:id="499763181"/>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keepNext/>
        <w:keepLines/>
        <w:jc w:val="center"/>
      </w:pPr>
      <w:r>
        <w:drawing>
          <wp:inline xmlns:a="http://schemas.openxmlformats.org/drawingml/2006/main" xmlns:pic="http://schemas.openxmlformats.org/drawingml/2006/picture">
            <wp:extent cx="5577840" cy="3136004"/>
            <wp:docPr id="19" name="Picture 19"/>
            <wp:cNvGraphicFramePr>
              <a:graphicFrameLocks noChangeAspect="1"/>
            </wp:cNvGraphicFramePr>
            <a:graphic>
              <a:graphicData uri="http://schemas.openxmlformats.org/drawingml/2006/picture">
                <pic:pic>
                  <pic:nvPicPr>
                    <pic:cNvPr id="0" name="05_cv_upload_ui.png"/>
                    <pic:cNvPicPr/>
                  </pic:nvPicPr>
                  <pic:blipFill>
                    <a:blip r:embed="rId28"/>
                    <a:stretch>
                      <a:fillRect/>
                    </a:stretch>
                  </pic:blipFill>
                  <pic:spPr>
                    <a:xfrm>
                      <a:off x="0" y="0"/>
                      <a:ext cx="5577840" cy="3136004"/>
                    </a:xfrm>
                    <a:prstGeom prst="rect"/>
                  </pic:spPr>
                </pic:pic>
              </a:graphicData>
            </a:graphic>
          </wp:inline>
        </w:drawing>
      </w:r>
    </w:p>
    <w:p>
      <w:bookmarkStart w:id="856007747" w:name="bm_figure_35"/>
      <w:pPr>
        <w:keepLines/>
        <w:jc w:val="center"/>
      </w:pPr>
      <w:r>
        <w:rPr>
          <w:i/>
        </w:rPr>
        <w:t>Figure 35. CV upload user interface.</w:t>
      </w:r>
      <w:bookmarkEnd w:id="856007747"/>
    </w:p>
    <w:p>
      <w:bookmarkStart w:id="2032209151" w:name="bm_5_5_cv_parsing_and_skill_extraction"/>
      <w:pPr>
        <w:pStyle w:val="Heading2"/>
        <w:keepNext/>
      </w:pPr>
      <w:r>
        <w:t>5.5 CV Parsing and Skill Extraction</w:t>
      </w:r>
      <w:bookmarkEnd w:id="2032209151"/>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645011932" w:name="bm_5_5_1_analyzer_runtime_components"/>
      <w:pPr>
        <w:pStyle w:val="Heading3"/>
        <w:keepNext/>
      </w:pPr>
      <w:r>
        <w:t>5.5.1 Analyzer Runtime Components</w:t>
      </w:r>
      <w:bookmarkEnd w:id="645011932"/>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pPr>
        <w:keepNext/>
        <w:keepLines/>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11_cv_extraction_components.png"/>
                    <pic:cNvPicPr/>
                  </pic:nvPicPr>
                  <pic:blipFill>
                    <a:blip r:embed="rId29"/>
                    <a:stretch>
                      <a:fillRect/>
                    </a:stretch>
                  </pic:blipFill>
                  <pic:spPr>
                    <a:xfrm>
                      <a:off x="0" y="0"/>
                      <a:ext cx="5577840" cy="3486150"/>
                    </a:xfrm>
                    <a:prstGeom prst="rect"/>
                  </pic:spPr>
                </pic:pic>
              </a:graphicData>
            </a:graphic>
          </wp:inline>
        </w:drawing>
      </w:r>
    </w:p>
    <w:p>
      <w:bookmarkStart w:id="1224600141" w:name="bm_figure_11"/>
      <w:pPr>
        <w:keepLines/>
        <w:jc w:val="center"/>
      </w:pPr>
      <w:r>
        <w:rPr>
          <w:i/>
        </w:rPr>
        <w:t>Figure 11. AI CV Analyzer extraction components.</w:t>
      </w:r>
      <w:bookmarkEnd w:id="1224600141"/>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Component</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Output Used By</w:t>
            </w:r>
          </w:p>
        </w:tc>
      </w:tr>
      <w:tr>
        <w:trPr>
          <w:cantSplit w:val="true"/>
        </w:trPr>
        <w:tc>
          <w:tcPr>
            <w:tcW w:type="dxa" w:w="1674"/>
            <w:vAlign w:val="center"/>
          </w:tcPr>
          <w:p>
            <w:pPr>
              <w:spacing w:before="0" w:after="0" w:line="252" w:lineRule="auto"/>
              <w:jc w:val="center"/>
            </w:pPr>
            <w:r/>
            <w:r>
              <w:rPr>
                <w:rFonts w:ascii="Calibri" w:hAnsi="Calibri"/>
                <w:b w:val="0"/>
                <w:sz w:val="17"/>
              </w:rPr>
              <w:t>FastAPI gateway</w:t>
            </w:r>
          </w:p>
        </w:tc>
        <w:tc>
          <w:tcPr>
            <w:tcW w:type="dxa" w:w="2604"/>
            <w:vAlign w:val="center"/>
          </w:tcPr>
          <w:p>
            <w:pPr>
              <w:spacing w:before="0" w:after="0" w:line="252" w:lineRule="auto"/>
              <w:jc w:val="left"/>
            </w:pPr>
            <w:r/>
            <w:r>
              <w:rPr>
                <w:rFonts w:ascii="Calibri" w:hAnsi="Calibri"/>
                <w:b w:val="0"/>
                <w:sz w:val="17"/>
              </w:rPr>
              <w:t>ai-cv-analyzer/main.py</w:t>
            </w:r>
          </w:p>
        </w:tc>
        <w:tc>
          <w:tcPr>
            <w:tcW w:type="dxa" w:w="2232"/>
            <w:vAlign w:val="center"/>
          </w:tcPr>
          <w:p>
            <w:pPr>
              <w:spacing w:before="0" w:after="0" w:line="252" w:lineRule="auto"/>
              <w:jc w:val="left"/>
            </w:pPr>
            <w:r/>
            <w:r>
              <w:rPr>
                <w:rFonts w:ascii="Calibri" w:hAnsi="Calibri"/>
                <w:b w:val="0"/>
                <w:sz w:val="17"/>
              </w:rPr>
              <w:t>Receives /api/parse-cv and /api/hybrid-match requests; handles timeout/error fallbacks.</w:t>
            </w:r>
          </w:p>
        </w:tc>
        <w:tc>
          <w:tcPr>
            <w:tcW w:type="dxa" w:w="2790"/>
            <w:vAlign w:val="center"/>
          </w:tcPr>
          <w:p>
            <w:pPr>
              <w:spacing w:before="0" w:after="0" w:line="252" w:lineRule="auto"/>
              <w:jc w:val="left"/>
            </w:pPr>
            <w:r/>
            <w:r>
              <w:rPr>
                <w:rFonts w:ascii="Calibri" w:hAnsi="Calibri"/>
                <w:b w:val="0"/>
                <w:sz w:val="17"/>
              </w:rPr>
              <w:t>Laravel CvProcessingService and GapAnalysisService</w:t>
            </w:r>
          </w:p>
        </w:tc>
      </w:tr>
      <w:tr>
        <w:trPr>
          <w:cantSplit w:val="true"/>
        </w:trPr>
        <w:tc>
          <w:tcPr>
            <w:tcW w:type="dxa" w:w="1674"/>
            <w:vAlign w:val="center"/>
          </w:tcPr>
          <w:p>
            <w:pPr>
              <w:spacing w:before="0" w:after="0" w:line="252" w:lineRule="auto"/>
              <w:jc w:val="center"/>
            </w:pPr>
            <w:r/>
            <w:r>
              <w:rPr>
                <w:rFonts w:ascii="Calibri" w:hAnsi="Calibri"/>
                <w:b w:val="0"/>
                <w:sz w:val="17"/>
              </w:rPr>
              <w:t>Laravel CV service</w:t>
            </w:r>
          </w:p>
        </w:tc>
        <w:tc>
          <w:tcPr>
            <w:tcW w:type="dxa" w:w="2604"/>
            <w:vAlign w:val="center"/>
          </w:tcPr>
          <w:p>
            <w:pPr>
              <w:spacing w:before="0" w:after="0" w:line="252" w:lineRule="auto"/>
              <w:jc w:val="left"/>
            </w:pPr>
            <w:r/>
            <w:r>
              <w:rPr>
                <w:rFonts w:ascii="Calibri" w:hAnsi="Calibri"/>
                <w:b w:val="0"/>
                <w:sz w:val="17"/>
              </w:rPr>
              <w:t>backend-api/app/Services/CvProcessingService.php</w:t>
            </w:r>
          </w:p>
        </w:tc>
        <w:tc>
          <w:tcPr>
            <w:tcW w:type="dxa" w:w="2232"/>
            <w:vAlign w:val="center"/>
          </w:tcPr>
          <w:p>
            <w:pPr>
              <w:spacing w:before="0" w:after="0" w:line="252" w:lineRule="auto"/>
              <w:jc w:val="left"/>
            </w:pPr>
            <w:r/>
            <w:r>
              <w:rPr>
                <w:rFonts w:ascii="Calibri" w:hAnsi="Calibri"/>
                <w:b w:val="0"/>
                <w:sz w:val="17"/>
              </w:rPr>
              <w:t>Sends uploads to the analyzer, stores private CV objects, persists normalized analysis.</w:t>
            </w:r>
          </w:p>
        </w:tc>
        <w:tc>
          <w:tcPr>
            <w:tcW w:type="dxa" w:w="2790"/>
            <w:vAlign w:val="center"/>
          </w:tcPr>
          <w:p>
            <w:pPr>
              <w:spacing w:before="0" w:after="0" w:line="252" w:lineRule="auto"/>
              <w:jc w:val="left"/>
            </w:pPr>
            <w:r/>
            <w:r>
              <w:rPr>
                <w:rFonts w:ascii="Calibri" w:hAnsi="Calibri"/>
                <w:b w:val="0"/>
                <w:sz w:val="17"/>
              </w:rPr>
              <w:t>User profile, skills, experiences, recommendations</w:t>
            </w:r>
          </w:p>
        </w:tc>
      </w:tr>
      <w:tr>
        <w:trPr>
          <w:cantSplit w:val="true"/>
        </w:trPr>
        <w:tc>
          <w:tcPr>
            <w:tcW w:type="dxa" w:w="1674"/>
            <w:vAlign w:val="center"/>
          </w:tcPr>
          <w:p>
            <w:pPr>
              <w:spacing w:before="0" w:after="0" w:line="252" w:lineRule="auto"/>
              <w:jc w:val="center"/>
            </w:pPr>
            <w:r/>
            <w:r>
              <w:rPr>
                <w:rFonts w:ascii="Calibri" w:hAnsi="Calibri"/>
                <w:b w:val="0"/>
                <w:sz w:val="17"/>
              </w:rPr>
              <w:t>Spatial/OCR extraction</w:t>
            </w:r>
          </w:p>
        </w:tc>
        <w:tc>
          <w:tcPr>
            <w:tcW w:type="dxa" w:w="2604"/>
            <w:vAlign w:val="center"/>
          </w:tcPr>
          <w:p>
            <w:pPr>
              <w:spacing w:before="0" w:after="0" w:line="252" w:lineRule="auto"/>
              <w:jc w:val="left"/>
            </w:pPr>
            <w:r/>
            <w:r>
              <w:rPr>
                <w:rFonts w:ascii="Calibri" w:hAnsi="Calibri"/>
                <w:b w:val="0"/>
                <w:sz w:val="17"/>
              </w:rPr>
              <w:t>spatial_parser.py, ocr_pipeline.py</w:t>
            </w:r>
          </w:p>
        </w:tc>
        <w:tc>
          <w:tcPr>
            <w:tcW w:type="dxa" w:w="2232"/>
            <w:vAlign w:val="center"/>
          </w:tcPr>
          <w:p>
            <w:pPr>
              <w:spacing w:before="0" w:after="0" w:line="252" w:lineRule="auto"/>
              <w:jc w:val="left"/>
            </w:pPr>
            <w:r/>
            <w:r>
              <w:rPr>
                <w:rFonts w:ascii="Calibri" w:hAnsi="Calibri"/>
                <w:b w:val="0"/>
                <w:sz w:val="17"/>
              </w:rPr>
              <w:t>Reads PDF text first and falls back to image/OCR when needed.</w:t>
            </w:r>
          </w:p>
        </w:tc>
        <w:tc>
          <w:tcPr>
            <w:tcW w:type="dxa" w:w="2790"/>
            <w:vAlign w:val="center"/>
          </w:tcPr>
          <w:p>
            <w:pPr>
              <w:spacing w:before="0" w:after="0" w:line="252" w:lineRule="auto"/>
              <w:jc w:val="left"/>
            </w:pPr>
            <w:r/>
            <w:r>
              <w:rPr>
                <w:rFonts w:ascii="Calibri" w:hAnsi="Calibri"/>
                <w:b w:val="0"/>
                <w:sz w:val="17"/>
              </w:rPr>
              <w:t>Section segmenter and NER pipeline</w:t>
            </w:r>
          </w:p>
        </w:tc>
      </w:tr>
      <w:tr>
        <w:trPr>
          <w:cantSplit w:val="true"/>
        </w:trPr>
        <w:tc>
          <w:tcPr>
            <w:tcW w:type="dxa" w:w="1674"/>
            <w:vAlign w:val="center"/>
          </w:tcPr>
          <w:p>
            <w:pPr>
              <w:spacing w:before="0" w:after="0" w:line="252" w:lineRule="auto"/>
              <w:jc w:val="center"/>
            </w:pPr>
            <w:r/>
            <w:r>
              <w:rPr>
                <w:rFonts w:ascii="Calibri" w:hAnsi="Calibri"/>
                <w:b w:val="0"/>
                <w:sz w:val="17"/>
              </w:rPr>
              <w:t>Advanced NER</w:t>
            </w:r>
          </w:p>
        </w:tc>
        <w:tc>
          <w:tcPr>
            <w:tcW w:type="dxa" w:w="2604"/>
            <w:vAlign w:val="center"/>
          </w:tcPr>
          <w:p>
            <w:pPr>
              <w:spacing w:before="0" w:after="0" w:line="252" w:lineRule="auto"/>
              <w:jc w:val="left"/>
            </w:pPr>
            <w:r/>
            <w:r>
              <w:rPr>
                <w:rFonts w:ascii="Calibri" w:hAnsi="Calibri"/>
                <w:b w:val="0"/>
                <w:sz w:val="17"/>
              </w:rPr>
              <w:t>advanced_ner.py and optional ignored local model folder</w:t>
            </w:r>
          </w:p>
        </w:tc>
        <w:tc>
          <w:tcPr>
            <w:tcW w:type="dxa" w:w="2232"/>
            <w:vAlign w:val="center"/>
          </w:tcPr>
          <w:p>
            <w:pPr>
              <w:spacing w:before="0" w:after="0" w:line="252" w:lineRule="auto"/>
              <w:jc w:val="left"/>
            </w:pPr>
            <w:r/>
            <w:r>
              <w:rPr>
                <w:rFonts w:ascii="Calibri" w:hAnsi="Calibri"/>
                <w:b w:val="0"/>
                <w:sz w:val="17"/>
              </w:rPr>
              <w:t>Loads the exported local token-classification model when deployed; chunks long CVs and groups entity spans.</w:t>
            </w:r>
          </w:p>
        </w:tc>
        <w:tc>
          <w:tcPr>
            <w:tcW w:type="dxa" w:w="2790"/>
            <w:vAlign w:val="center"/>
          </w:tcPr>
          <w:p>
            <w:pPr>
              <w:spacing w:before="0" w:after="0" w:line="252" w:lineRule="auto"/>
              <w:jc w:val="left"/>
            </w:pPr>
            <w:r/>
            <w:r>
              <w:rPr>
                <w:rFonts w:ascii="Calibri" w:hAnsi="Calibri"/>
                <w:b w:val="0"/>
                <w:sz w:val="17"/>
              </w:rPr>
              <w:t>Skills, roles, education, certifications</w:t>
            </w:r>
          </w:p>
        </w:tc>
      </w:tr>
      <w:tr>
        <w:trPr>
          <w:cantSplit w:val="true"/>
        </w:trPr>
        <w:tc>
          <w:tcPr>
            <w:tcW w:type="dxa" w:w="1674"/>
            <w:vAlign w:val="center"/>
          </w:tcPr>
          <w:p>
            <w:pPr>
              <w:spacing w:before="0" w:after="0" w:line="252" w:lineRule="auto"/>
              <w:jc w:val="center"/>
            </w:pPr>
            <w:r/>
            <w:r>
              <w:rPr>
                <w:rFonts w:ascii="Calibri" w:hAnsi="Calibri"/>
                <w:b w:val="0"/>
                <w:sz w:val="17"/>
              </w:rPr>
              <w:t>Rule engines</w:t>
            </w:r>
          </w:p>
        </w:tc>
        <w:tc>
          <w:tcPr>
            <w:tcW w:type="dxa" w:w="2604"/>
            <w:vAlign w:val="center"/>
          </w:tcPr>
          <w:p>
            <w:pPr>
              <w:spacing w:before="0" w:after="0" w:line="252" w:lineRule="auto"/>
              <w:jc w:val="left"/>
            </w:pPr>
            <w:r/>
            <w:r>
              <w:rPr>
                <w:rFonts w:ascii="Calibri" w:hAnsi="Calibri"/>
                <w:b w:val="0"/>
                <w:sz w:val="17"/>
              </w:rPr>
              <w:t>contact, experience, date, noise-filtering helpers</w:t>
            </w:r>
          </w:p>
        </w:tc>
        <w:tc>
          <w:tcPr>
            <w:tcW w:type="dxa" w:w="2232"/>
            <w:vAlign w:val="center"/>
          </w:tcPr>
          <w:p>
            <w:pPr>
              <w:spacing w:before="0" w:after="0" w:line="252" w:lineRule="auto"/>
              <w:jc w:val="left"/>
            </w:pPr>
            <w:r/>
            <w:r>
              <w:rPr>
                <w:rFonts w:ascii="Calibri" w:hAnsi="Calibri"/>
                <w:b w:val="0"/>
                <w:sz w:val="17"/>
              </w:rPr>
              <w:t>Extract contact details, experience blocks, dates, and remove title-like or noisy skill candidates.</w:t>
            </w:r>
          </w:p>
        </w:tc>
        <w:tc>
          <w:tcPr>
            <w:tcW w:type="dxa" w:w="2790"/>
            <w:vAlign w:val="center"/>
          </w:tcPr>
          <w:p>
            <w:pPr>
              <w:spacing w:before="0" w:after="0" w:line="252" w:lineRule="auto"/>
              <w:jc w:val="left"/>
            </w:pPr>
            <w:r/>
            <w:r>
              <w:rPr>
                <w:rFonts w:ascii="Calibri" w:hAnsi="Calibri"/>
                <w:b w:val="0"/>
                <w:sz w:val="17"/>
              </w:rPr>
              <w:t>Profile and experience persistence</w:t>
            </w:r>
          </w:p>
        </w:tc>
      </w:tr>
      <w:tr>
        <w:trPr>
          <w:cantSplit w:val="true"/>
        </w:trPr>
        <w:tc>
          <w:tcPr>
            <w:tcW w:type="dxa" w:w="1674"/>
            <w:vAlign w:val="center"/>
          </w:tcPr>
          <w:p>
            <w:pPr>
              <w:spacing w:before="0" w:after="0" w:line="252" w:lineRule="auto"/>
              <w:jc w:val="center"/>
            </w:pPr>
            <w:r/>
            <w:r>
              <w:rPr>
                <w:rFonts w:ascii="Calibri" w:hAnsi="Calibri"/>
                <w:b w:val="0"/>
                <w:sz w:val="17"/>
              </w:rPr>
              <w:t>Canonicalization/classification</w:t>
            </w:r>
          </w:p>
        </w:tc>
        <w:tc>
          <w:tcPr>
            <w:tcW w:type="dxa" w:w="2604"/>
            <w:vAlign w:val="center"/>
          </w:tcPr>
          <w:p>
            <w:pPr>
              <w:spacing w:before="0" w:after="0" w:line="252" w:lineRule="auto"/>
              <w:jc w:val="left"/>
            </w:pPr>
            <w:r/>
            <w:r>
              <w:rPr>
                <w:rFonts w:ascii="Calibri" w:hAnsi="Calibri"/>
                <w:b w:val="0"/>
                <w:sz w:val="17"/>
              </w:rPr>
              <w:t>Layer 1 and Layer 2 modules</w:t>
            </w:r>
          </w:p>
        </w:tc>
        <w:tc>
          <w:tcPr>
            <w:tcW w:type="dxa" w:w="2232"/>
            <w:vAlign w:val="center"/>
          </w:tcPr>
          <w:p>
            <w:pPr>
              <w:spacing w:before="0" w:after="0" w:line="252" w:lineRule="auto"/>
              <w:jc w:val="left"/>
            </w:pPr>
            <w:r/>
            <w:r>
              <w:rPr>
                <w:rFonts w:ascii="Calibri" w:hAnsi="Calibri"/>
                <w:b w:val="0"/>
                <w:sz w:val="17"/>
              </w:rPr>
              <w:t>Normalize skills and infer primary domain plus seniority.</w:t>
            </w:r>
          </w:p>
        </w:tc>
        <w:tc>
          <w:tcPr>
            <w:tcW w:type="dxa" w:w="2790"/>
            <w:vAlign w:val="center"/>
          </w:tcPr>
          <w:p>
            <w:pPr>
              <w:spacing w:before="0" w:after="0" w:line="252" w:lineRule="auto"/>
              <w:jc w:val="left"/>
            </w:pPr>
            <w:r/>
            <w:r>
              <w:rPr>
                <w:rFonts w:ascii="Calibri" w:hAnsi="Calibri"/>
                <w:b w:val="0"/>
                <w:sz w:val="17"/>
              </w:rPr>
              <w:t>Dashboard identity card and matching</w:t>
            </w:r>
          </w:p>
        </w:tc>
      </w:tr>
      <w:tr>
        <w:trPr>
          <w:cantSplit w:val="true"/>
        </w:trPr>
        <w:tc>
          <w:tcPr>
            <w:tcW w:type="dxa" w:w="1674"/>
            <w:vAlign w:val="center"/>
          </w:tcPr>
          <w:p>
            <w:pPr>
              <w:spacing w:before="0" w:after="0" w:line="252" w:lineRule="auto"/>
              <w:jc w:val="center"/>
            </w:pPr>
            <w:r/>
            <w:r>
              <w:rPr>
                <w:rFonts w:ascii="Calibri" w:hAnsi="Calibri"/>
                <w:b w:val="0"/>
                <w:sz w:val="17"/>
              </w:rPr>
              <w:t>Hybrid matching</w:t>
            </w:r>
          </w:p>
        </w:tc>
        <w:tc>
          <w:tcPr>
            <w:tcW w:type="dxa" w:w="2604"/>
            <w:vAlign w:val="center"/>
          </w:tcPr>
          <w:p>
            <w:pPr>
              <w:spacing w:before="0" w:after="0" w:line="252" w:lineRule="auto"/>
              <w:jc w:val="left"/>
            </w:pPr>
            <w:r/>
            <w:r>
              <w:rPr>
                <w:rFonts w:ascii="Calibri" w:hAnsi="Calibri"/>
                <w:b w:val="0"/>
                <w:sz w:val="17"/>
              </w:rPr>
              <w:t>Layer 3 matching modules</w:t>
            </w:r>
          </w:p>
        </w:tc>
        <w:tc>
          <w:tcPr>
            <w:tcW w:type="dxa" w:w="2232"/>
            <w:vAlign w:val="center"/>
          </w:tcPr>
          <w:p>
            <w:pPr>
              <w:spacing w:before="0" w:after="0" w:line="252" w:lineRule="auto"/>
              <w:jc w:val="left"/>
            </w:pPr>
            <w:r/>
            <w:r>
              <w:rPr>
                <w:rFonts w:ascii="Calibri" w:hAnsi="Calibri"/>
                <w:b w:val="0"/>
                <w:sz w:val="17"/>
              </w:rPr>
              <w:t>Combines semantic scores, skill text similarity, domain alignment, constraints, and TF-IDF fallback.</w:t>
            </w:r>
          </w:p>
        </w:tc>
        <w:tc>
          <w:tcPr>
            <w:tcW w:type="dxa" w:w="2790"/>
            <w:vAlign w:val="center"/>
          </w:tcPr>
          <w:p>
            <w:pPr>
              <w:spacing w:before="0" w:after="0" w:line="252" w:lineRule="auto"/>
              <w:jc w:val="left"/>
            </w:pPr>
            <w:r/>
            <w:r>
              <w:rPr>
                <w:rFonts w:ascii="Calibri" w:hAnsi="Calibri"/>
                <w:b w:val="0"/>
                <w:sz w:val="17"/>
              </w:rPr>
              <w:t>Gap analysis and fit explanation; the job-list ranking endpoint is separate.</w:t>
            </w:r>
          </w:p>
        </w:tc>
      </w:tr>
      <w:tr>
        <w:trPr>
          <w:cantSplit w:val="true"/>
        </w:trPr>
        <w:tc>
          <w:tcPr>
            <w:tcW w:type="dxa" w:w="1674"/>
            <w:vAlign w:val="center"/>
          </w:tcPr>
          <w:p>
            <w:pPr>
              <w:spacing w:before="0" w:after="0" w:line="252" w:lineRule="auto"/>
              <w:jc w:val="center"/>
            </w:pPr>
            <w:r/>
            <w:r>
              <w:rPr>
                <w:rFonts w:ascii="Calibri" w:hAnsi="Calibri"/>
                <w:b w:val="0"/>
                <w:sz w:val="17"/>
              </w:rPr>
              <w:t>Frontend display</w:t>
            </w:r>
          </w:p>
        </w:tc>
        <w:tc>
          <w:tcPr>
            <w:tcW w:type="dxa" w:w="2604"/>
            <w:vAlign w:val="center"/>
          </w:tcPr>
          <w:p>
            <w:pPr>
              <w:spacing w:before="0" w:after="0" w:line="252" w:lineRule="auto"/>
              <w:jc w:val="left"/>
            </w:pPr>
            <w:r/>
            <w:r>
              <w:rPr>
                <w:rFonts w:ascii="Calibri" w:hAnsi="Calibri"/>
                <w:b w:val="0"/>
                <w:sz w:val="17"/>
              </w:rPr>
              <w:t>Dashboard.jsx, AiInsights.jsx</w:t>
            </w:r>
          </w:p>
        </w:tc>
        <w:tc>
          <w:tcPr>
            <w:tcW w:type="dxa" w:w="2232"/>
            <w:vAlign w:val="center"/>
          </w:tcPr>
          <w:p>
            <w:pPr>
              <w:spacing w:before="0" w:after="0" w:line="252" w:lineRule="auto"/>
              <w:jc w:val="left"/>
            </w:pPr>
            <w:r/>
            <w:r>
              <w:rPr>
                <w:rFonts w:ascii="Calibri" w:hAnsi="Calibri"/>
                <w:b w:val="0"/>
                <w:sz w:val="17"/>
              </w:rPr>
              <w:t>Shows upload status, confidence-style signals, role/seniority, and extracted skills.</w:t>
            </w:r>
          </w:p>
        </w:tc>
        <w:tc>
          <w:tcPr>
            <w:tcW w:type="dxa" w:w="2790"/>
            <w:vAlign w:val="center"/>
          </w:tcPr>
          <w:p>
            <w:pPr>
              <w:spacing w:before="0" w:after="0" w:line="252" w:lineRule="auto"/>
              <w:jc w:val="left"/>
            </w:pPr>
            <w:r/>
            <w:r>
              <w:rPr>
                <w:rFonts w:ascii="Calibri" w:hAnsi="Calibri"/>
                <w:b w:val="0"/>
                <w:sz w:val="17"/>
              </w:rPr>
              <w:t>Student-facing CV feedback</w:t>
            </w:r>
          </w:p>
        </w:tc>
      </w:tr>
    </w:tbl>
    <w:p>
      <w:pPr>
        <w:spacing w:after="80"/>
      </w:pPr>
    </w:p>
    <w:p>
      <w:bookmarkStart w:id="1780845908" w:name="bm_table_11"/>
      <w:pPr>
        <w:jc w:val="center"/>
      </w:pPr>
      <w:r>
        <w:rPr>
          <w:i/>
        </w:rPr>
        <w:t>Table 11. AI CV Analyzer components.</w:t>
      </w:r>
      <w:bookmarkEnd w:id="1780845908"/>
    </w:p>
    <w:p>
      <w:bookmarkStart w:id="1537481644" w:name="bm_5_5_2_model_type_and_customization"/>
      <w:pPr>
        <w:pStyle w:val="Heading3"/>
        <w:keepNext/>
      </w:pPr>
      <w:r>
        <w:t>5.5.2 Model Type and Customization</w:t>
      </w:r>
      <w:bookmarkEnd w:id="1537481644"/>
    </w:p>
    <w:p>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Label</w:t>
            </w:r>
          </w:p>
        </w:tc>
        <w:tc>
          <w:tcPr>
            <w:tcW w:type="dxa" w:w="2604"/>
            <w:vAlign w:val="center"/>
            <w:shd w:fill="D9EAF7"/>
          </w:tcPr>
          <w:p>
            <w:pPr>
              <w:spacing w:before="0" w:after="0" w:line="252" w:lineRule="auto"/>
              <w:jc w:val="left"/>
            </w:pPr>
            <w:r/>
            <w:r>
              <w:rPr>
                <w:rFonts w:ascii="Calibri" w:hAnsi="Calibri"/>
                <w:b/>
                <w:sz w:val="17"/>
              </w:rPr>
              <w:t>BIO Forms</w:t>
            </w:r>
          </w:p>
        </w:tc>
        <w:tc>
          <w:tcPr>
            <w:tcW w:type="dxa" w:w="2232"/>
            <w:vAlign w:val="center"/>
            <w:shd w:fill="D9EAF7"/>
          </w:tcPr>
          <w:p>
            <w:pPr>
              <w:spacing w:before="0" w:after="0" w:line="252" w:lineRule="auto"/>
              <w:jc w:val="left"/>
            </w:pPr>
            <w:r/>
            <w:r>
              <w:rPr>
                <w:rFonts w:ascii="Calibri" w:hAnsi="Calibri"/>
                <w:b/>
                <w:sz w:val="17"/>
              </w:rPr>
              <w:t>Meaning in Training Data</w:t>
            </w:r>
          </w:p>
        </w:tc>
        <w:tc>
          <w:tcPr>
            <w:tcW w:type="dxa" w:w="2790"/>
            <w:vAlign w:val="center"/>
            <w:shd w:fill="D9EAF7"/>
          </w:tcPr>
          <w:p>
            <w:pPr>
              <w:spacing w:before="0" w:after="0" w:line="252" w:lineRule="auto"/>
              <w:jc w:val="left"/>
            </w:pPr>
            <w:r/>
            <w:r>
              <w:rPr>
                <w:rFonts w:ascii="Calibri" w:hAnsi="Calibri"/>
                <w:b/>
                <w:sz w:val="17"/>
              </w:rPr>
              <w:t>Runtime Note</w:t>
            </w:r>
          </w:p>
        </w:tc>
      </w:tr>
      <w:tr>
        <w:trPr>
          <w:cantSplit w:val="true"/>
        </w:trPr>
        <w:tc>
          <w:tcPr>
            <w:tcW w:type="dxa" w:w="1674"/>
            <w:vAlign w:val="center"/>
          </w:tcPr>
          <w:p>
            <w:pPr>
              <w:spacing w:before="0" w:after="0" w:line="252" w:lineRule="auto"/>
              <w:jc w:val="center"/>
            </w:pPr>
            <w:r/>
            <w:r>
              <w:rPr>
                <w:rFonts w:ascii="Calibri" w:hAnsi="Calibri"/>
                <w:b w:val="0"/>
                <w:sz w:val="17"/>
              </w:rPr>
              <w:t>O</w:t>
            </w:r>
          </w:p>
        </w:tc>
        <w:tc>
          <w:tcPr>
            <w:tcW w:type="dxa" w:w="2604"/>
            <w:vAlign w:val="center"/>
          </w:tcPr>
          <w:p>
            <w:pPr>
              <w:spacing w:before="0" w:after="0" w:line="252" w:lineRule="auto"/>
              <w:jc w:val="left"/>
            </w:pPr>
            <w:r/>
            <w:r>
              <w:rPr>
                <w:rFonts w:ascii="Calibri" w:hAnsi="Calibri"/>
                <w:b w:val="0"/>
                <w:sz w:val="17"/>
              </w:rPr>
              <w:t>O</w:t>
            </w:r>
          </w:p>
        </w:tc>
        <w:tc>
          <w:tcPr>
            <w:tcW w:type="dxa" w:w="2232"/>
            <w:vAlign w:val="center"/>
          </w:tcPr>
          <w:p>
            <w:pPr>
              <w:spacing w:before="0" w:after="0" w:line="252" w:lineRule="auto"/>
              <w:jc w:val="left"/>
            </w:pPr>
            <w:r/>
            <w:r>
              <w:rPr>
                <w:rFonts w:ascii="Calibri" w:hAnsi="Calibri"/>
                <w:b w:val="0"/>
                <w:sz w:val="17"/>
              </w:rPr>
              <w:t>Token outside a labeled entity.</w:t>
            </w:r>
          </w:p>
        </w:tc>
        <w:tc>
          <w:tcPr>
            <w:tcW w:type="dxa" w:w="2790"/>
            <w:vAlign w:val="center"/>
          </w:tcPr>
          <w:p>
            <w:pPr>
              <w:spacing w:before="0" w:after="0" w:line="252" w:lineRule="auto"/>
              <w:jc w:val="left"/>
            </w:pPr>
            <w:r/>
            <w:r>
              <w:rPr>
                <w:rFonts w:ascii="Calibri" w:hAnsi="Calibri"/>
                <w:b w:val="0"/>
                <w:sz w:val="17"/>
              </w:rPr>
              <w:t>Used by the model to ignore ordinary text.</w:t>
            </w:r>
          </w:p>
        </w:tc>
      </w:tr>
      <w:tr>
        <w:trPr>
          <w:cantSplit w:val="true"/>
        </w:trPr>
        <w:tc>
          <w:tcPr>
            <w:tcW w:type="dxa" w:w="1674"/>
            <w:vAlign w:val="center"/>
          </w:tcPr>
          <w:p>
            <w:pPr>
              <w:spacing w:before="0" w:after="0" w:line="252" w:lineRule="auto"/>
              <w:jc w:val="center"/>
            </w:pPr>
            <w:r/>
            <w:r>
              <w:rPr>
                <w:rFonts w:ascii="Calibri" w:hAnsi="Calibri"/>
                <w:b w:val="0"/>
                <w:sz w:val="17"/>
              </w:rPr>
              <w:t>SKILL</w:t>
            </w:r>
          </w:p>
        </w:tc>
        <w:tc>
          <w:tcPr>
            <w:tcW w:type="dxa" w:w="2604"/>
            <w:vAlign w:val="center"/>
          </w:tcPr>
          <w:p>
            <w:pPr>
              <w:spacing w:before="0" w:after="0" w:line="252" w:lineRule="auto"/>
              <w:jc w:val="left"/>
            </w:pPr>
            <w:r/>
            <w:r>
              <w:rPr>
                <w:rFonts w:ascii="Calibri" w:hAnsi="Calibri"/>
                <w:b w:val="0"/>
                <w:sz w:val="17"/>
              </w:rPr>
              <w:t>B-SKILL, I-SKILL</w:t>
            </w:r>
          </w:p>
        </w:tc>
        <w:tc>
          <w:tcPr>
            <w:tcW w:type="dxa" w:w="2232"/>
            <w:vAlign w:val="center"/>
          </w:tcPr>
          <w:p>
            <w:pPr>
              <w:spacing w:before="0" w:after="0" w:line="252" w:lineRule="auto"/>
              <w:jc w:val="left"/>
            </w:pPr>
            <w:r/>
            <w:r>
              <w:rPr>
                <w:rFonts w:ascii="Calibri" w:hAnsi="Calibri"/>
                <w:b w:val="0"/>
                <w:sz w:val="17"/>
              </w:rPr>
              <w:t>Technical skill such as Laravel, React, Docker, SQL, or PyTorch.</w:t>
            </w:r>
          </w:p>
        </w:tc>
        <w:tc>
          <w:tcPr>
            <w:tcW w:type="dxa" w:w="2790"/>
            <w:vAlign w:val="center"/>
          </w:tcPr>
          <w:p>
            <w:pPr>
              <w:spacing w:before="0" w:after="0" w:line="252" w:lineRule="auto"/>
              <w:jc w:val="left"/>
            </w:pPr>
            <w:r/>
            <w:r>
              <w:rPr>
                <w:rFonts w:ascii="Calibri" w:hAnsi="Calibri"/>
                <w:b w:val="0"/>
                <w:sz w:val="17"/>
              </w:rPr>
              <w:t>Returned as skills after filtering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ROLE</w:t>
            </w:r>
          </w:p>
        </w:tc>
        <w:tc>
          <w:tcPr>
            <w:tcW w:type="dxa" w:w="2604"/>
            <w:vAlign w:val="center"/>
          </w:tcPr>
          <w:p>
            <w:pPr>
              <w:spacing w:before="0" w:after="0" w:line="252" w:lineRule="auto"/>
              <w:jc w:val="left"/>
            </w:pPr>
            <w:r/>
            <w:r>
              <w:rPr>
                <w:rFonts w:ascii="Calibri" w:hAnsi="Calibri"/>
                <w:b w:val="0"/>
                <w:sz w:val="17"/>
              </w:rPr>
              <w:t>B-ROLE, I-ROLE</w:t>
            </w:r>
          </w:p>
        </w:tc>
        <w:tc>
          <w:tcPr>
            <w:tcW w:type="dxa" w:w="2232"/>
            <w:vAlign w:val="center"/>
          </w:tcPr>
          <w:p>
            <w:pPr>
              <w:spacing w:before="0" w:after="0" w:line="252" w:lineRule="auto"/>
              <w:jc w:val="left"/>
            </w:pPr>
            <w:r/>
            <w:r>
              <w:rPr>
                <w:rFonts w:ascii="Calibri" w:hAnsi="Calibri"/>
                <w:b w:val="0"/>
                <w:sz w:val="17"/>
              </w:rPr>
              <w:t>Job title or role such as Backend Developer or Data Analyst.</w:t>
            </w:r>
          </w:p>
        </w:tc>
        <w:tc>
          <w:tcPr>
            <w:tcW w:type="dxa" w:w="2790"/>
            <w:vAlign w:val="center"/>
          </w:tcPr>
          <w:p>
            <w:pPr>
              <w:spacing w:before="0" w:after="0" w:line="252" w:lineRule="auto"/>
              <w:jc w:val="left"/>
            </w:pPr>
            <w:r/>
            <w:r>
              <w:rPr>
                <w:rFonts w:ascii="Calibri" w:hAnsi="Calibri"/>
                <w:b w:val="0"/>
                <w:sz w:val="17"/>
              </w:rPr>
              <w:t>Used for predicted role and role evidence.</w:t>
            </w:r>
          </w:p>
        </w:tc>
      </w:tr>
      <w:tr>
        <w:trPr>
          <w:cantSplit w:val="true"/>
        </w:trPr>
        <w:tc>
          <w:tcPr>
            <w:tcW w:type="dxa" w:w="1674"/>
            <w:vAlign w:val="center"/>
          </w:tcPr>
          <w:p>
            <w:pPr>
              <w:spacing w:before="0" w:after="0" w:line="252" w:lineRule="auto"/>
              <w:jc w:val="center"/>
            </w:pPr>
            <w:r/>
            <w:r>
              <w:rPr>
                <w:rFonts w:ascii="Calibri" w:hAnsi="Calibri"/>
                <w:b w:val="0"/>
                <w:sz w:val="17"/>
              </w:rPr>
              <w:t>EDU</w:t>
            </w:r>
          </w:p>
        </w:tc>
        <w:tc>
          <w:tcPr>
            <w:tcW w:type="dxa" w:w="2604"/>
            <w:vAlign w:val="center"/>
          </w:tcPr>
          <w:p>
            <w:pPr>
              <w:spacing w:before="0" w:after="0" w:line="252" w:lineRule="auto"/>
              <w:jc w:val="left"/>
            </w:pPr>
            <w:r/>
            <w:r>
              <w:rPr>
                <w:rFonts w:ascii="Calibri" w:hAnsi="Calibri"/>
                <w:b w:val="0"/>
                <w:sz w:val="17"/>
              </w:rPr>
              <w:t>B-EDU, I-EDU</w:t>
            </w:r>
          </w:p>
        </w:tc>
        <w:tc>
          <w:tcPr>
            <w:tcW w:type="dxa" w:w="2232"/>
            <w:vAlign w:val="center"/>
          </w:tcPr>
          <w:p>
            <w:pPr>
              <w:spacing w:before="0" w:after="0" w:line="252" w:lineRule="auto"/>
              <w:jc w:val="left"/>
            </w:pPr>
            <w:r/>
            <w:r>
              <w:rPr>
                <w:rFonts w:ascii="Calibri" w:hAnsi="Calibri"/>
                <w:b w:val="0"/>
                <w:sz w:val="17"/>
              </w:rPr>
              <w:t>Degree, major, faculty, university, or education phrase.</w:t>
            </w:r>
          </w:p>
        </w:tc>
        <w:tc>
          <w:tcPr>
            <w:tcW w:type="dxa" w:w="2790"/>
            <w:vAlign w:val="center"/>
          </w:tcPr>
          <w:p>
            <w:pPr>
              <w:spacing w:before="0" w:after="0" w:line="252" w:lineRule="auto"/>
              <w:jc w:val="left"/>
            </w:pPr>
            <w:r/>
            <w:r>
              <w:rPr>
                <w:rFonts w:ascii="Calibri" w:hAnsi="Calibri"/>
                <w:b w:val="0"/>
                <w:sz w:val="17"/>
              </w:rPr>
              <w:t>Used as education/profile evidence.</w:t>
            </w:r>
          </w:p>
        </w:tc>
      </w:tr>
      <w:tr>
        <w:trPr>
          <w:cantSplit w:val="true"/>
        </w:trPr>
        <w:tc>
          <w:tcPr>
            <w:tcW w:type="dxa" w:w="1674"/>
            <w:vAlign w:val="center"/>
          </w:tcPr>
          <w:p>
            <w:pPr>
              <w:spacing w:before="0" w:after="0" w:line="252" w:lineRule="auto"/>
              <w:jc w:val="center"/>
            </w:pPr>
            <w:r/>
            <w:r>
              <w:rPr>
                <w:rFonts w:ascii="Calibri" w:hAnsi="Calibri"/>
                <w:b w:val="0"/>
                <w:sz w:val="17"/>
              </w:rPr>
              <w:t>CERT</w:t>
            </w:r>
          </w:p>
        </w:tc>
        <w:tc>
          <w:tcPr>
            <w:tcW w:type="dxa" w:w="2604"/>
            <w:vAlign w:val="center"/>
          </w:tcPr>
          <w:p>
            <w:pPr>
              <w:spacing w:before="0" w:after="0" w:line="252" w:lineRule="auto"/>
              <w:jc w:val="left"/>
            </w:pPr>
            <w:r/>
            <w:r>
              <w:rPr>
                <w:rFonts w:ascii="Calibri" w:hAnsi="Calibri"/>
                <w:b w:val="0"/>
                <w:sz w:val="17"/>
              </w:rPr>
              <w:t>B-CERT, I-CERT</w:t>
            </w:r>
          </w:p>
        </w:tc>
        <w:tc>
          <w:tcPr>
            <w:tcW w:type="dxa" w:w="2232"/>
            <w:vAlign w:val="center"/>
          </w:tcPr>
          <w:p>
            <w:pPr>
              <w:spacing w:before="0" w:after="0" w:line="252" w:lineRule="auto"/>
              <w:jc w:val="left"/>
            </w:pPr>
            <w:r/>
            <w:r>
              <w:rPr>
                <w:rFonts w:ascii="Calibri" w:hAnsi="Calibri"/>
                <w:b w:val="0"/>
                <w:sz w:val="17"/>
              </w:rPr>
              <w:t>Certification such as AWS Cloud Practitioner.</w:t>
            </w:r>
          </w:p>
        </w:tc>
        <w:tc>
          <w:tcPr>
            <w:tcW w:type="dxa" w:w="2790"/>
            <w:vAlign w:val="center"/>
          </w:tcPr>
          <w:p>
            <w:pPr>
              <w:spacing w:before="0" w:after="0" w:line="252" w:lineRule="auto"/>
              <w:jc w:val="left"/>
            </w:pPr>
            <w:r/>
            <w:r>
              <w:rPr>
                <w:rFonts w:ascii="Calibri" w:hAnsi="Calibri"/>
                <w:b w:val="0"/>
                <w:sz w:val="17"/>
              </w:rPr>
              <w:t>Used as certification evidence.</w:t>
            </w:r>
          </w:p>
        </w:tc>
      </w:tr>
      <w:tr>
        <w:trPr>
          <w:cantSplit w:val="true"/>
        </w:trPr>
        <w:tc>
          <w:tcPr>
            <w:tcW w:type="dxa" w:w="1674"/>
            <w:vAlign w:val="center"/>
          </w:tcPr>
          <w:p>
            <w:pPr>
              <w:spacing w:before="0" w:after="0" w:line="252" w:lineRule="auto"/>
              <w:jc w:val="center"/>
            </w:pPr>
            <w:r/>
            <w:r>
              <w:rPr>
                <w:rFonts w:ascii="Calibri" w:hAnsi="Calibri"/>
                <w:b w:val="0"/>
                <w:sz w:val="17"/>
              </w:rPr>
              <w:t>SOFT</w:t>
            </w:r>
          </w:p>
        </w:tc>
        <w:tc>
          <w:tcPr>
            <w:tcW w:type="dxa" w:w="2604"/>
            <w:vAlign w:val="center"/>
          </w:tcPr>
          <w:p>
            <w:pPr>
              <w:spacing w:before="0" w:after="0" w:line="252" w:lineRule="auto"/>
              <w:jc w:val="left"/>
            </w:pPr>
            <w:r/>
            <w:r>
              <w:rPr>
                <w:rFonts w:ascii="Calibri" w:hAnsi="Calibri"/>
                <w:b w:val="0"/>
                <w:sz w:val="17"/>
              </w:rPr>
              <w:t>B-SOFT, I-SOFT</w:t>
            </w:r>
          </w:p>
        </w:tc>
        <w:tc>
          <w:tcPr>
            <w:tcW w:type="dxa" w:w="2232"/>
            <w:vAlign w:val="center"/>
          </w:tcPr>
          <w:p>
            <w:pPr>
              <w:spacing w:before="0" w:after="0" w:line="252" w:lineRule="auto"/>
              <w:jc w:val="left"/>
            </w:pPr>
            <w:r/>
            <w:r>
              <w:rPr>
                <w:rFonts w:ascii="Calibri" w:hAnsi="Calibri"/>
                <w:b w:val="0"/>
                <w:sz w:val="17"/>
              </w:rPr>
              <w:t>Soft skill phrase such as leadership or communication.</w:t>
            </w:r>
          </w:p>
        </w:tc>
        <w:tc>
          <w:tcPr>
            <w:tcW w:type="dxa" w:w="2790"/>
            <w:vAlign w:val="center"/>
          </w:tcPr>
          <w:p>
            <w:pPr>
              <w:spacing w:before="0" w:after="0" w:line="252" w:lineRule="auto"/>
              <w:jc w:val="left"/>
            </w:pPr>
            <w:r/>
            <w:r>
              <w:rPr>
                <w:rFonts w:ascii="Calibri" w:hAnsi="Calibri"/>
                <w:b w:val="0"/>
                <w:sz w:val="17"/>
              </w:rPr>
              <w:t>Present in training configuration; the runtime NER grouping mainly returns SKILL, ROLE, EDU, and CERT.</w:t>
            </w:r>
          </w:p>
        </w:tc>
      </w:tr>
    </w:tbl>
    <w:p>
      <w:pPr>
        <w:spacing w:after="80"/>
      </w:pPr>
    </w:p>
    <w:p>
      <w:bookmarkStart w:id="448631086" w:name="bm_table_12"/>
      <w:pPr>
        <w:jc w:val="center"/>
      </w:pPr>
      <w:r>
        <w:rPr>
          <w:i/>
        </w:rPr>
        <w:t>Table 12. NER entity label schema.</w:t>
      </w:r>
      <w:bookmarkEnd w:id="448631086"/>
    </w:p>
    <w:p>
      <w:bookmarkStart w:id="836044992" w:name="bm_5_5_3_synthetic_dataset_generation"/>
      <w:pPr>
        <w:pStyle w:val="Heading3"/>
        <w:keepNext/>
      </w:pPr>
      <w:r>
        <w:t>5.5.3 Synthetic Dataset Generation</w:t>
      </w:r>
      <w:bookmarkEnd w:id="836044992"/>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Step</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Description</w:t>
            </w:r>
          </w:p>
        </w:tc>
        <w:tc>
          <w:tcPr>
            <w:tcW w:type="dxa" w:w="2790"/>
            <w:vAlign w:val="center"/>
            <w:shd w:fill="D9EAF7"/>
          </w:tcPr>
          <w:p>
            <w:pPr>
              <w:spacing w:before="0" w:after="0" w:line="252" w:lineRule="auto"/>
              <w:jc w:val="left"/>
            </w:pPr>
            <w:r/>
            <w:r>
              <w:rPr>
                <w:rFonts w:ascii="Calibri" w:hAnsi="Calibri"/>
                <w:b/>
                <w:sz w:val="17"/>
              </w:rPr>
              <w:t>Documentation Decision</w:t>
            </w:r>
          </w:p>
        </w:tc>
      </w:tr>
      <w:tr>
        <w:trPr>
          <w:cantSplit w:val="true"/>
        </w:trPr>
        <w:tc>
          <w:tcPr>
            <w:tcW w:type="dxa" w:w="1674"/>
            <w:vAlign w:val="center"/>
          </w:tcPr>
          <w:p>
            <w:pPr>
              <w:spacing w:before="0" w:after="0" w:line="252" w:lineRule="auto"/>
              <w:jc w:val="center"/>
            </w:pPr>
            <w:r/>
            <w:r>
              <w:rPr>
                <w:rFonts w:ascii="Calibri" w:hAnsi="Calibri"/>
                <w:b w:val="0"/>
                <w:sz w:val="17"/>
              </w:rPr>
              <w:t>API-key loading</w:t>
            </w:r>
          </w:p>
        </w:tc>
        <w:tc>
          <w:tcPr>
            <w:tcW w:type="dxa" w:w="2604"/>
            <w:vAlign w:val="center"/>
          </w:tcPr>
          <w:p>
            <w:pPr>
              <w:spacing w:before="0" w:after="0" w:line="252" w:lineRule="auto"/>
              <w:jc w:val="left"/>
            </w:pPr>
            <w:r/>
            <w:r>
              <w:rPr>
                <w:rFonts w:ascii="Calibri" w:hAnsi="Calibri"/>
                <w:b w:val="0"/>
                <w:sz w:val="17"/>
              </w:rPr>
              <w:t>generate_tech_dataset.py</w:t>
            </w:r>
          </w:p>
        </w:tc>
        <w:tc>
          <w:tcPr>
            <w:tcW w:type="dxa" w:w="2232"/>
            <w:vAlign w:val="center"/>
          </w:tcPr>
          <w:p>
            <w:pPr>
              <w:spacing w:before="0" w:after="0" w:line="252" w:lineRule="auto"/>
              <w:jc w:val="left"/>
            </w:pPr>
            <w:r/>
            <w:r>
              <w:rPr>
                <w:rFonts w:ascii="Calibri" w:hAnsi="Calibri"/>
                <w:b w:val="0"/>
                <w:sz w:val="17"/>
              </w:rPr>
              <w:t>Reads GEMINI_API_KEYS from .env and rotates keys/models during generation.</w:t>
            </w:r>
          </w:p>
        </w:tc>
        <w:tc>
          <w:tcPr>
            <w:tcW w:type="dxa" w:w="2790"/>
            <w:vAlign w:val="center"/>
          </w:tcPr>
          <w:p>
            <w:pPr>
              <w:spacing w:before="0" w:after="0" w:line="252" w:lineRule="auto"/>
              <w:jc w:val="left"/>
            </w:pPr>
            <w:r/>
            <w:r>
              <w:rPr>
                <w:rFonts w:ascii="Calibri" w:hAnsi="Calibri"/>
                <w:b w:val="0"/>
                <w:sz w:val="17"/>
              </w:rPr>
              <w:t>Do not commit keys; no secrets were found in helper docs.</w:t>
            </w:r>
          </w:p>
        </w:tc>
      </w:tr>
      <w:tr>
        <w:trPr>
          <w:cantSplit w:val="true"/>
        </w:trPr>
        <w:tc>
          <w:tcPr>
            <w:tcW w:type="dxa" w:w="1674"/>
            <w:vAlign w:val="center"/>
          </w:tcPr>
          <w:p>
            <w:pPr>
              <w:spacing w:before="0" w:after="0" w:line="252" w:lineRule="auto"/>
              <w:jc w:val="center"/>
            </w:pPr>
            <w:r/>
            <w:r>
              <w:rPr>
                <w:rFonts w:ascii="Calibri" w:hAnsi="Calibri"/>
                <w:b w:val="0"/>
                <w:sz w:val="17"/>
              </w:rPr>
              <w:t>Synthetic sample generation</w:t>
            </w:r>
          </w:p>
        </w:tc>
        <w:tc>
          <w:tcPr>
            <w:tcW w:type="dxa" w:w="2604"/>
            <w:vAlign w:val="center"/>
          </w:tcPr>
          <w:p>
            <w:pPr>
              <w:spacing w:before="0" w:after="0" w:line="252" w:lineRule="auto"/>
              <w:jc w:val="left"/>
            </w:pPr>
            <w:r/>
            <w:r>
              <w:rPr>
                <w:rFonts w:ascii="Calibri" w:hAnsi="Calibri"/>
                <w:b w:val="0"/>
                <w:sz w:val="17"/>
              </w:rPr>
              <w:t>Generator system prompt</w:t>
            </w:r>
          </w:p>
        </w:tc>
        <w:tc>
          <w:tcPr>
            <w:tcW w:type="dxa" w:w="2232"/>
            <w:vAlign w:val="center"/>
          </w:tcPr>
          <w:p>
            <w:pPr>
              <w:spacing w:before="0" w:after="0" w:line="252" w:lineRule="auto"/>
              <w:jc w:val="left"/>
            </w:pPr>
            <w:r/>
            <w:r>
              <w:rPr>
                <w:rFonts w:ascii="Calibri" w:hAnsi="Calibri"/>
                <w:b w:val="0"/>
                <w:sz w:val="17"/>
              </w:rPr>
              <w:t>Requests batches with technical domains, noise, varied CV formats, and labeled entities.</w:t>
            </w:r>
          </w:p>
        </w:tc>
        <w:tc>
          <w:tcPr>
            <w:tcW w:type="dxa" w:w="2790"/>
            <w:vAlign w:val="center"/>
          </w:tcPr>
          <w:p>
            <w:pPr>
              <w:spacing w:before="0" w:after="0" w:line="252" w:lineRule="auto"/>
              <w:jc w:val="left"/>
            </w:pPr>
            <w:r/>
            <w:r>
              <w:rPr>
                <w:rFonts w:ascii="Calibri" w:hAnsi="Calibri"/>
                <w:b w:val="0"/>
                <w:sz w:val="17"/>
              </w:rPr>
              <w:t>Documented as synthetic data, not real student CV data.</w:t>
            </w:r>
          </w:p>
        </w:tc>
      </w:tr>
      <w:tr>
        <w:trPr>
          <w:cantSplit w:val="true"/>
        </w:trPr>
        <w:tc>
          <w:tcPr>
            <w:tcW w:type="dxa" w:w="1674"/>
            <w:vAlign w:val="center"/>
          </w:tcPr>
          <w:p>
            <w:pPr>
              <w:spacing w:before="0" w:after="0" w:line="252" w:lineRule="auto"/>
              <w:jc w:val="center"/>
            </w:pPr>
            <w:r/>
            <w:r>
              <w:rPr>
                <w:rFonts w:ascii="Calibri" w:hAnsi="Calibri"/>
                <w:b w:val="0"/>
                <w:sz w:val="17"/>
              </w:rPr>
              <w:t>Negative decoys</w:t>
            </w:r>
          </w:p>
        </w:tc>
        <w:tc>
          <w:tcPr>
            <w:tcW w:type="dxa" w:w="2604"/>
            <w:vAlign w:val="center"/>
          </w:tcPr>
          <w:p>
            <w:pPr>
              <w:spacing w:before="0" w:after="0" w:line="252" w:lineRule="auto"/>
              <w:jc w:val="left"/>
            </w:pPr>
            <w:r/>
            <w:r>
              <w:rPr>
                <w:rFonts w:ascii="Calibri" w:hAnsi="Calibri"/>
                <w:b w:val="0"/>
                <w:sz w:val="17"/>
              </w:rPr>
              <w:t>Generator distribution comments</w:t>
            </w:r>
          </w:p>
        </w:tc>
        <w:tc>
          <w:tcPr>
            <w:tcW w:type="dxa" w:w="2232"/>
            <w:vAlign w:val="center"/>
          </w:tcPr>
          <w:p>
            <w:pPr>
              <w:spacing w:before="0" w:after="0" w:line="252" w:lineRule="auto"/>
              <w:jc w:val="left"/>
            </w:pPr>
            <w:r/>
            <w:r>
              <w:rPr>
                <w:rFonts w:ascii="Calibri" w:hAnsi="Calibri"/>
                <w:b w:val="0"/>
                <w:sz w:val="17"/>
              </w:rPr>
              <w:t>Includes examples with no entities to reduce false positives.</w:t>
            </w:r>
          </w:p>
        </w:tc>
        <w:tc>
          <w:tcPr>
            <w:tcW w:type="dxa" w:w="2790"/>
            <w:vAlign w:val="center"/>
          </w:tcPr>
          <w:p>
            <w:pPr>
              <w:spacing w:before="0" w:after="0" w:line="252" w:lineRule="auto"/>
              <w:jc w:val="left"/>
            </w:pPr>
            <w:r/>
            <w:r>
              <w:rPr>
                <w:rFonts w:ascii="Calibri" w:hAnsi="Calibri"/>
                <w:b w:val="0"/>
                <w:sz w:val="17"/>
              </w:rPr>
              <w:t>Preserved in the description because it affects model behavior.</w:t>
            </w:r>
          </w:p>
        </w:tc>
      </w:tr>
      <w:tr>
        <w:trPr>
          <w:cantSplit w:val="true"/>
        </w:trPr>
        <w:tc>
          <w:tcPr>
            <w:tcW w:type="dxa" w:w="1674"/>
            <w:vAlign w:val="center"/>
          </w:tcPr>
          <w:p>
            <w:pPr>
              <w:spacing w:before="0" w:after="0" w:line="252" w:lineRule="auto"/>
              <w:jc w:val="center"/>
            </w:pPr>
            <w:r/>
            <w:r>
              <w:rPr>
                <w:rFonts w:ascii="Calibri" w:hAnsi="Calibri"/>
                <w:b w:val="0"/>
                <w:sz w:val="17"/>
              </w:rPr>
              <w:t>Cleaning</w:t>
            </w:r>
          </w:p>
        </w:tc>
        <w:tc>
          <w:tcPr>
            <w:tcW w:type="dxa" w:w="2604"/>
            <w:vAlign w:val="center"/>
          </w:tcPr>
          <w:p>
            <w:pPr>
              <w:spacing w:before="0" w:after="0" w:line="252" w:lineRule="auto"/>
              <w:jc w:val="left"/>
            </w:pPr>
            <w:r/>
            <w:r>
              <w:rPr>
                <w:rFonts w:ascii="Calibri" w:hAnsi="Calibri"/>
                <w:b w:val="0"/>
                <w:sz w:val="17"/>
              </w:rPr>
              <w:t>clean_dataset.py</w:t>
            </w:r>
          </w:p>
        </w:tc>
        <w:tc>
          <w:tcPr>
            <w:tcW w:type="dxa" w:w="2232"/>
            <w:vAlign w:val="center"/>
          </w:tcPr>
          <w:p>
            <w:pPr>
              <w:spacing w:before="0" w:after="0" w:line="252" w:lineRule="auto"/>
              <w:jc w:val="left"/>
            </w:pPr>
            <w:r/>
            <w:r>
              <w:rPr>
                <w:rFonts w:ascii="Calibri" w:hAnsi="Calibri"/>
                <w:b w:val="0"/>
                <w:sz w:val="17"/>
              </w:rPr>
              <w:t>Normalizes whitespace, deduplicates exact text, validates entity text, filters long skill spans.</w:t>
            </w:r>
          </w:p>
        </w:tc>
        <w:tc>
          <w:tcPr>
            <w:tcW w:type="dxa" w:w="2790"/>
            <w:vAlign w:val="center"/>
          </w:tcPr>
          <w:p>
            <w:pPr>
              <w:spacing w:before="0" w:after="0" w:line="252" w:lineRule="auto"/>
              <w:jc w:val="left"/>
            </w:pPr>
            <w:r/>
            <w:r>
              <w:rPr>
                <w:rFonts w:ascii="Calibri" w:hAnsi="Calibri"/>
                <w:b w:val="0"/>
                <w:sz w:val="17"/>
              </w:rPr>
              <w:t>Documented as a data-quality gate before training.</w:t>
            </w:r>
          </w:p>
        </w:tc>
      </w:tr>
      <w:tr>
        <w:trPr>
          <w:cantSplit w:val="true"/>
        </w:trPr>
        <w:tc>
          <w:tcPr>
            <w:tcW w:type="dxa" w:w="1674"/>
            <w:vAlign w:val="center"/>
          </w:tcPr>
          <w:p>
            <w:pPr>
              <w:spacing w:before="0" w:after="0" w:line="252" w:lineRule="auto"/>
              <w:jc w:val="center"/>
            </w:pPr>
            <w:r/>
            <w:r>
              <w:rPr>
                <w:rFonts w:ascii="Calibri" w:hAnsi="Calibri"/>
                <w:b w:val="0"/>
                <w:sz w:val="17"/>
              </w:rPr>
              <w:t>Output</w:t>
            </w:r>
          </w:p>
        </w:tc>
        <w:tc>
          <w:tcPr>
            <w:tcW w:type="dxa" w:w="2604"/>
            <w:vAlign w:val="center"/>
          </w:tcPr>
          <w:p>
            <w:pPr>
              <w:spacing w:before="0" w:after="0" w:line="252" w:lineRule="auto"/>
              <w:jc w:val="left"/>
            </w:pPr>
            <w:r/>
            <w:r>
              <w:rPr>
                <w:rFonts w:ascii="Calibri" w:hAnsi="Calibri"/>
                <w:b w:val="0"/>
                <w:sz w:val="17"/>
              </w:rPr>
              <w:t>Training docs and scripts</w:t>
            </w:r>
          </w:p>
        </w:tc>
        <w:tc>
          <w:tcPr>
            <w:tcW w:type="dxa" w:w="2232"/>
            <w:vAlign w:val="center"/>
          </w:tcPr>
          <w:p>
            <w:pPr>
              <w:spacing w:before="0" w:after="0" w:line="252" w:lineRule="auto"/>
              <w:jc w:val="left"/>
            </w:pPr>
            <w:r/>
            <w:r>
              <w:rPr>
                <w:rFonts w:ascii="Calibri" w:hAnsi="Calibri"/>
                <w:b w:val="0"/>
                <w:sz w:val="17"/>
              </w:rPr>
              <w:t>Expected cleaned JSON/JSONL input for notebook training.</w:t>
            </w:r>
          </w:p>
        </w:tc>
        <w:tc>
          <w:tcPr>
            <w:tcW w:type="dxa" w:w="2790"/>
            <w:vAlign w:val="center"/>
          </w:tcPr>
          <w:p>
            <w:pPr>
              <w:spacing w:before="0" w:after="0" w:line="252" w:lineRule="auto"/>
              <w:jc w:val="left"/>
            </w:pPr>
            <w:r/>
            <w:r>
              <w:rPr>
                <w:rFonts w:ascii="Calibri" w:hAnsi="Calibri"/>
                <w:b w:val="0"/>
                <w:sz w:val="17"/>
              </w:rPr>
              <w:t>Dataset files were not present in the repository, so metrics cannot be reproduced from repo files alone.</w:t>
            </w:r>
          </w:p>
        </w:tc>
      </w:tr>
    </w:tbl>
    <w:p>
      <w:pPr>
        <w:spacing w:after="80"/>
      </w:pPr>
    </w:p>
    <w:p>
      <w:bookmarkStart w:id="1375212315" w:name="bm_table_13"/>
      <w:pPr>
        <w:jc w:val="center"/>
      </w:pPr>
      <w:r>
        <w:rPr>
          <w:i/>
        </w:rPr>
        <w:t>Table 13. Synthetic dataset generation workflow.</w:t>
      </w:r>
      <w:bookmarkEnd w:id="1375212315"/>
    </w:p>
    <w:p>
      <w:bookmarkStart w:id="936152945" w:name="bm_5_5_4_training_notebook_workflow"/>
      <w:pPr>
        <w:pStyle w:val="Heading3"/>
        <w:keepNext/>
      </w:pPr>
      <w:r>
        <w:t>5.5.4 Training Notebook Workflow</w:t>
      </w:r>
      <w:bookmarkEnd w:id="936152945"/>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keepNext/>
        <w:keepLines/>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10_cv_model_training_pipeline.png"/>
                    <pic:cNvPicPr/>
                  </pic:nvPicPr>
                  <pic:blipFill>
                    <a:blip r:embed="rId30"/>
                    <a:stretch>
                      <a:fillRect/>
                    </a:stretch>
                  </pic:blipFill>
                  <pic:spPr>
                    <a:xfrm>
                      <a:off x="0" y="0"/>
                      <a:ext cx="5577840" cy="3486150"/>
                    </a:xfrm>
                    <a:prstGeom prst="rect"/>
                  </pic:spPr>
                </pic:pic>
              </a:graphicData>
            </a:graphic>
          </wp:inline>
        </w:drawing>
      </w:r>
    </w:p>
    <w:p>
      <w:bookmarkStart w:id="342995291" w:name="bm_figure_10"/>
      <w:pPr>
        <w:keepLines/>
        <w:jc w:val="center"/>
      </w:pPr>
      <w:r>
        <w:rPr>
          <w:i/>
        </w:rPr>
        <w:t>Figure 10. AI CV Analyzer model-training workflow.</w:t>
      </w:r>
      <w:bookmarkEnd w:id="342995291"/>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Setting</w:t>
            </w:r>
          </w:p>
        </w:tc>
        <w:tc>
          <w:tcPr>
            <w:tcW w:type="dxa" w:w="2604"/>
            <w:vAlign w:val="center"/>
            <w:shd w:fill="D9EAF7"/>
          </w:tcPr>
          <w:p>
            <w:pPr>
              <w:spacing w:before="0" w:after="0" w:line="252" w:lineRule="auto"/>
              <w:jc w:val="left"/>
            </w:pPr>
            <w:r/>
            <w:r>
              <w:rPr>
                <w:rFonts w:ascii="Calibri" w:hAnsi="Calibri"/>
                <w:b/>
                <w:sz w:val="17"/>
              </w:rPr>
              <w:t>Value Found in Notebook or Docs</w:t>
            </w:r>
          </w:p>
        </w:tc>
        <w:tc>
          <w:tcPr>
            <w:tcW w:type="dxa" w:w="2232"/>
            <w:vAlign w:val="center"/>
            <w:shd w:fill="D9EAF7"/>
          </w:tcPr>
          <w:p>
            <w:pPr>
              <w:spacing w:before="0" w:after="0" w:line="252" w:lineRule="auto"/>
              <w:jc w:val="left"/>
            </w:pPr>
            <w:r/>
            <w:r>
              <w:rPr>
                <w:rFonts w:ascii="Calibri" w:hAnsi="Calibri"/>
                <w:b/>
                <w:sz w:val="17"/>
              </w:rPr>
              <w:t>Purpose</w:t>
            </w:r>
          </w:p>
        </w:tc>
        <w:tc>
          <w:tcPr>
            <w:tcW w:type="dxa" w:w="2790"/>
            <w:vAlign w:val="center"/>
            <w:shd w:fill="D9EAF7"/>
          </w:tcPr>
          <w:p>
            <w:pPr>
              <w:spacing w:before="0" w:after="0" w:line="252" w:lineRule="auto"/>
              <w:jc w:val="left"/>
            </w:pPr>
            <w:r/>
            <w:r>
              <w:rPr>
                <w:rFonts w:ascii="Calibri" w:hAnsi="Calibri"/>
                <w:b/>
                <w:sz w:val="17"/>
              </w:rPr>
              <w:t>Evidence Limitation</w:t>
            </w:r>
          </w:p>
        </w:tc>
      </w:tr>
      <w:tr>
        <w:trPr>
          <w:cantSplit w:val="true"/>
        </w:trPr>
        <w:tc>
          <w:tcPr>
            <w:tcW w:type="dxa" w:w="1674"/>
            <w:vAlign w:val="center"/>
          </w:tcPr>
          <w:p>
            <w:pPr>
              <w:spacing w:before="0" w:after="0" w:line="252" w:lineRule="auto"/>
              <w:jc w:val="center"/>
            </w:pPr>
            <w:r/>
            <w:r>
              <w:rPr>
                <w:rFonts w:ascii="Calibri" w:hAnsi="Calibri"/>
                <w:b w:val="0"/>
                <w:sz w:val="17"/>
              </w:rPr>
              <w:t>Base checkpoint</w:t>
            </w:r>
          </w:p>
        </w:tc>
        <w:tc>
          <w:tcPr>
            <w:tcW w:type="dxa" w:w="2604"/>
            <w:vAlign w:val="center"/>
          </w:tcPr>
          <w:p>
            <w:pPr>
              <w:spacing w:before="0" w:after="0" w:line="252" w:lineRule="auto"/>
              <w:jc w:val="left"/>
            </w:pPr>
            <w:r/>
            <w:r>
              <w:rPr>
                <w:rFonts w:ascii="Calibri" w:hAnsi="Calibri"/>
                <w:b w:val="0"/>
                <w:sz w:val="17"/>
              </w:rPr>
              <w:t>bert-base-cased</w:t>
            </w:r>
          </w:p>
        </w:tc>
        <w:tc>
          <w:tcPr>
            <w:tcW w:type="dxa" w:w="2232"/>
            <w:vAlign w:val="center"/>
          </w:tcPr>
          <w:p>
            <w:pPr>
              <w:spacing w:before="0" w:after="0" w:line="252" w:lineRule="auto"/>
              <w:jc w:val="left"/>
            </w:pPr>
            <w:r/>
            <w:r>
              <w:rPr>
                <w:rFonts w:ascii="Calibri" w:hAnsi="Calibri"/>
                <w:b w:val="0"/>
                <w:sz w:val="17"/>
              </w:rPr>
              <w:t>Provides pretrained language representations for token classification.</w:t>
            </w:r>
          </w:p>
        </w:tc>
        <w:tc>
          <w:tcPr>
            <w:tcW w:type="dxa" w:w="2790"/>
            <w:vAlign w:val="center"/>
          </w:tcPr>
          <w:p>
            <w:pPr>
              <w:spacing w:before="0" w:after="0" w:line="252" w:lineRule="auto"/>
              <w:jc w:val="left"/>
            </w:pPr>
            <w:r/>
            <w:r>
              <w:rPr>
                <w:rFonts w:ascii="Calibri" w:hAnsi="Calibri"/>
                <w:b w:val="0"/>
                <w:sz w:val="17"/>
              </w:rPr>
              <w:t>Confirmed by training notebook and Colab PDF.</w:t>
            </w:r>
          </w:p>
        </w:tc>
      </w:tr>
      <w:tr>
        <w:trPr>
          <w:cantSplit w:val="true"/>
        </w:trPr>
        <w:tc>
          <w:tcPr>
            <w:tcW w:type="dxa" w:w="1674"/>
            <w:vAlign w:val="center"/>
          </w:tcPr>
          <w:p>
            <w:pPr>
              <w:spacing w:before="0" w:after="0" w:line="252" w:lineRule="auto"/>
              <w:jc w:val="center"/>
            </w:pPr>
            <w:r/>
            <w:r>
              <w:rPr>
                <w:rFonts w:ascii="Calibri" w:hAnsi="Calibri"/>
                <w:b w:val="0"/>
                <w:sz w:val="17"/>
              </w:rPr>
              <w:t>Labels</w:t>
            </w:r>
          </w:p>
        </w:tc>
        <w:tc>
          <w:tcPr>
            <w:tcW w:type="dxa" w:w="2604"/>
            <w:vAlign w:val="center"/>
          </w:tcPr>
          <w:p>
            <w:pPr>
              <w:spacing w:before="0" w:after="0" w:line="252" w:lineRule="auto"/>
              <w:jc w:val="left"/>
            </w:pPr>
            <w:r/>
            <w:r>
              <w:rPr>
                <w:rFonts w:ascii="Calibri" w:hAnsi="Calibri"/>
                <w:b w:val="0"/>
                <w:sz w:val="17"/>
              </w:rPr>
              <w:t>O plus B/I for SKILL, ROLE, EDU, CERT, SOFT</w:t>
            </w:r>
          </w:p>
        </w:tc>
        <w:tc>
          <w:tcPr>
            <w:tcW w:type="dxa" w:w="2232"/>
            <w:vAlign w:val="center"/>
          </w:tcPr>
          <w:p>
            <w:pPr>
              <w:spacing w:before="0" w:after="0" w:line="252" w:lineRule="auto"/>
              <w:jc w:val="left"/>
            </w:pPr>
            <w:r/>
            <w:r>
              <w:rPr>
                <w:rFonts w:ascii="Calibri" w:hAnsi="Calibri"/>
                <w:b w:val="0"/>
                <w:sz w:val="17"/>
              </w:rPr>
              <w:t>Encodes CV entity spans using BIO tagging.</w:t>
            </w:r>
          </w:p>
        </w:tc>
        <w:tc>
          <w:tcPr>
            <w:tcW w:type="dxa" w:w="2790"/>
            <w:vAlign w:val="center"/>
          </w:tcPr>
          <w:p>
            <w:pPr>
              <w:spacing w:before="0" w:after="0" w:line="252" w:lineRule="auto"/>
              <w:jc w:val="left"/>
            </w:pPr>
            <w:r/>
            <w:r>
              <w:rPr>
                <w:rFonts w:ascii="Calibri" w:hAnsi="Calibri"/>
                <w:b w:val="0"/>
                <w:sz w:val="17"/>
              </w:rPr>
              <w:t>Label map is reproducible from notebook/config.</w:t>
            </w:r>
          </w:p>
        </w:tc>
      </w:tr>
      <w:tr>
        <w:trPr>
          <w:cantSplit w:val="true"/>
        </w:trPr>
        <w:tc>
          <w:tcPr>
            <w:tcW w:type="dxa" w:w="1674"/>
            <w:vAlign w:val="center"/>
          </w:tcPr>
          <w:p>
            <w:pPr>
              <w:spacing w:before="0" w:after="0" w:line="252" w:lineRule="auto"/>
              <w:jc w:val="center"/>
            </w:pPr>
            <w:r/>
            <w:r>
              <w:rPr>
                <w:rFonts w:ascii="Calibri" w:hAnsi="Calibri"/>
                <w:b w:val="0"/>
                <w:sz w:val="17"/>
              </w:rPr>
              <w:t>Split</w:t>
            </w:r>
          </w:p>
        </w:tc>
        <w:tc>
          <w:tcPr>
            <w:tcW w:type="dxa" w:w="2604"/>
            <w:vAlign w:val="center"/>
          </w:tcPr>
          <w:p>
            <w:pPr>
              <w:spacing w:before="0" w:after="0" w:line="252" w:lineRule="auto"/>
              <w:jc w:val="left"/>
            </w:pPr>
            <w:r/>
            <w:r>
              <w:rPr>
                <w:rFonts w:ascii="Calibri" w:hAnsi="Calibri"/>
                <w:b w:val="0"/>
                <w:sz w:val="17"/>
              </w:rPr>
              <w:t>90 percent train, 10 percent test, seed 42</w:t>
            </w:r>
          </w:p>
        </w:tc>
        <w:tc>
          <w:tcPr>
            <w:tcW w:type="dxa" w:w="2232"/>
            <w:vAlign w:val="center"/>
          </w:tcPr>
          <w:p>
            <w:pPr>
              <w:spacing w:before="0" w:after="0" w:line="252" w:lineRule="auto"/>
              <w:jc w:val="left"/>
            </w:pPr>
            <w:r/>
            <w:r>
              <w:rPr>
                <w:rFonts w:ascii="Calibri" w:hAnsi="Calibri"/>
                <w:b w:val="0"/>
                <w:sz w:val="17"/>
              </w:rPr>
              <w:t>Creates a repeatable train/evaluation split.</w:t>
            </w:r>
          </w:p>
        </w:tc>
        <w:tc>
          <w:tcPr>
            <w:tcW w:type="dxa" w:w="2790"/>
            <w:vAlign w:val="center"/>
          </w:tcPr>
          <w:p>
            <w:pPr>
              <w:spacing w:before="0" w:after="0" w:line="252" w:lineRule="auto"/>
              <w:jc w:val="left"/>
            </w:pPr>
            <w:r/>
            <w:r>
              <w:rPr>
                <w:rFonts w:ascii="Calibri" w:hAnsi="Calibri"/>
                <w:b w:val="0"/>
                <w:sz w:val="17"/>
              </w:rPr>
              <w:t>Colab PDF records 41,319 train rows and 4,592 test rows; dataset content is not committed.</w:t>
            </w:r>
          </w:p>
        </w:tc>
      </w:tr>
      <w:tr>
        <w:trPr>
          <w:cantSplit w:val="true"/>
        </w:trPr>
        <w:tc>
          <w:tcPr>
            <w:tcW w:type="dxa" w:w="1674"/>
            <w:vAlign w:val="center"/>
          </w:tcPr>
          <w:p>
            <w:pPr>
              <w:spacing w:before="0" w:after="0" w:line="252" w:lineRule="auto"/>
              <w:jc w:val="center"/>
            </w:pPr>
            <w:r/>
            <w:r>
              <w:rPr>
                <w:rFonts w:ascii="Calibri" w:hAnsi="Calibri"/>
                <w:b w:val="0"/>
                <w:sz w:val="17"/>
              </w:rPr>
              <w:t>Max length</w:t>
            </w:r>
          </w:p>
        </w:tc>
        <w:tc>
          <w:tcPr>
            <w:tcW w:type="dxa" w:w="2604"/>
            <w:vAlign w:val="center"/>
          </w:tcPr>
          <w:p>
            <w:pPr>
              <w:spacing w:before="0" w:after="0" w:line="252" w:lineRule="auto"/>
              <w:jc w:val="left"/>
            </w:pPr>
            <w:r/>
            <w:r>
              <w:rPr>
                <w:rFonts w:ascii="Calibri" w:hAnsi="Calibri"/>
                <w:b w:val="0"/>
                <w:sz w:val="17"/>
              </w:rPr>
              <w:t>512 tokens</w:t>
            </w:r>
          </w:p>
        </w:tc>
        <w:tc>
          <w:tcPr>
            <w:tcW w:type="dxa" w:w="2232"/>
            <w:vAlign w:val="center"/>
          </w:tcPr>
          <w:p>
            <w:pPr>
              <w:spacing w:before="0" w:after="0" w:line="252" w:lineRule="auto"/>
              <w:jc w:val="left"/>
            </w:pPr>
            <w:r/>
            <w:r>
              <w:rPr>
                <w:rFonts w:ascii="Calibri" w:hAnsi="Calibri"/>
                <w:b w:val="0"/>
                <w:sz w:val="17"/>
              </w:rPr>
              <w:t>Fits BERT token-classification input limits.</w:t>
            </w:r>
          </w:p>
        </w:tc>
        <w:tc>
          <w:tcPr>
            <w:tcW w:type="dxa" w:w="2790"/>
            <w:vAlign w:val="center"/>
          </w:tcPr>
          <w:p>
            <w:pPr>
              <w:spacing w:before="0" w:after="0" w:line="252" w:lineRule="auto"/>
              <w:jc w:val="left"/>
            </w:pPr>
            <w:r/>
            <w:r>
              <w:rPr>
                <w:rFonts w:ascii="Calibri" w:hAnsi="Calibri"/>
                <w:b w:val="0"/>
                <w:sz w:val="17"/>
              </w:rPr>
              <w:t>Long runtime CVs are handled through chunking separately.</w:t>
            </w:r>
          </w:p>
        </w:tc>
      </w:tr>
      <w:tr>
        <w:trPr>
          <w:cantSplit w:val="true"/>
        </w:trPr>
        <w:tc>
          <w:tcPr>
            <w:tcW w:type="dxa" w:w="1674"/>
            <w:vAlign w:val="center"/>
          </w:tcPr>
          <w:p>
            <w:pPr>
              <w:spacing w:before="0" w:after="0" w:line="252" w:lineRule="auto"/>
              <w:jc w:val="center"/>
            </w:pPr>
            <w:r/>
            <w:r>
              <w:rPr>
                <w:rFonts w:ascii="Calibri" w:hAnsi="Calibri"/>
                <w:b w:val="0"/>
                <w:sz w:val="17"/>
              </w:rPr>
              <w:t>Epochs and learning rate</w:t>
            </w:r>
          </w:p>
        </w:tc>
        <w:tc>
          <w:tcPr>
            <w:tcW w:type="dxa" w:w="2604"/>
            <w:vAlign w:val="center"/>
          </w:tcPr>
          <w:p>
            <w:pPr>
              <w:spacing w:before="0" w:after="0" w:line="252" w:lineRule="auto"/>
              <w:jc w:val="left"/>
            </w:pPr>
            <w:r/>
            <w:r>
              <w:rPr>
                <w:rFonts w:ascii="Calibri" w:hAnsi="Calibri"/>
                <w:b w:val="0"/>
                <w:sz w:val="17"/>
              </w:rPr>
              <w:t>5 epochs, 2e-5</w:t>
            </w:r>
          </w:p>
        </w:tc>
        <w:tc>
          <w:tcPr>
            <w:tcW w:type="dxa" w:w="2232"/>
            <w:vAlign w:val="center"/>
          </w:tcPr>
          <w:p>
            <w:pPr>
              <w:spacing w:before="0" w:after="0" w:line="252" w:lineRule="auto"/>
              <w:jc w:val="left"/>
            </w:pPr>
            <w:r/>
            <w:r>
              <w:rPr>
                <w:rFonts w:ascii="Calibri" w:hAnsi="Calibri"/>
                <w:b w:val="0"/>
                <w:sz w:val="17"/>
              </w:rPr>
              <w:t>Standard fine-tuning style schedule for a small NER task.</w:t>
            </w:r>
          </w:p>
        </w:tc>
        <w:tc>
          <w:tcPr>
            <w:tcW w:type="dxa" w:w="2790"/>
            <w:vAlign w:val="center"/>
          </w:tcPr>
          <w:p>
            <w:pPr>
              <w:spacing w:before="0" w:after="0" w:line="252" w:lineRule="auto"/>
              <w:jc w:val="left"/>
            </w:pPr>
            <w:r/>
            <w:r>
              <w:rPr>
                <w:rFonts w:ascii="Calibri" w:hAnsi="Calibri"/>
                <w:b w:val="0"/>
                <w:sz w:val="17"/>
              </w:rPr>
              <w:t>No final epoch table was available.</w:t>
            </w:r>
          </w:p>
        </w:tc>
      </w:tr>
      <w:tr>
        <w:trPr>
          <w:cantSplit w:val="true"/>
        </w:trPr>
        <w:tc>
          <w:tcPr>
            <w:tcW w:type="dxa" w:w="1674"/>
            <w:vAlign w:val="center"/>
          </w:tcPr>
          <w:p>
            <w:pPr>
              <w:spacing w:before="0" w:after="0" w:line="252" w:lineRule="auto"/>
              <w:jc w:val="center"/>
            </w:pPr>
            <w:r/>
            <w:r>
              <w:rPr>
                <w:rFonts w:ascii="Calibri" w:hAnsi="Calibri"/>
                <w:b w:val="0"/>
                <w:sz w:val="17"/>
              </w:rPr>
              <w:t>Batch size</w:t>
            </w:r>
          </w:p>
        </w:tc>
        <w:tc>
          <w:tcPr>
            <w:tcW w:type="dxa" w:w="2604"/>
            <w:vAlign w:val="center"/>
          </w:tcPr>
          <w:p>
            <w:pPr>
              <w:spacing w:before="0" w:after="0" w:line="252" w:lineRule="auto"/>
              <w:jc w:val="left"/>
            </w:pPr>
            <w:r/>
            <w:r>
              <w:rPr>
                <w:rFonts w:ascii="Calibri" w:hAnsi="Calibri"/>
                <w:b w:val="0"/>
                <w:sz w:val="17"/>
              </w:rPr>
              <w:t>16 train/eval</w:t>
            </w:r>
          </w:p>
        </w:tc>
        <w:tc>
          <w:tcPr>
            <w:tcW w:type="dxa" w:w="2232"/>
            <w:vAlign w:val="center"/>
          </w:tcPr>
          <w:p>
            <w:pPr>
              <w:spacing w:before="0" w:after="0" w:line="252" w:lineRule="auto"/>
              <w:jc w:val="left"/>
            </w:pPr>
            <w:r/>
            <w:r>
              <w:rPr>
                <w:rFonts w:ascii="Calibri" w:hAnsi="Calibri"/>
                <w:b w:val="0"/>
                <w:sz w:val="17"/>
              </w:rPr>
              <w:t>Balances GPU memory and throughput on Colab/T4-style runtime.</w:t>
            </w:r>
          </w:p>
        </w:tc>
        <w:tc>
          <w:tcPr>
            <w:tcW w:type="dxa" w:w="2790"/>
            <w:vAlign w:val="center"/>
          </w:tcPr>
          <w:p>
            <w:pPr>
              <w:spacing w:before="0" w:after="0" w:line="252" w:lineRule="auto"/>
              <w:jc w:val="left"/>
            </w:pPr>
            <w:r/>
            <w:r>
              <w:rPr>
                <w:rFonts w:ascii="Calibri" w:hAnsi="Calibri"/>
                <w:b w:val="0"/>
                <w:sz w:val="17"/>
              </w:rPr>
              <w:t>Visible in the exported Colab PDF.</w:t>
            </w:r>
          </w:p>
        </w:tc>
      </w:tr>
      <w:tr>
        <w:trPr>
          <w:cantSplit w:val="true"/>
        </w:trPr>
        <w:tc>
          <w:tcPr>
            <w:tcW w:type="dxa" w:w="1674"/>
            <w:vAlign w:val="center"/>
          </w:tcPr>
          <w:p>
            <w:pPr>
              <w:spacing w:before="0" w:after="0" w:line="252" w:lineRule="auto"/>
              <w:jc w:val="center"/>
            </w:pPr>
            <w:r/>
            <w:r>
              <w:rPr>
                <w:rFonts w:ascii="Calibri" w:hAnsi="Calibri"/>
                <w:b w:val="0"/>
                <w:sz w:val="17"/>
              </w:rPr>
              <w:t>Metrics</w:t>
            </w:r>
          </w:p>
        </w:tc>
        <w:tc>
          <w:tcPr>
            <w:tcW w:type="dxa" w:w="2604"/>
            <w:vAlign w:val="center"/>
          </w:tcPr>
          <w:p>
            <w:pPr>
              <w:spacing w:before="0" w:after="0" w:line="252" w:lineRule="auto"/>
              <w:jc w:val="left"/>
            </w:pPr>
            <w:r/>
            <w:r>
              <w:rPr>
                <w:rFonts w:ascii="Calibri" w:hAnsi="Calibri"/>
                <w:b w:val="0"/>
                <w:sz w:val="17"/>
              </w:rPr>
              <w:t>precision, recall, F1, accuracy via sequence labeling</w:t>
            </w:r>
          </w:p>
        </w:tc>
        <w:tc>
          <w:tcPr>
            <w:tcW w:type="dxa" w:w="2232"/>
            <w:vAlign w:val="center"/>
          </w:tcPr>
          <w:p>
            <w:pPr>
              <w:spacing w:before="0" w:after="0" w:line="252" w:lineRule="auto"/>
              <w:jc w:val="left"/>
            </w:pPr>
            <w:r/>
            <w:r>
              <w:rPr>
                <w:rFonts w:ascii="Calibri" w:hAnsi="Calibri"/>
                <w:b w:val="0"/>
                <w:sz w:val="17"/>
              </w:rPr>
              <w:t>Evaluates entity extraction quality when labels are available.</w:t>
            </w:r>
          </w:p>
        </w:tc>
        <w:tc>
          <w:tcPr>
            <w:tcW w:type="dxa" w:w="2790"/>
            <w:vAlign w:val="center"/>
          </w:tcPr>
          <w:p>
            <w:pPr>
              <w:spacing w:before="0" w:after="0" w:line="252" w:lineRule="auto"/>
              <w:jc w:val="left"/>
            </w:pPr>
            <w:r/>
            <w:r>
              <w:rPr>
                <w:rFonts w:ascii="Calibri" w:hAnsi="Calibri"/>
                <w:b w:val="0"/>
                <w:sz w:val="17"/>
              </w:rPr>
              <w:t>Colab PDF records overall metrics; per-label report is not visible.</w:t>
            </w:r>
          </w:p>
        </w:tc>
      </w:tr>
      <w:tr>
        <w:trPr>
          <w:cantSplit w:val="true"/>
        </w:trPr>
        <w:tc>
          <w:tcPr>
            <w:tcW w:type="dxa" w:w="1674"/>
            <w:vAlign w:val="center"/>
          </w:tcPr>
          <w:p>
            <w:pPr>
              <w:spacing w:before="0" w:after="0" w:line="252" w:lineRule="auto"/>
              <w:jc w:val="center"/>
            </w:pPr>
            <w:r/>
            <w:r>
              <w:rPr>
                <w:rFonts w:ascii="Calibri" w:hAnsi="Calibri"/>
                <w:b w:val="0"/>
                <w:sz w:val="17"/>
              </w:rPr>
              <w:t>Export</w:t>
            </w:r>
          </w:p>
        </w:tc>
        <w:tc>
          <w:tcPr>
            <w:tcW w:type="dxa" w:w="2604"/>
            <w:vAlign w:val="center"/>
          </w:tcPr>
          <w:p>
            <w:pPr>
              <w:spacing w:before="0" w:after="0" w:line="252" w:lineRule="auto"/>
              <w:jc w:val="left"/>
            </w:pPr>
            <w:r/>
            <w:r>
              <w:rPr>
                <w:rFonts w:ascii="Calibri" w:hAnsi="Calibri"/>
                <w:b w:val="0"/>
                <w:sz w:val="17"/>
              </w:rPr>
              <w:t>career_compass_ner_final zip/model folder</w:t>
            </w:r>
          </w:p>
        </w:tc>
        <w:tc>
          <w:tcPr>
            <w:tcW w:type="dxa" w:w="2232"/>
            <w:vAlign w:val="center"/>
          </w:tcPr>
          <w:p>
            <w:pPr>
              <w:spacing w:before="0" w:after="0" w:line="252" w:lineRule="auto"/>
              <w:jc w:val="left"/>
            </w:pPr>
            <w:r/>
            <w:r>
              <w:rPr>
                <w:rFonts w:ascii="Calibri" w:hAnsi="Calibri"/>
                <w:b w:val="0"/>
                <w:sz w:val="17"/>
              </w:rPr>
              <w:t>Produces the deployable local model artifact.</w:t>
            </w:r>
          </w:p>
        </w:tc>
        <w:tc>
          <w:tcPr>
            <w:tcW w:type="dxa" w:w="2790"/>
            <w:vAlign w:val="center"/>
          </w:tcPr>
          <w:p>
            <w:pPr>
              <w:spacing w:before="0" w:after="0" w:line="252" w:lineRule="auto"/>
              <w:jc w:val="left"/>
            </w:pPr>
            <w:r/>
            <w:r>
              <w:rPr>
                <w:rFonts w:ascii="Calibri" w:hAnsi="Calibri"/>
                <w:b w:val="0"/>
                <w:sz w:val="17"/>
              </w:rPr>
              <w:t>Export success is visible in the PDF, but model weights are ignored by Git.</w:t>
            </w:r>
          </w:p>
        </w:tc>
      </w:tr>
    </w:tbl>
    <w:p>
      <w:pPr>
        <w:spacing w:after="80"/>
      </w:pPr>
    </w:p>
    <w:p>
      <w:bookmarkStart w:id="764975738" w:name="bm_table_14"/>
      <w:pPr>
        <w:jc w:val="center"/>
      </w:pPr>
      <w:r>
        <w:rPr>
          <w:i/>
        </w:rPr>
        <w:t>Table 14. Model training configuration.</w:t>
      </w:r>
      <w:bookmarkEnd w:id="764975738"/>
    </w:p>
    <w:p>
      <w:r>
        <w:br w:type="page"/>
      </w:r>
    </w:p>
    <w:p>
      <w:bookmarkStart w:id="1205755104" w:name="bm_5_5_5_layer_1_cv_understanding_pipeline"/>
      <w:pPr>
        <w:pStyle w:val="Heading3"/>
        <w:keepNext/>
      </w:pPr>
      <w:r>
        <w:t>5.5.5 Layer 1: CV Understanding Pipeline</w:t>
      </w:r>
      <w:bookmarkEnd w:id="1205755104"/>
    </w:p>
    <w:p>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r>
        <w:t>If the file has little or no readable text, the OCR path renders PDF pages to images and uses EasyOCR after grayscale/blur preprocessing. After text recovery, the semantic segmenter finds CV sections, contact extraction parses email/phone/location fields, the NER engine extracts entity candidates, experience logic estimates date ranges and career signals, and the canonicalizer normalizes skills before the result is validated through strict Pydantic schema classes.</w:t>
      </w:r>
    </w:p>
    <w:p>
      <w:pPr>
        <w:keepNext/>
        <w:keepLines/>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12_layer1_understanding_pipeline.png"/>
                    <pic:cNvPicPr/>
                  </pic:nvPicPr>
                  <pic:blipFill>
                    <a:blip r:embed="rId31"/>
                    <a:stretch>
                      <a:fillRect/>
                    </a:stretch>
                  </pic:blipFill>
                  <pic:spPr>
                    <a:xfrm>
                      <a:off x="0" y="0"/>
                      <a:ext cx="5577840" cy="3486150"/>
                    </a:xfrm>
                    <a:prstGeom prst="rect"/>
                  </pic:spPr>
                </pic:pic>
              </a:graphicData>
            </a:graphic>
          </wp:inline>
        </w:drawing>
      </w:r>
    </w:p>
    <w:p>
      <w:bookmarkStart w:id="1441980631" w:name="bm_figure_12"/>
      <w:pPr>
        <w:keepLines/>
        <w:jc w:val="center"/>
      </w:pPr>
      <w:r>
        <w:rPr>
          <w:i/>
        </w:rPr>
        <w:t>Figure 12. Layer 1 CV understanding pipeline.</w:t>
      </w:r>
      <w:bookmarkEnd w:id="1441980631"/>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1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Important Behavior</w:t>
            </w:r>
          </w:p>
        </w:tc>
        <w:tc>
          <w:tcPr>
            <w:tcW w:type="dxa" w:w="2790"/>
            <w:vAlign w:val="center"/>
            <w:shd w:fill="D9EAF7"/>
          </w:tcPr>
          <w:p>
            <w:pPr>
              <w:spacing w:before="0" w:after="0" w:line="252" w:lineRule="auto"/>
              <w:jc w:val="left"/>
            </w:pPr>
            <w:r/>
            <w:r>
              <w:rPr>
                <w:rFonts w:ascii="Calibri" w:hAnsi="Calibri"/>
                <w:b/>
                <w:sz w:val="17"/>
              </w:rPr>
              <w:t>Risk or Fallback</w:t>
            </w:r>
          </w:p>
        </w:tc>
      </w:tr>
      <w:tr>
        <w:trPr>
          <w:cantSplit w:val="true"/>
        </w:trPr>
        <w:tc>
          <w:tcPr>
            <w:tcW w:type="dxa" w:w="1674"/>
            <w:vAlign w:val="center"/>
          </w:tcPr>
          <w:p>
            <w:pPr>
              <w:spacing w:before="0" w:after="0" w:line="252" w:lineRule="auto"/>
              <w:jc w:val="center"/>
            </w:pPr>
            <w:r/>
            <w:r>
              <w:rPr>
                <w:rFonts w:ascii="Calibri" w:hAnsi="Calibri"/>
                <w:b w:val="0"/>
                <w:sz w:val="17"/>
              </w:rPr>
              <w:t>API gateway</w:t>
            </w:r>
          </w:p>
        </w:tc>
        <w:tc>
          <w:tcPr>
            <w:tcW w:type="dxa" w:w="2604"/>
            <w:vAlign w:val="center"/>
          </w:tcPr>
          <w:p>
            <w:pPr>
              <w:spacing w:before="0" w:after="0" w:line="252" w:lineRule="auto"/>
              <w:jc w:val="left"/>
            </w:pPr>
            <w:r/>
            <w:r>
              <w:rPr>
                <w:rFonts w:ascii="Calibri" w:hAnsi="Calibri"/>
                <w:b w:val="0"/>
                <w:sz w:val="17"/>
              </w:rPr>
              <w:t>main.py</w:t>
            </w:r>
          </w:p>
        </w:tc>
        <w:tc>
          <w:tcPr>
            <w:tcW w:type="dxa" w:w="2232"/>
            <w:vAlign w:val="center"/>
          </w:tcPr>
          <w:p>
            <w:pPr>
              <w:spacing w:before="0" w:after="0" w:line="252" w:lineRule="auto"/>
              <w:jc w:val="left"/>
            </w:pPr>
            <w:r/>
            <w:r>
              <w:rPr>
                <w:rFonts w:ascii="Calibri" w:hAnsi="Calibri"/>
                <w:b w:val="0"/>
                <w:sz w:val="17"/>
              </w:rPr>
              <w:t>/api/parse-cv, /api/hybrid-match, timeout handling, health and metrics endpoints.</w:t>
            </w:r>
          </w:p>
        </w:tc>
        <w:tc>
          <w:tcPr>
            <w:tcW w:type="dxa" w:w="2790"/>
            <w:vAlign w:val="center"/>
          </w:tcPr>
          <w:p>
            <w:pPr>
              <w:spacing w:before="0" w:after="0" w:line="252" w:lineRule="auto"/>
              <w:jc w:val="left"/>
            </w:pPr>
            <w:r/>
            <w:r>
              <w:rPr>
                <w:rFonts w:ascii="Calibri" w:hAnsi="Calibri"/>
                <w:b w:val="0"/>
                <w:sz w:val="17"/>
              </w:rPr>
              <w:t>Timeout results are returned as explicit status dictionaries.</w:t>
            </w:r>
          </w:p>
        </w:tc>
      </w:tr>
      <w:tr>
        <w:trPr>
          <w:cantSplit w:val="true"/>
        </w:trPr>
        <w:tc>
          <w:tcPr>
            <w:tcW w:type="dxa" w:w="1674"/>
            <w:vAlign w:val="center"/>
          </w:tcPr>
          <w:p>
            <w:pPr>
              <w:spacing w:before="0" w:after="0" w:line="252" w:lineRule="auto"/>
              <w:jc w:val="center"/>
            </w:pPr>
            <w:r/>
            <w:r>
              <w:rPr>
                <w:rFonts w:ascii="Calibri" w:hAnsi="Calibri"/>
                <w:b w:val="0"/>
                <w:sz w:val="17"/>
              </w:rPr>
              <w:t>Spatial parser</w:t>
            </w:r>
          </w:p>
        </w:tc>
        <w:tc>
          <w:tcPr>
            <w:tcW w:type="dxa" w:w="2604"/>
            <w:vAlign w:val="center"/>
          </w:tcPr>
          <w:p>
            <w:pPr>
              <w:spacing w:before="0" w:after="0" w:line="252" w:lineRule="auto"/>
              <w:jc w:val="left"/>
            </w:pPr>
            <w:r/>
            <w:r>
              <w:rPr>
                <w:rFonts w:ascii="Calibri" w:hAnsi="Calibri"/>
                <w:b w:val="0"/>
                <w:sz w:val="17"/>
              </w:rPr>
              <w:t>core/layer1_understanding/spatial_parser.py</w:t>
            </w:r>
          </w:p>
        </w:tc>
        <w:tc>
          <w:tcPr>
            <w:tcW w:type="dxa" w:w="2232"/>
            <w:vAlign w:val="center"/>
          </w:tcPr>
          <w:p>
            <w:pPr>
              <w:spacing w:before="0" w:after="0" w:line="252" w:lineRule="auto"/>
              <w:jc w:val="left"/>
            </w:pPr>
            <w:r/>
            <w:r>
              <w:rPr>
                <w:rFonts w:ascii="Calibri" w:hAnsi="Calibri"/>
                <w:b w:val="0"/>
                <w:sz w:val="17"/>
              </w:rPr>
              <w:t>Word extraction, row grouping, column ordering, dehyphenation, plain-text fallback.</w:t>
            </w:r>
          </w:p>
        </w:tc>
        <w:tc>
          <w:tcPr>
            <w:tcW w:type="dxa" w:w="2790"/>
            <w:vAlign w:val="center"/>
          </w:tcPr>
          <w:p>
            <w:pPr>
              <w:spacing w:before="0" w:after="0" w:line="252" w:lineRule="auto"/>
              <w:jc w:val="left"/>
            </w:pPr>
            <w:r/>
            <w:r>
              <w:rPr>
                <w:rFonts w:ascii="Calibri" w:hAnsi="Calibri"/>
                <w:b w:val="0"/>
                <w:sz w:val="17"/>
              </w:rPr>
              <w:t>Falls back when spatial output is too weak.</w:t>
            </w:r>
          </w:p>
        </w:tc>
      </w:tr>
      <w:tr>
        <w:trPr>
          <w:cantSplit w:val="true"/>
        </w:trPr>
        <w:tc>
          <w:tcPr>
            <w:tcW w:type="dxa" w:w="1674"/>
            <w:vAlign w:val="center"/>
          </w:tcPr>
          <w:p>
            <w:pPr>
              <w:spacing w:before="0" w:after="0" w:line="252" w:lineRule="auto"/>
              <w:jc w:val="center"/>
            </w:pPr>
            <w:r/>
            <w:r>
              <w:rPr>
                <w:rFonts w:ascii="Calibri" w:hAnsi="Calibri"/>
                <w:b w:val="0"/>
                <w:sz w:val="17"/>
              </w:rPr>
              <w:t>OCR fallback</w:t>
            </w:r>
          </w:p>
        </w:tc>
        <w:tc>
          <w:tcPr>
            <w:tcW w:type="dxa" w:w="2604"/>
            <w:vAlign w:val="center"/>
          </w:tcPr>
          <w:p>
            <w:pPr>
              <w:spacing w:before="0" w:after="0" w:line="252" w:lineRule="auto"/>
              <w:jc w:val="left"/>
            </w:pPr>
            <w:r/>
            <w:r>
              <w:rPr>
                <w:rFonts w:ascii="Calibri" w:hAnsi="Calibri"/>
                <w:b w:val="0"/>
                <w:sz w:val="17"/>
              </w:rPr>
              <w:t>core/layer1_understanding/ocr_pipeline.py, orchestrator OCR helpers</w:t>
            </w:r>
          </w:p>
        </w:tc>
        <w:tc>
          <w:tcPr>
            <w:tcW w:type="dxa" w:w="2232"/>
            <w:vAlign w:val="center"/>
          </w:tcPr>
          <w:p>
            <w:pPr>
              <w:spacing w:before="0" w:after="0" w:line="252" w:lineRule="auto"/>
              <w:jc w:val="left"/>
            </w:pPr>
            <w:r/>
            <w:r>
              <w:rPr>
                <w:rFonts w:ascii="Calibri" w:hAnsi="Calibri"/>
                <w:b w:val="0"/>
                <w:sz w:val="17"/>
              </w:rPr>
              <w:t>Renders image-like PDFs, preprocesses pages, and extracts text when normal PDF parsing fails.</w:t>
            </w:r>
          </w:p>
        </w:tc>
        <w:tc>
          <w:tcPr>
            <w:tcW w:type="dxa" w:w="2790"/>
            <w:vAlign w:val="center"/>
          </w:tcPr>
          <w:p>
            <w:pPr>
              <w:spacing w:before="0" w:after="0" w:line="252" w:lineRule="auto"/>
              <w:jc w:val="left"/>
            </w:pPr>
            <w:r/>
            <w:r>
              <w:rPr>
                <w:rFonts w:ascii="Calibri" w:hAnsi="Calibri"/>
                <w:b w:val="0"/>
                <w:sz w:val="17"/>
              </w:rPr>
              <w:t>Triggered for short/no-text inputs.</w:t>
            </w:r>
          </w:p>
        </w:tc>
      </w:tr>
      <w:tr>
        <w:trPr>
          <w:cantSplit w:val="true"/>
        </w:trPr>
        <w:tc>
          <w:tcPr>
            <w:tcW w:type="dxa" w:w="1674"/>
            <w:vAlign w:val="center"/>
          </w:tcPr>
          <w:p>
            <w:pPr>
              <w:spacing w:before="0" w:after="0" w:line="252" w:lineRule="auto"/>
              <w:jc w:val="center"/>
            </w:pPr>
            <w:r/>
            <w:r>
              <w:rPr>
                <w:rFonts w:ascii="Calibri" w:hAnsi="Calibri"/>
                <w:b w:val="0"/>
                <w:sz w:val="17"/>
              </w:rPr>
              <w:t>Section segmenter</w:t>
            </w:r>
          </w:p>
        </w:tc>
        <w:tc>
          <w:tcPr>
            <w:tcW w:type="dxa" w:w="2604"/>
            <w:vAlign w:val="center"/>
          </w:tcPr>
          <w:p>
            <w:pPr>
              <w:spacing w:before="0" w:after="0" w:line="252" w:lineRule="auto"/>
              <w:jc w:val="left"/>
            </w:pPr>
            <w:r/>
            <w:r>
              <w:rPr>
                <w:rFonts w:ascii="Calibri" w:hAnsi="Calibri"/>
                <w:b w:val="0"/>
                <w:sz w:val="17"/>
              </w:rPr>
              <w:t>core/layer1_understanding/section_segmenter.py</w:t>
            </w:r>
          </w:p>
        </w:tc>
        <w:tc>
          <w:tcPr>
            <w:tcW w:type="dxa" w:w="2232"/>
            <w:vAlign w:val="center"/>
          </w:tcPr>
          <w:p>
            <w:pPr>
              <w:spacing w:before="0" w:after="0" w:line="252" w:lineRule="auto"/>
              <w:jc w:val="left"/>
            </w:pPr>
            <w:r/>
            <w:r>
              <w:rPr>
                <w:rFonts w:ascii="Calibri" w:hAnsi="Calibri"/>
                <w:b w:val="0"/>
                <w:sz w:val="17"/>
              </w:rPr>
              <w:t>Header detection from patterns and optional semantic header matching.</w:t>
            </w:r>
          </w:p>
        </w:tc>
        <w:tc>
          <w:tcPr>
            <w:tcW w:type="dxa" w:w="2790"/>
            <w:vAlign w:val="center"/>
          </w:tcPr>
          <w:p>
            <w:pPr>
              <w:spacing w:before="0" w:after="0" w:line="252" w:lineRule="auto"/>
              <w:jc w:val="left"/>
            </w:pPr>
            <w:r/>
            <w:r>
              <w:rPr>
                <w:rFonts w:ascii="Calibri" w:hAnsi="Calibri"/>
                <w:b w:val="0"/>
                <w:sz w:val="17"/>
              </w:rPr>
              <w:t>Missing headers fall back to profile-style grouping.</w:t>
            </w:r>
          </w:p>
        </w:tc>
      </w:tr>
      <w:tr>
        <w:trPr>
          <w:cantSplit w:val="true"/>
        </w:trPr>
        <w:tc>
          <w:tcPr>
            <w:tcW w:type="dxa" w:w="1674"/>
            <w:vAlign w:val="center"/>
          </w:tcPr>
          <w:p>
            <w:pPr>
              <w:spacing w:before="0" w:after="0" w:line="252" w:lineRule="auto"/>
              <w:jc w:val="center"/>
            </w:pPr>
            <w:r/>
            <w:r>
              <w:rPr>
                <w:rFonts w:ascii="Calibri" w:hAnsi="Calibri"/>
                <w:b w:val="0"/>
                <w:sz w:val="17"/>
              </w:rPr>
              <w:t>Contact and experience engines</w:t>
            </w:r>
          </w:p>
        </w:tc>
        <w:tc>
          <w:tcPr>
            <w:tcW w:type="dxa" w:w="2604"/>
            <w:vAlign w:val="center"/>
          </w:tcPr>
          <w:p>
            <w:pPr>
              <w:spacing w:before="0" w:after="0" w:line="252" w:lineRule="auto"/>
              <w:jc w:val="left"/>
            </w:pPr>
            <w:r/>
            <w:r>
              <w:rPr>
                <w:rFonts w:ascii="Calibri" w:hAnsi="Calibri"/>
                <w:b w:val="0"/>
                <w:sz w:val="17"/>
              </w:rPr>
              <w:t>contact_extractor.py, experience_engine.py</w:t>
            </w:r>
          </w:p>
        </w:tc>
        <w:tc>
          <w:tcPr>
            <w:tcW w:type="dxa" w:w="2232"/>
            <w:vAlign w:val="center"/>
          </w:tcPr>
          <w:p>
            <w:pPr>
              <w:spacing w:before="0" w:after="0" w:line="252" w:lineRule="auto"/>
              <w:jc w:val="left"/>
            </w:pPr>
            <w:r/>
            <w:r>
              <w:rPr>
                <w:rFonts w:ascii="Calibri" w:hAnsi="Calibri"/>
                <w:b w:val="0"/>
                <w:sz w:val="17"/>
              </w:rPr>
              <w:t>Extract emails/phones/location, date ranges, total years, skill durations, gaps, overlaps, and action-verb strength.</w:t>
            </w:r>
          </w:p>
        </w:tc>
        <w:tc>
          <w:tcPr>
            <w:tcW w:type="dxa" w:w="2790"/>
            <w:vAlign w:val="center"/>
          </w:tcPr>
          <w:p>
            <w:pPr>
              <w:spacing w:before="0" w:after="0" w:line="252" w:lineRule="auto"/>
              <w:jc w:val="left"/>
            </w:pPr>
            <w:r/>
            <w:r>
              <w:rPr>
                <w:rFonts w:ascii="Calibri" w:hAnsi="Calibri"/>
                <w:b w:val="0"/>
                <w:sz w:val="17"/>
              </w:rPr>
              <w:t>Ambiguous dates are treated conservatively.</w:t>
            </w:r>
          </w:p>
        </w:tc>
      </w:tr>
      <w:tr>
        <w:trPr>
          <w:cantSplit w:val="true"/>
        </w:trPr>
        <w:tc>
          <w:tcPr>
            <w:tcW w:type="dxa" w:w="1674"/>
            <w:vAlign w:val="center"/>
          </w:tcPr>
          <w:p>
            <w:pPr>
              <w:spacing w:before="0" w:after="0" w:line="252" w:lineRule="auto"/>
              <w:jc w:val="center"/>
            </w:pPr>
            <w:r/>
            <w:r>
              <w:rPr>
                <w:rFonts w:ascii="Calibri" w:hAnsi="Calibri"/>
                <w:b w:val="0"/>
                <w:sz w:val="17"/>
              </w:rPr>
              <w:t>NER and canonicalization</w:t>
            </w:r>
          </w:p>
        </w:tc>
        <w:tc>
          <w:tcPr>
            <w:tcW w:type="dxa" w:w="2604"/>
            <w:vAlign w:val="center"/>
          </w:tcPr>
          <w:p>
            <w:pPr>
              <w:spacing w:before="0" w:after="0" w:line="252" w:lineRule="auto"/>
              <w:jc w:val="left"/>
            </w:pPr>
            <w:r/>
            <w:r>
              <w:rPr>
                <w:rFonts w:ascii="Calibri" w:hAnsi="Calibri"/>
                <w:b w:val="0"/>
                <w:sz w:val="17"/>
              </w:rPr>
              <w:t>advanced_ner.py, canonicalizer.py</w:t>
            </w:r>
          </w:p>
        </w:tc>
        <w:tc>
          <w:tcPr>
            <w:tcW w:type="dxa" w:w="2232"/>
            <w:vAlign w:val="center"/>
          </w:tcPr>
          <w:p>
            <w:pPr>
              <w:spacing w:before="0" w:after="0" w:line="252" w:lineRule="auto"/>
              <w:jc w:val="left"/>
            </w:pPr>
            <w:r/>
            <w:r>
              <w:rPr>
                <w:rFonts w:ascii="Calibri" w:hAnsi="Calibri"/>
                <w:b w:val="0"/>
                <w:sz w:val="17"/>
              </w:rPr>
              <w:t>Extracts skills/roles/education/certifications, filters noise, deduplicates, and maps skills to canonical names.</w:t>
            </w:r>
          </w:p>
        </w:tc>
        <w:tc>
          <w:tcPr>
            <w:tcW w:type="dxa" w:w="2790"/>
            <w:vAlign w:val="center"/>
          </w:tcPr>
          <w:p>
            <w:pPr>
              <w:spacing w:before="0" w:after="0" w:line="252" w:lineRule="auto"/>
              <w:jc w:val="left"/>
            </w:pPr>
            <w:r/>
            <w:r>
              <w:rPr>
                <w:rFonts w:ascii="Calibri" w:hAnsi="Calibri"/>
                <w:b w:val="0"/>
                <w:sz w:val="17"/>
              </w:rPr>
              <w:t>Fallback model path exists when local deployment artifact is missing.</w:t>
            </w:r>
          </w:p>
        </w:tc>
      </w:tr>
      <w:tr>
        <w:trPr>
          <w:cantSplit w:val="true"/>
        </w:trPr>
        <w:tc>
          <w:tcPr>
            <w:tcW w:type="dxa" w:w="1674"/>
            <w:vAlign w:val="center"/>
          </w:tcPr>
          <w:p>
            <w:pPr>
              <w:spacing w:before="0" w:after="0" w:line="252" w:lineRule="auto"/>
              <w:jc w:val="center"/>
            </w:pPr>
            <w:r/>
            <w:r>
              <w:rPr>
                <w:rFonts w:ascii="Calibri" w:hAnsi="Calibri"/>
                <w:b w:val="0"/>
                <w:sz w:val="17"/>
              </w:rPr>
              <w:t>Output schema</w:t>
            </w:r>
          </w:p>
        </w:tc>
        <w:tc>
          <w:tcPr>
            <w:tcW w:type="dxa" w:w="2604"/>
            <w:vAlign w:val="center"/>
          </w:tcPr>
          <w:p>
            <w:pPr>
              <w:spacing w:before="0" w:after="0" w:line="252" w:lineRule="auto"/>
              <w:jc w:val="left"/>
            </w:pPr>
            <w:r/>
            <w:r>
              <w:rPr>
                <w:rFonts w:ascii="Calibri" w:hAnsi="Calibri"/>
                <w:b w:val="0"/>
                <w:sz w:val="17"/>
              </w:rPr>
              <w:t>schema.py</w:t>
            </w:r>
          </w:p>
        </w:tc>
        <w:tc>
          <w:tcPr>
            <w:tcW w:type="dxa" w:w="2232"/>
            <w:vAlign w:val="center"/>
          </w:tcPr>
          <w:p>
            <w:pPr>
              <w:spacing w:before="0" w:after="0" w:line="252" w:lineRule="auto"/>
              <w:jc w:val="left"/>
            </w:pPr>
            <w:r/>
            <w:r>
              <w:rPr>
                <w:rFonts w:ascii="Calibri" w:hAnsi="Calibri"/>
                <w:b w:val="0"/>
                <w:sz w:val="17"/>
              </w:rPr>
              <w:t>Strict typed response for profile, skills, experience, confidence, stats, and parsing status.</w:t>
            </w:r>
          </w:p>
        </w:tc>
        <w:tc>
          <w:tcPr>
            <w:tcW w:type="dxa" w:w="2790"/>
            <w:vAlign w:val="center"/>
          </w:tcPr>
          <w:p>
            <w:pPr>
              <w:spacing w:before="0" w:after="0" w:line="252" w:lineRule="auto"/>
              <w:jc w:val="left"/>
            </w:pPr>
            <w:r/>
            <w:r>
              <w:rPr>
                <w:rFonts w:ascii="Calibri" w:hAnsi="Calibri"/>
                <w:b w:val="0"/>
                <w:sz w:val="17"/>
              </w:rPr>
              <w:t>Invalid shapes are prevented before backend persistence.</w:t>
            </w:r>
          </w:p>
        </w:tc>
      </w:tr>
    </w:tbl>
    <w:p>
      <w:pPr>
        <w:spacing w:after="80"/>
      </w:pPr>
    </w:p>
    <w:p>
      <w:bookmarkStart w:id="149262670" w:name="bm_table_15"/>
      <w:pPr>
        <w:jc w:val="center"/>
      </w:pPr>
      <w:r>
        <w:rPr>
          <w:i/>
        </w:rPr>
        <w:t>Table 15. Layer 1 component details.</w:t>
      </w:r>
      <w:bookmarkEnd w:id="149262670"/>
    </w:p>
    <w:p>
      <w:pPr>
        <w:keepNext/>
        <w:keepLines/>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7_canonicalization_chain.png"/>
                    <pic:cNvPicPr/>
                  </pic:nvPicPr>
                  <pic:blipFill>
                    <a:blip r:embed="rId32"/>
                    <a:stretch>
                      <a:fillRect/>
                    </a:stretch>
                  </pic:blipFill>
                  <pic:spPr>
                    <a:xfrm>
                      <a:off x="0" y="0"/>
                      <a:ext cx="5577840" cy="3486150"/>
                    </a:xfrm>
                    <a:prstGeom prst="rect"/>
                  </pic:spPr>
                </pic:pic>
              </a:graphicData>
            </a:graphic>
          </wp:inline>
        </w:drawing>
      </w:r>
    </w:p>
    <w:p>
      <w:bookmarkStart w:id="920884664" w:name="bm_figure_17"/>
      <w:pPr>
        <w:keepLines/>
        <w:jc w:val="center"/>
      </w:pPr>
      <w:r>
        <w:rPr>
          <w:i/>
        </w:rPr>
        <w:t>Figure 17. Skill canonicalization chain.</w:t>
      </w:r>
      <w:bookmarkEnd w:id="920884664"/>
    </w:p>
    <w:p>
      <w:bookmarkStart w:id="1744456563" w:name="bm_5_5_6_layer_2_classification_engine"/>
      <w:pPr>
        <w:pStyle w:val="Heading3"/>
        <w:keepNext/>
      </w:pPr>
      <w:r>
        <w:t>5.5.6 Layer 2: Classification Engine</w:t>
      </w:r>
      <w:bookmarkEnd w:id="1744456563"/>
    </w:p>
    <w:p>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pPr>
        <w:keepNext/>
        <w:keepLines/>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3_layer2_classification_flow.png"/>
                    <pic:cNvPicPr/>
                  </pic:nvPicPr>
                  <pic:blipFill>
                    <a:blip r:embed="rId33"/>
                    <a:stretch>
                      <a:fillRect/>
                    </a:stretch>
                  </pic:blipFill>
                  <pic:spPr>
                    <a:xfrm>
                      <a:off x="0" y="0"/>
                      <a:ext cx="5577840" cy="3486150"/>
                    </a:xfrm>
                    <a:prstGeom prst="rect"/>
                  </pic:spPr>
                </pic:pic>
              </a:graphicData>
            </a:graphic>
          </wp:inline>
        </w:drawing>
      </w:r>
    </w:p>
    <w:p>
      <w:bookmarkStart w:id="328184645" w:name="bm_figure_13"/>
      <w:pPr>
        <w:keepLines/>
        <w:jc w:val="center"/>
      </w:pPr>
      <w:r>
        <w:rPr>
          <w:i/>
        </w:rPr>
        <w:t>Figure 13. Layer 2 classification flow.</w:t>
      </w:r>
      <w:bookmarkEnd w:id="328184645"/>
    </w:p>
    <w:p>
      <w:pPr>
        <w:keepNext/>
        <w:keepLines/>
        <w:jc w:val="center"/>
      </w:pPr>
      <w:r>
        <w:drawing>
          <wp:inline xmlns:a="http://schemas.openxmlformats.org/drawingml/2006/main" xmlns:pic="http://schemas.openxmlformats.org/drawingml/2006/picture">
            <wp:extent cx="5577840" cy="3486150"/>
            <wp:docPr id="25" name="Picture 25"/>
            <wp:cNvGraphicFramePr>
              <a:graphicFrameLocks noChangeAspect="1"/>
            </wp:cNvGraphicFramePr>
            <a:graphic>
              <a:graphicData uri="http://schemas.openxmlformats.org/drawingml/2006/picture">
                <pic:pic>
                  <pic:nvPicPr>
                    <pic:cNvPr id="0" name="16_seniority_decision_logic.png"/>
                    <pic:cNvPicPr/>
                  </pic:nvPicPr>
                  <pic:blipFill>
                    <a:blip r:embed="rId34"/>
                    <a:stretch>
                      <a:fillRect/>
                    </a:stretch>
                  </pic:blipFill>
                  <pic:spPr>
                    <a:xfrm>
                      <a:off x="0" y="0"/>
                      <a:ext cx="5577840" cy="3486150"/>
                    </a:xfrm>
                    <a:prstGeom prst="rect"/>
                  </pic:spPr>
                </pic:pic>
              </a:graphicData>
            </a:graphic>
          </wp:inline>
        </w:drawing>
      </w:r>
    </w:p>
    <w:p>
      <w:bookmarkStart w:id="1643126646" w:name="bm_figure_16"/>
      <w:pPr>
        <w:keepLines/>
        <w:jc w:val="center"/>
      </w:pPr>
      <w:r>
        <w:rPr>
          <w:i/>
        </w:rPr>
        <w:t>Figure 16. Seniority decision logic.</w:t>
      </w:r>
      <w:bookmarkEnd w:id="1643126646"/>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2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Input</w:t>
            </w:r>
          </w:p>
        </w:tc>
        <w:tc>
          <w:tcPr>
            <w:tcW w:type="dxa" w:w="2790"/>
            <w:vAlign w:val="center"/>
            <w:shd w:fill="D9EAF7"/>
          </w:tcPr>
          <w:p>
            <w:pPr>
              <w:spacing w:before="0" w:after="0" w:line="252" w:lineRule="auto"/>
              <w:jc w:val="left"/>
            </w:pPr>
            <w:r/>
            <w:r>
              <w:rPr>
                <w:rFonts w:ascii="Calibri" w:hAnsi="Calibri"/>
                <w:b/>
                <w:sz w:val="17"/>
              </w:rPr>
              <w:t>Output</w:t>
            </w:r>
          </w:p>
        </w:tc>
      </w:tr>
      <w:tr>
        <w:trPr>
          <w:cantSplit w:val="true"/>
        </w:trPr>
        <w:tc>
          <w:tcPr>
            <w:tcW w:type="dxa" w:w="1674"/>
            <w:vAlign w:val="center"/>
          </w:tcPr>
          <w:p>
            <w:pPr>
              <w:spacing w:before="0" w:after="0" w:line="252" w:lineRule="auto"/>
              <w:jc w:val="center"/>
            </w:pPr>
            <w:r/>
            <w:r>
              <w:rPr>
                <w:rFonts w:ascii="Calibri" w:hAnsi="Calibri"/>
                <w:b w:val="0"/>
                <w:sz w:val="17"/>
              </w:rPr>
              <w:t>Classification orchestrator</w:t>
            </w:r>
          </w:p>
        </w:tc>
        <w:tc>
          <w:tcPr>
            <w:tcW w:type="dxa" w:w="2604"/>
            <w:vAlign w:val="center"/>
          </w:tcPr>
          <w:p>
            <w:pPr>
              <w:spacing w:before="0" w:after="0" w:line="252" w:lineRule="auto"/>
              <w:jc w:val="left"/>
            </w:pPr>
            <w:r/>
            <w:r>
              <w:rPr>
                <w:rFonts w:ascii="Calibri" w:hAnsi="Calibri"/>
                <w:b w:val="0"/>
                <w:sz w:val="17"/>
              </w:rPr>
              <w:t>core/layer2_classification/orchestrator.py</w:t>
            </w:r>
          </w:p>
        </w:tc>
        <w:tc>
          <w:tcPr>
            <w:tcW w:type="dxa" w:w="2232"/>
            <w:vAlign w:val="center"/>
          </w:tcPr>
          <w:p>
            <w:pPr>
              <w:spacing w:before="0" w:after="0" w:line="252" w:lineRule="auto"/>
              <w:jc w:val="left"/>
            </w:pPr>
            <w:r/>
            <w:r>
              <w:rPr>
                <w:rFonts w:ascii="Calibri" w:hAnsi="Calibri"/>
                <w:b w:val="0"/>
                <w:sz w:val="17"/>
              </w:rPr>
              <w:t>Parsed CV profile, skills, experience, and summary.</w:t>
            </w:r>
          </w:p>
        </w:tc>
        <w:tc>
          <w:tcPr>
            <w:tcW w:type="dxa" w:w="2790"/>
            <w:vAlign w:val="center"/>
          </w:tcPr>
          <w:p>
            <w:pPr>
              <w:spacing w:before="0" w:after="0" w:line="252" w:lineRule="auto"/>
              <w:jc w:val="left"/>
            </w:pPr>
            <w:r/>
            <w:r>
              <w:rPr>
                <w:rFonts w:ascii="Calibri" w:hAnsi="Calibri"/>
                <w:b w:val="0"/>
                <w:sz w:val="17"/>
              </w:rPr>
              <w:t>Adds primary domain, seniority level, skill categories, and confidence-style signals.</w:t>
            </w:r>
          </w:p>
        </w:tc>
      </w:tr>
      <w:tr>
        <w:trPr>
          <w:cantSplit w:val="true"/>
        </w:trPr>
        <w:tc>
          <w:tcPr>
            <w:tcW w:type="dxa" w:w="1674"/>
            <w:vAlign w:val="center"/>
          </w:tcPr>
          <w:p>
            <w:pPr>
              <w:spacing w:before="0" w:after="0" w:line="252" w:lineRule="auto"/>
              <w:jc w:val="center"/>
            </w:pPr>
            <w:r/>
            <w:r>
              <w:rPr>
                <w:rFonts w:ascii="Calibri" w:hAnsi="Calibri"/>
                <w:b w:val="0"/>
                <w:sz w:val="17"/>
              </w:rPr>
              <w:t>Domain engine</w:t>
            </w:r>
          </w:p>
        </w:tc>
        <w:tc>
          <w:tcPr>
            <w:tcW w:type="dxa" w:w="2604"/>
            <w:vAlign w:val="center"/>
          </w:tcPr>
          <w:p>
            <w:pPr>
              <w:spacing w:before="0" w:after="0" w:line="252" w:lineRule="auto"/>
              <w:jc w:val="left"/>
            </w:pPr>
            <w:r/>
            <w:r>
              <w:rPr>
                <w:rFonts w:ascii="Calibri" w:hAnsi="Calibri"/>
                <w:b w:val="0"/>
                <w:sz w:val="17"/>
              </w:rPr>
              <w:t>core/layer2_classification/domain_engine.py, data/taxonomy.json</w:t>
            </w:r>
          </w:p>
        </w:tc>
        <w:tc>
          <w:tcPr>
            <w:tcW w:type="dxa" w:w="2232"/>
            <w:vAlign w:val="center"/>
          </w:tcPr>
          <w:p>
            <w:pPr>
              <w:spacing w:before="0" w:after="0" w:line="252" w:lineRule="auto"/>
              <w:jc w:val="left"/>
            </w:pPr>
            <w:r/>
            <w:r>
              <w:rPr>
                <w:rFonts w:ascii="Calibri" w:hAnsi="Calibri"/>
                <w:b w:val="0"/>
                <w:sz w:val="17"/>
              </w:rPr>
              <w:t>Title, summary, and first experience titles.</w:t>
            </w:r>
          </w:p>
        </w:tc>
        <w:tc>
          <w:tcPr>
            <w:tcW w:type="dxa" w:w="2790"/>
            <w:vAlign w:val="center"/>
          </w:tcPr>
          <w:p>
            <w:pPr>
              <w:spacing w:before="0" w:after="0" w:line="252" w:lineRule="auto"/>
              <w:jc w:val="left"/>
            </w:pPr>
            <w:r/>
            <w:r>
              <w:rPr>
                <w:rFonts w:ascii="Calibri" w:hAnsi="Calibri"/>
                <w:b w:val="0"/>
                <w:sz w:val="17"/>
              </w:rPr>
              <w:t>Primary technical domain selected from taxonomy descriptions.</w:t>
            </w:r>
          </w:p>
        </w:tc>
      </w:tr>
      <w:tr>
        <w:trPr>
          <w:cantSplit w:val="true"/>
        </w:trPr>
        <w:tc>
          <w:tcPr>
            <w:tcW w:type="dxa" w:w="1674"/>
            <w:vAlign w:val="center"/>
          </w:tcPr>
          <w:p>
            <w:pPr>
              <w:spacing w:before="0" w:after="0" w:line="252" w:lineRule="auto"/>
              <w:jc w:val="center"/>
            </w:pPr>
            <w:r/>
            <w:r>
              <w:rPr>
                <w:rFonts w:ascii="Calibri" w:hAnsi="Calibri"/>
                <w:b w:val="0"/>
                <w:sz w:val="17"/>
              </w:rPr>
              <w:t>Seniority engine</w:t>
            </w:r>
          </w:p>
        </w:tc>
        <w:tc>
          <w:tcPr>
            <w:tcW w:type="dxa" w:w="2604"/>
            <w:vAlign w:val="center"/>
          </w:tcPr>
          <w:p>
            <w:pPr>
              <w:spacing w:before="0" w:after="0" w:line="252" w:lineRule="auto"/>
              <w:jc w:val="left"/>
            </w:pPr>
            <w:r/>
            <w:r>
              <w:rPr>
                <w:rFonts w:ascii="Calibri" w:hAnsi="Calibri"/>
                <w:b w:val="0"/>
                <w:sz w:val="17"/>
              </w:rPr>
              <w:t>core/layer2_classification/seniority_engine.py</w:t>
            </w:r>
          </w:p>
        </w:tc>
        <w:tc>
          <w:tcPr>
            <w:tcW w:type="dxa" w:w="2232"/>
            <w:vAlign w:val="center"/>
          </w:tcPr>
          <w:p>
            <w:pPr>
              <w:spacing w:before="0" w:after="0" w:line="252" w:lineRule="auto"/>
              <w:jc w:val="left"/>
            </w:pPr>
            <w:r/>
            <w:r>
              <w:rPr>
                <w:rFonts w:ascii="Calibri" w:hAnsi="Calibri"/>
                <w:b w:val="0"/>
                <w:sz w:val="17"/>
              </w:rPr>
              <w:t>Experience years, title, summary, and action verbs.</w:t>
            </w:r>
          </w:p>
        </w:tc>
        <w:tc>
          <w:tcPr>
            <w:tcW w:type="dxa" w:w="2790"/>
            <w:vAlign w:val="center"/>
          </w:tcPr>
          <w:p>
            <w:pPr>
              <w:spacing w:before="0" w:after="0" w:line="252" w:lineRule="auto"/>
              <w:jc w:val="left"/>
            </w:pPr>
            <w:r/>
            <w:r>
              <w:rPr>
                <w:rFonts w:ascii="Calibri" w:hAnsi="Calibri"/>
                <w:b w:val="0"/>
                <w:sz w:val="17"/>
              </w:rPr>
              <w:t>Intern, Junior, Mid-Level, Senior, or Lead / Manager estimate.</w:t>
            </w:r>
          </w:p>
        </w:tc>
      </w:tr>
      <w:tr>
        <w:trPr>
          <w:cantSplit w:val="true"/>
        </w:trPr>
        <w:tc>
          <w:tcPr>
            <w:tcW w:type="dxa" w:w="1674"/>
            <w:vAlign w:val="center"/>
          </w:tcPr>
          <w:p>
            <w:pPr>
              <w:spacing w:before="0" w:after="0" w:line="252" w:lineRule="auto"/>
              <w:jc w:val="center"/>
            </w:pPr>
            <w:r/>
            <w:r>
              <w:rPr>
                <w:rFonts w:ascii="Calibri" w:hAnsi="Calibri"/>
                <w:b w:val="0"/>
                <w:sz w:val="17"/>
              </w:rPr>
              <w:t>Skill engine</w:t>
            </w:r>
          </w:p>
        </w:tc>
        <w:tc>
          <w:tcPr>
            <w:tcW w:type="dxa" w:w="2604"/>
            <w:vAlign w:val="center"/>
          </w:tcPr>
          <w:p>
            <w:pPr>
              <w:spacing w:before="0" w:after="0" w:line="252" w:lineRule="auto"/>
              <w:jc w:val="left"/>
            </w:pPr>
            <w:r/>
            <w:r>
              <w:rPr>
                <w:rFonts w:ascii="Calibri" w:hAnsi="Calibri"/>
                <w:b w:val="0"/>
                <w:sz w:val="17"/>
              </w:rPr>
              <w:t>core/layer2_classification/skill_engine.py</w:t>
            </w:r>
          </w:p>
        </w:tc>
        <w:tc>
          <w:tcPr>
            <w:tcW w:type="dxa" w:w="2232"/>
            <w:vAlign w:val="center"/>
          </w:tcPr>
          <w:p>
            <w:pPr>
              <w:spacing w:before="0" w:after="0" w:line="252" w:lineRule="auto"/>
              <w:jc w:val="left"/>
            </w:pPr>
            <w:r/>
            <w:r>
              <w:rPr>
                <w:rFonts w:ascii="Calibri" w:hAnsi="Calibri"/>
                <w:b w:val="0"/>
                <w:sz w:val="17"/>
              </w:rPr>
              <w:t>Canonical skill names and taxonomy terms.</w:t>
            </w:r>
          </w:p>
        </w:tc>
        <w:tc>
          <w:tcPr>
            <w:tcW w:type="dxa" w:w="2790"/>
            <w:vAlign w:val="center"/>
          </w:tcPr>
          <w:p>
            <w:pPr>
              <w:spacing w:before="0" w:after="0" w:line="252" w:lineRule="auto"/>
              <w:jc w:val="left"/>
            </w:pPr>
            <w:r/>
            <w:r>
              <w:rPr>
                <w:rFonts w:ascii="Calibri" w:hAnsi="Calibri"/>
                <w:b w:val="0"/>
                <w:sz w:val="17"/>
              </w:rPr>
              <w:t>Hard, soft, and management skill buckets.</w:t>
            </w:r>
          </w:p>
        </w:tc>
      </w:tr>
      <w:tr>
        <w:trPr>
          <w:cantSplit w:val="true"/>
        </w:trPr>
        <w:tc>
          <w:tcPr>
            <w:tcW w:type="dxa" w:w="1674"/>
            <w:vAlign w:val="center"/>
          </w:tcPr>
          <w:p>
            <w:pPr>
              <w:spacing w:before="0" w:after="0" w:line="252" w:lineRule="auto"/>
              <w:jc w:val="center"/>
            </w:pPr>
            <w:r/>
            <w:r>
              <w:rPr>
                <w:rFonts w:ascii="Calibri" w:hAnsi="Calibri"/>
                <w:b w:val="0"/>
                <w:sz w:val="17"/>
              </w:rPr>
              <w:t>Taxonomy loader</w:t>
            </w:r>
          </w:p>
        </w:tc>
        <w:tc>
          <w:tcPr>
            <w:tcW w:type="dxa" w:w="2604"/>
            <w:vAlign w:val="center"/>
          </w:tcPr>
          <w:p>
            <w:pPr>
              <w:spacing w:before="0" w:after="0" w:line="252" w:lineRule="auto"/>
              <w:jc w:val="left"/>
            </w:pPr>
            <w:r/>
            <w:r>
              <w:rPr>
                <w:rFonts w:ascii="Calibri" w:hAnsi="Calibri"/>
                <w:b w:val="0"/>
                <w:sz w:val="17"/>
              </w:rPr>
              <w:t>core/layer2_classification/utils.py</w:t>
            </w:r>
          </w:p>
        </w:tc>
        <w:tc>
          <w:tcPr>
            <w:tcW w:type="dxa" w:w="2232"/>
            <w:vAlign w:val="center"/>
          </w:tcPr>
          <w:p>
            <w:pPr>
              <w:spacing w:before="0" w:after="0" w:line="252" w:lineRule="auto"/>
              <w:jc w:val="left"/>
            </w:pPr>
            <w:r/>
            <w:r>
              <w:rPr>
                <w:rFonts w:ascii="Calibri" w:hAnsi="Calibri"/>
                <w:b w:val="0"/>
                <w:sz w:val="17"/>
              </w:rPr>
              <w:t>JSON taxonomy file.</w:t>
            </w:r>
          </w:p>
        </w:tc>
        <w:tc>
          <w:tcPr>
            <w:tcW w:type="dxa" w:w="2790"/>
            <w:vAlign w:val="center"/>
          </w:tcPr>
          <w:p>
            <w:pPr>
              <w:spacing w:before="0" w:after="0" w:line="252" w:lineRule="auto"/>
              <w:jc w:val="left"/>
            </w:pPr>
            <w:r/>
            <w:r>
              <w:rPr>
                <w:rFonts w:ascii="Calibri" w:hAnsi="Calibri"/>
                <w:b w:val="0"/>
                <w:sz w:val="17"/>
              </w:rPr>
              <w:t>Shared configuration for domain and skill classification.</w:t>
            </w:r>
          </w:p>
        </w:tc>
      </w:tr>
    </w:tbl>
    <w:p>
      <w:pPr>
        <w:spacing w:after="80"/>
      </w:pPr>
    </w:p>
    <w:p>
      <w:bookmarkStart w:id="1999173440" w:name="bm_table_16"/>
      <w:pPr>
        <w:jc w:val="center"/>
      </w:pPr>
      <w:r>
        <w:rPr>
          <w:i/>
        </w:rPr>
        <w:t>Table 16. Layer 2 classification engine details.</w:t>
      </w:r>
      <w:bookmarkEnd w:id="1999173440"/>
    </w:p>
    <w:p>
      <w:bookmarkStart w:id="94420226" w:name="bm_5_5_7_layer_3_matching_engine"/>
      <w:pPr>
        <w:pStyle w:val="Heading3"/>
        <w:keepNext/>
      </w:pPr>
      <w:r>
        <w:t>5.5.7 Layer 3: Matching Engine</w:t>
      </w:r>
      <w:bookmarkEnd w:id="94420226"/>
    </w:p>
    <w:p>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pPr>
        <w:keepNext/>
        <w:keepLines/>
        <w:jc w:val="center"/>
      </w:pPr>
      <w:r>
        <w:drawing>
          <wp:inline xmlns:a="http://schemas.openxmlformats.org/drawingml/2006/main" xmlns:pic="http://schemas.openxmlformats.org/drawingml/2006/picture">
            <wp:extent cx="5577840" cy="3486150"/>
            <wp:docPr id="26" name="Picture 26"/>
            <wp:cNvGraphicFramePr>
              <a:graphicFrameLocks noChangeAspect="1"/>
            </wp:cNvGraphicFramePr>
            <a:graphic>
              <a:graphicData uri="http://schemas.openxmlformats.org/drawingml/2006/picture">
                <pic:pic>
                  <pic:nvPicPr>
                    <pic:cNvPr id="0" name="14_layer3_matching_engine.png"/>
                    <pic:cNvPicPr/>
                  </pic:nvPicPr>
                  <pic:blipFill>
                    <a:blip r:embed="rId35"/>
                    <a:stretch>
                      <a:fillRect/>
                    </a:stretch>
                  </pic:blipFill>
                  <pic:spPr>
                    <a:xfrm>
                      <a:off x="0" y="0"/>
                      <a:ext cx="5577840" cy="3486150"/>
                    </a:xfrm>
                    <a:prstGeom prst="rect"/>
                  </pic:spPr>
                </pic:pic>
              </a:graphicData>
            </a:graphic>
          </wp:inline>
        </w:drawing>
      </w:r>
    </w:p>
    <w:p>
      <w:bookmarkStart w:id="839861333" w:name="bm_figure_14"/>
      <w:pPr>
        <w:keepLines/>
        <w:jc w:val="center"/>
      </w:pPr>
      <w:r>
        <w:rPr>
          <w:i/>
        </w:rPr>
        <w:t>Figure 14. Layer 3 matching engine.</w:t>
      </w:r>
      <w:bookmarkEnd w:id="839861333"/>
    </w:p>
    <w:p>
      <w:pPr>
        <w:keepNext/>
        <w:keepLines/>
        <w:jc w:val="center"/>
      </w:pPr>
      <w:r>
        <w:drawing>
          <wp:inline xmlns:a="http://schemas.openxmlformats.org/drawingml/2006/main" xmlns:pic="http://schemas.openxmlformats.org/drawingml/2006/picture">
            <wp:extent cx="5577840" cy="3486150"/>
            <wp:docPr id="27" name="Picture 27"/>
            <wp:cNvGraphicFramePr>
              <a:graphicFrameLocks noChangeAspect="1"/>
            </wp:cNvGraphicFramePr>
            <a:graphic>
              <a:graphicData uri="http://schemas.openxmlformats.org/drawingml/2006/picture">
                <pic:pic>
                  <pic:nvPicPr>
                    <pic:cNvPr id="0" name="18_score_collapse_logic.png"/>
                    <pic:cNvPicPr/>
                  </pic:nvPicPr>
                  <pic:blipFill>
                    <a:blip r:embed="rId36"/>
                    <a:stretch>
                      <a:fillRect/>
                    </a:stretch>
                  </pic:blipFill>
                  <pic:spPr>
                    <a:xfrm>
                      <a:off x="0" y="0"/>
                      <a:ext cx="5577840" cy="3486150"/>
                    </a:xfrm>
                    <a:prstGeom prst="rect"/>
                  </pic:spPr>
                </pic:pic>
              </a:graphicData>
            </a:graphic>
          </wp:inline>
        </w:drawing>
      </w:r>
    </w:p>
    <w:p>
      <w:bookmarkStart w:id="1258195704" w:name="bm_figure_18"/>
      <w:pPr>
        <w:keepLines/>
        <w:jc w:val="center"/>
      </w:pPr>
      <w:r>
        <w:rPr>
          <w:i/>
        </w:rPr>
        <w:t>Figure 18. Layer 3 score collapse logic.</w:t>
      </w:r>
      <w:bookmarkEnd w:id="1258195704"/>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3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Scoring Contribution</w:t>
            </w:r>
          </w:p>
        </w:tc>
        <w:tc>
          <w:tcPr>
            <w:tcW w:type="dxa" w:w="2790"/>
            <w:vAlign w:val="center"/>
            <w:shd w:fill="D9EAF7"/>
          </w:tcPr>
          <w:p>
            <w:pPr>
              <w:spacing w:before="0" w:after="0" w:line="252" w:lineRule="auto"/>
              <w:jc w:val="left"/>
            </w:pPr>
            <w:r/>
            <w:r>
              <w:rPr>
                <w:rFonts w:ascii="Calibri" w:hAnsi="Calibri"/>
                <w:b/>
                <w:sz w:val="17"/>
              </w:rPr>
              <w:t>Explanation Contribution</w:t>
            </w:r>
          </w:p>
        </w:tc>
      </w:tr>
      <w:tr>
        <w:trPr>
          <w:cantSplit w:val="true"/>
        </w:trPr>
        <w:tc>
          <w:tcPr>
            <w:tcW w:type="dxa" w:w="1674"/>
            <w:vAlign w:val="center"/>
          </w:tcPr>
          <w:p>
            <w:pPr>
              <w:spacing w:before="0" w:after="0" w:line="252" w:lineRule="auto"/>
              <w:jc w:val="center"/>
            </w:pPr>
            <w:r/>
            <w:r>
              <w:rPr>
                <w:rFonts w:ascii="Calibri" w:hAnsi="Calibri"/>
                <w:b w:val="0"/>
                <w:sz w:val="17"/>
              </w:rPr>
              <w:t>JD parser</w:t>
            </w:r>
          </w:p>
        </w:tc>
        <w:tc>
          <w:tcPr>
            <w:tcW w:type="dxa" w:w="2604"/>
            <w:vAlign w:val="center"/>
          </w:tcPr>
          <w:p>
            <w:pPr>
              <w:spacing w:before="0" w:after="0" w:line="252" w:lineRule="auto"/>
              <w:jc w:val="left"/>
            </w:pPr>
            <w:r/>
            <w:r>
              <w:rPr>
                <w:rFonts w:ascii="Calibri" w:hAnsi="Calibri"/>
                <w:b w:val="0"/>
                <w:sz w:val="17"/>
              </w:rPr>
              <w:t>job_description_engine.py</w:t>
            </w:r>
          </w:p>
        </w:tc>
        <w:tc>
          <w:tcPr>
            <w:tcW w:type="dxa" w:w="2232"/>
            <w:vAlign w:val="center"/>
          </w:tcPr>
          <w:p>
            <w:pPr>
              <w:spacing w:before="0" w:after="0" w:line="252" w:lineRule="auto"/>
              <w:jc w:val="left"/>
            </w:pPr>
            <w:r/>
            <w:r>
              <w:rPr>
                <w:rFonts w:ascii="Calibri" w:hAnsi="Calibri"/>
                <w:b w:val="0"/>
                <w:sz w:val="17"/>
              </w:rPr>
              <w:t>Extracts requirements that become matching inputs.</w:t>
            </w:r>
          </w:p>
        </w:tc>
        <w:tc>
          <w:tcPr>
            <w:tcW w:type="dxa" w:w="2790"/>
            <w:vAlign w:val="center"/>
          </w:tcPr>
          <w:p>
            <w:pPr>
              <w:spacing w:before="0" w:after="0" w:line="252" w:lineRule="auto"/>
              <w:jc w:val="left"/>
            </w:pPr>
            <w:r/>
            <w:r>
              <w:rPr>
                <w:rFonts w:ascii="Calibri" w:hAnsi="Calibri"/>
                <w:b w:val="0"/>
                <w:sz w:val="17"/>
              </w:rPr>
              <w:t>Explains what the system understood from the job post.</w:t>
            </w:r>
          </w:p>
        </w:tc>
      </w:tr>
      <w:tr>
        <w:trPr>
          <w:cantSplit w:val="true"/>
        </w:trPr>
        <w:tc>
          <w:tcPr>
            <w:tcW w:type="dxa" w:w="1674"/>
            <w:vAlign w:val="center"/>
          </w:tcPr>
          <w:p>
            <w:pPr>
              <w:spacing w:before="0" w:after="0" w:line="252" w:lineRule="auto"/>
              <w:jc w:val="center"/>
            </w:pPr>
            <w:r/>
            <w:r>
              <w:rPr>
                <w:rFonts w:ascii="Calibri" w:hAnsi="Calibri"/>
                <w:b w:val="0"/>
                <w:sz w:val="17"/>
              </w:rPr>
              <w:t>Semantic embedder</w:t>
            </w:r>
          </w:p>
        </w:tc>
        <w:tc>
          <w:tcPr>
            <w:tcW w:type="dxa" w:w="2604"/>
            <w:vAlign w:val="center"/>
          </w:tcPr>
          <w:p>
            <w:pPr>
              <w:spacing w:before="0" w:after="0" w:line="252" w:lineRule="auto"/>
              <w:jc w:val="left"/>
            </w:pPr>
            <w:r/>
            <w:r>
              <w:rPr>
                <w:rFonts w:ascii="Calibri" w:hAnsi="Calibri"/>
                <w:b w:val="0"/>
                <w:sz w:val="17"/>
              </w:rPr>
              <w:t>embedder.py</w:t>
            </w:r>
          </w:p>
        </w:tc>
        <w:tc>
          <w:tcPr>
            <w:tcW w:type="dxa" w:w="2232"/>
            <w:vAlign w:val="center"/>
          </w:tcPr>
          <w:p>
            <w:pPr>
              <w:spacing w:before="0" w:after="0" w:line="252" w:lineRule="auto"/>
              <w:jc w:val="left"/>
            </w:pPr>
            <w:r/>
            <w:r>
              <w:rPr>
                <w:rFonts w:ascii="Calibri" w:hAnsi="Calibri"/>
                <w:b w:val="0"/>
                <w:sz w:val="17"/>
              </w:rPr>
              <w:t>Summary similarity and domain-similarity fallback.</w:t>
            </w:r>
          </w:p>
        </w:tc>
        <w:tc>
          <w:tcPr>
            <w:tcW w:type="dxa" w:w="2790"/>
            <w:vAlign w:val="center"/>
          </w:tcPr>
          <w:p>
            <w:pPr>
              <w:spacing w:before="0" w:after="0" w:line="252" w:lineRule="auto"/>
              <w:jc w:val="left"/>
            </w:pPr>
            <w:r/>
            <w:r>
              <w:rPr>
                <w:rFonts w:ascii="Calibri" w:hAnsi="Calibri"/>
                <w:b w:val="0"/>
                <w:sz w:val="17"/>
              </w:rPr>
              <w:t>Captures meaning beyond exact keyword overlap when dependencies are available.</w:t>
            </w:r>
          </w:p>
        </w:tc>
      </w:tr>
      <w:tr>
        <w:trPr>
          <w:cantSplit w:val="true"/>
        </w:trPr>
        <w:tc>
          <w:tcPr>
            <w:tcW w:type="dxa" w:w="1674"/>
            <w:vAlign w:val="center"/>
          </w:tcPr>
          <w:p>
            <w:pPr>
              <w:spacing w:before="0" w:after="0" w:line="252" w:lineRule="auto"/>
              <w:jc w:val="center"/>
            </w:pPr>
            <w:r/>
            <w:r>
              <w:rPr>
                <w:rFonts w:ascii="Calibri" w:hAnsi="Calibri"/>
                <w:b w:val="0"/>
                <w:sz w:val="17"/>
              </w:rPr>
              <w:t>Intelligent matcher</w:t>
            </w:r>
          </w:p>
        </w:tc>
        <w:tc>
          <w:tcPr>
            <w:tcW w:type="dxa" w:w="2604"/>
            <w:vAlign w:val="center"/>
          </w:tcPr>
          <w:p>
            <w:pPr>
              <w:spacing w:before="0" w:after="0" w:line="252" w:lineRule="auto"/>
              <w:jc w:val="left"/>
            </w:pPr>
            <w:r/>
            <w:r>
              <w:rPr>
                <w:rFonts w:ascii="Calibri" w:hAnsi="Calibri"/>
                <w:b w:val="0"/>
                <w:sz w:val="17"/>
              </w:rPr>
              <w:t>similarity.py, matching_config.json</w:t>
            </w:r>
          </w:p>
        </w:tc>
        <w:tc>
          <w:tcPr>
            <w:tcW w:type="dxa" w:w="2232"/>
            <w:vAlign w:val="center"/>
          </w:tcPr>
          <w:p>
            <w:pPr>
              <w:spacing w:before="0" w:after="0" w:line="252" w:lineRule="auto"/>
              <w:jc w:val="left"/>
            </w:pPr>
            <w:r/>
            <w:r>
              <w:rPr>
                <w:rFonts w:ascii="Calibri" w:hAnsi="Calibri"/>
                <w:b w:val="0"/>
                <w:sz w:val="17"/>
              </w:rPr>
              <w:t>Combines semantic, skill, and domain scores using seniority-aware weights.</w:t>
            </w:r>
          </w:p>
        </w:tc>
        <w:tc>
          <w:tcPr>
            <w:tcW w:type="dxa" w:w="2790"/>
            <w:vAlign w:val="center"/>
          </w:tcPr>
          <w:p>
            <w:pPr>
              <w:spacing w:before="0" w:after="0" w:line="252" w:lineRule="auto"/>
              <w:jc w:val="left"/>
            </w:pPr>
            <w:r/>
            <w:r>
              <w:rPr>
                <w:rFonts w:ascii="Calibri" w:hAnsi="Calibri"/>
                <w:b w:val="0"/>
                <w:sz w:val="17"/>
              </w:rPr>
              <w:t>Produces score breakdown and qualification flag.</w:t>
            </w:r>
          </w:p>
        </w:tc>
      </w:tr>
      <w:tr>
        <w:trPr>
          <w:cantSplit w:val="true"/>
        </w:trPr>
        <w:tc>
          <w:tcPr>
            <w:tcW w:type="dxa" w:w="1674"/>
            <w:vAlign w:val="center"/>
          </w:tcPr>
          <w:p>
            <w:pPr>
              <w:spacing w:before="0" w:after="0" w:line="252" w:lineRule="auto"/>
              <w:jc w:val="center"/>
            </w:pPr>
            <w:r/>
            <w:r>
              <w:rPr>
                <w:rFonts w:ascii="Calibri" w:hAnsi="Calibri"/>
                <w:b w:val="0"/>
                <w:sz w:val="17"/>
              </w:rPr>
              <w:t>Constraint validator</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Applies capped penalties for mandatory gaps, experience gaps, and seniority mismatch.</w:t>
            </w:r>
          </w:p>
        </w:tc>
        <w:tc>
          <w:tcPr>
            <w:tcW w:type="dxa" w:w="2790"/>
            <w:vAlign w:val="center"/>
          </w:tcPr>
          <w:p>
            <w:pPr>
              <w:spacing w:before="0" w:after="0" w:line="252" w:lineRule="auto"/>
              <w:jc w:val="left"/>
            </w:pPr>
            <w:r/>
            <w:r>
              <w:rPr>
                <w:rFonts w:ascii="Calibri" w:hAnsi="Calibri"/>
                <w:b w:val="0"/>
                <w:sz w:val="17"/>
              </w:rPr>
              <w:t>Lists missing mandatory skills and mismatch reasons.</w:t>
            </w:r>
          </w:p>
        </w:tc>
      </w:tr>
      <w:tr>
        <w:trPr>
          <w:cantSplit w:val="true"/>
        </w:trPr>
        <w:tc>
          <w:tcPr>
            <w:tcW w:type="dxa" w:w="1674"/>
            <w:vAlign w:val="center"/>
          </w:tcPr>
          <w:p>
            <w:pPr>
              <w:spacing w:before="0" w:after="0" w:line="252" w:lineRule="auto"/>
              <w:jc w:val="center"/>
            </w:pPr>
            <w:r/>
            <w:r>
              <w:rPr>
                <w:rFonts w:ascii="Calibri" w:hAnsi="Calibri"/>
                <w:b w:val="0"/>
                <w:sz w:val="17"/>
              </w:rPr>
              <w:t>Fit analysis generator</w:t>
            </w:r>
          </w:p>
        </w:tc>
        <w:tc>
          <w:tcPr>
            <w:tcW w:type="dxa" w:w="2604"/>
            <w:vAlign w:val="center"/>
          </w:tcPr>
          <w:p>
            <w:pPr>
              <w:spacing w:before="0" w:after="0" w:line="252" w:lineRule="auto"/>
              <w:jc w:val="left"/>
            </w:pPr>
            <w:r/>
            <w:r>
              <w:rPr>
                <w:rFonts w:ascii="Calibri" w:hAnsi="Calibri"/>
                <w:b w:val="0"/>
                <w:sz w:val="17"/>
              </w:rPr>
              <w:t>fit_analysis_generator.py</w:t>
            </w:r>
          </w:p>
        </w:tc>
        <w:tc>
          <w:tcPr>
            <w:tcW w:type="dxa" w:w="2232"/>
            <w:vAlign w:val="center"/>
          </w:tcPr>
          <w:p>
            <w:pPr>
              <w:spacing w:before="0" w:after="0" w:line="252" w:lineRule="auto"/>
              <w:jc w:val="left"/>
            </w:pPr>
            <w:r/>
            <w:r>
              <w:rPr>
                <w:rFonts w:ascii="Calibri" w:hAnsi="Calibri"/>
                <w:b w:val="0"/>
                <w:sz w:val="17"/>
              </w:rPr>
              <w:t>Converts score ranges into verdict categories.</w:t>
            </w:r>
          </w:p>
        </w:tc>
        <w:tc>
          <w:tcPr>
            <w:tcW w:type="dxa" w:w="2790"/>
            <w:vAlign w:val="center"/>
          </w:tcPr>
          <w:p>
            <w:pPr>
              <w:spacing w:before="0" w:after="0" w:line="252" w:lineRule="auto"/>
              <w:jc w:val="left"/>
            </w:pPr>
            <w:r/>
            <w:r>
              <w:rPr>
                <w:rFonts w:ascii="Calibri" w:hAnsi="Calibri"/>
                <w:b w:val="0"/>
                <w:sz w:val="17"/>
              </w:rPr>
              <w:t>Generates strengths, gaps, and red flags for the UI.</w:t>
            </w:r>
          </w:p>
        </w:tc>
      </w:tr>
      <w:tr>
        <w:trPr>
          <w:cantSplit w:val="true"/>
        </w:trPr>
        <w:tc>
          <w:tcPr>
            <w:tcW w:type="dxa" w:w="1674"/>
            <w:vAlign w:val="center"/>
          </w:tcPr>
          <w:p>
            <w:pPr>
              <w:spacing w:before="0" w:after="0" w:line="252" w:lineRule="auto"/>
              <w:jc w:val="center"/>
            </w:pPr>
            <w:r/>
            <w:r>
              <w:rPr>
                <w:rFonts w:ascii="Calibri" w:hAnsi="Calibri"/>
                <w:b w:val="0"/>
                <w:sz w:val="17"/>
              </w:rPr>
              <w:t>Ranking orchestrator</w:t>
            </w:r>
          </w:p>
        </w:tc>
        <w:tc>
          <w:tcPr>
            <w:tcW w:type="dxa" w:w="2604"/>
            <w:vAlign w:val="center"/>
          </w:tcPr>
          <w:p>
            <w:pPr>
              <w:spacing w:before="0" w:after="0" w:line="252" w:lineRule="auto"/>
              <w:jc w:val="left"/>
            </w:pPr>
            <w:r/>
            <w:r>
              <w:rPr>
                <w:rFonts w:ascii="Calibri" w:hAnsi="Calibri"/>
                <w:b w:val="0"/>
                <w:sz w:val="17"/>
              </w:rPr>
              <w:t>ranking_orchestrator.py</w:t>
            </w:r>
          </w:p>
        </w:tc>
        <w:tc>
          <w:tcPr>
            <w:tcW w:type="dxa" w:w="2232"/>
            <w:vAlign w:val="center"/>
          </w:tcPr>
          <w:p>
            <w:pPr>
              <w:spacing w:before="0" w:after="0" w:line="252" w:lineRule="auto"/>
              <w:jc w:val="left"/>
            </w:pPr>
            <w:r/>
            <w:r>
              <w:rPr>
                <w:rFonts w:ascii="Calibri" w:hAnsi="Calibri"/>
                <w:b w:val="0"/>
                <w:sz w:val="17"/>
              </w:rPr>
              <w:t>Applies matcher repeatedly across candidates/jobs.</w:t>
            </w:r>
          </w:p>
        </w:tc>
        <w:tc>
          <w:tcPr>
            <w:tcW w:type="dxa" w:w="2790"/>
            <w:vAlign w:val="center"/>
          </w:tcPr>
          <w:p>
            <w:pPr>
              <w:spacing w:before="0" w:after="0" w:line="252" w:lineRule="auto"/>
              <w:jc w:val="left"/>
            </w:pPr>
            <w:r/>
            <w:r>
              <w:rPr>
                <w:rFonts w:ascii="Calibri" w:hAnsi="Calibri"/>
                <w:b w:val="0"/>
                <w:sz w:val="17"/>
              </w:rPr>
              <w:t>Sorts candidates or opportunities by explainable fit.</w:t>
            </w:r>
          </w:p>
        </w:tc>
      </w:tr>
    </w:tbl>
    <w:p>
      <w:pPr>
        <w:spacing w:after="80"/>
      </w:pPr>
    </w:p>
    <w:p>
      <w:bookmarkStart w:id="1216120203" w:name="bm_table_17"/>
      <w:pPr>
        <w:jc w:val="center"/>
      </w:pPr>
      <w:r>
        <w:rPr>
          <w:i/>
        </w:rPr>
        <w:t>Table 17. Layer 3 matching engine details.</w:t>
      </w:r>
      <w:bookmarkEnd w:id="1216120203"/>
    </w:p>
    <w:p>
      <w:bookmarkStart w:id="87906830" w:name="bm_5_5_8_semantic_embedding_caching_and_tf_idf_fallback"/>
      <w:pPr>
        <w:pStyle w:val="Heading3"/>
        <w:keepNext/>
      </w:pPr>
      <w:r>
        <w:t>5.5.8 Semantic Embedding, Caching, and TF-IDF Fallback</w:t>
      </w:r>
      <w:bookmarkEnd w:id="87906830"/>
    </w:p>
    <w:p>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Method</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Strength</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Sentence embeddings</w:t>
            </w:r>
          </w:p>
        </w:tc>
        <w:tc>
          <w:tcPr>
            <w:tcW w:type="dxa" w:w="2604"/>
            <w:vAlign w:val="center"/>
          </w:tcPr>
          <w:p>
            <w:pPr>
              <w:spacing w:before="0" w:after="0" w:line="252" w:lineRule="auto"/>
              <w:jc w:val="left"/>
            </w:pPr>
            <w:r/>
            <w:r>
              <w:rPr>
                <w:rFonts w:ascii="Calibri" w:hAnsi="Calibri"/>
                <w:b w:val="0"/>
                <w:sz w:val="17"/>
              </w:rPr>
              <w:t>core/layer3_matching/embedder.py</w:t>
            </w:r>
          </w:p>
        </w:tc>
        <w:tc>
          <w:tcPr>
            <w:tcW w:type="dxa" w:w="2232"/>
            <w:vAlign w:val="center"/>
          </w:tcPr>
          <w:p>
            <w:pPr>
              <w:spacing w:before="0" w:after="0" w:line="252" w:lineRule="auto"/>
              <w:jc w:val="left"/>
            </w:pPr>
            <w:r/>
            <w:r>
              <w:rPr>
                <w:rFonts w:ascii="Calibri" w:hAnsi="Calibri"/>
                <w:b w:val="0"/>
                <w:sz w:val="17"/>
              </w:rPr>
              <w:t>Captures meaning even when words differ.</w:t>
            </w:r>
          </w:p>
        </w:tc>
        <w:tc>
          <w:tcPr>
            <w:tcW w:type="dxa" w:w="2790"/>
            <w:vAlign w:val="center"/>
          </w:tcPr>
          <w:p>
            <w:pPr>
              <w:spacing w:before="0" w:after="0" w:line="252" w:lineRule="auto"/>
              <w:jc w:val="left"/>
            </w:pPr>
            <w:r/>
            <w:r>
              <w:rPr>
                <w:rFonts w:ascii="Calibri" w:hAnsi="Calibri"/>
                <w:b w:val="0"/>
                <w:sz w:val="17"/>
              </w:rPr>
              <w:t>Requires sentence-transformer dependencies and model loading.</w:t>
            </w:r>
          </w:p>
        </w:tc>
      </w:tr>
      <w:tr>
        <w:trPr>
          <w:cantSplit w:val="true"/>
        </w:trPr>
        <w:tc>
          <w:tcPr>
            <w:tcW w:type="dxa" w:w="1674"/>
            <w:vAlign w:val="center"/>
          </w:tcPr>
          <w:p>
            <w:pPr>
              <w:spacing w:before="0" w:after="0" w:line="252" w:lineRule="auto"/>
              <w:jc w:val="center"/>
            </w:pPr>
            <w:r/>
            <w:r>
              <w:rPr>
                <w:rFonts w:ascii="Calibri" w:hAnsi="Calibri"/>
                <w:b w:val="0"/>
                <w:sz w:val="17"/>
              </w:rPr>
              <w:t>Domain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Allows related domains to receive partial credit.</w:t>
            </w:r>
          </w:p>
        </w:tc>
        <w:tc>
          <w:tcPr>
            <w:tcW w:type="dxa" w:w="2790"/>
            <w:vAlign w:val="center"/>
          </w:tcPr>
          <w:p>
            <w:pPr>
              <w:spacing w:before="0" w:after="0" w:line="252" w:lineRule="auto"/>
              <w:jc w:val="left"/>
            </w:pPr>
            <w:r/>
            <w:r>
              <w:rPr>
                <w:rFonts w:ascii="Calibri" w:hAnsi="Calibri"/>
                <w:b w:val="0"/>
                <w:sz w:val="17"/>
              </w:rPr>
              <w:t>Low domain similarity is cut off below the configured threshold.</w:t>
            </w:r>
          </w:p>
        </w:tc>
      </w:tr>
      <w:tr>
        <w:trPr>
          <w:cantSplit w:val="true"/>
        </w:trPr>
        <w:tc>
          <w:tcPr>
            <w:tcW w:type="dxa" w:w="1674"/>
            <w:vAlign w:val="center"/>
          </w:tcPr>
          <w:p>
            <w:pPr>
              <w:spacing w:before="0" w:after="0" w:line="252" w:lineRule="auto"/>
              <w:jc w:val="center"/>
            </w:pPr>
            <w:r/>
            <w:r>
              <w:rPr>
                <w:rFonts w:ascii="Calibri" w:hAnsi="Calibri"/>
                <w:b w:val="0"/>
                <w:sz w:val="17"/>
              </w:rPr>
              <w:t>Skill text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Compares extracted CV skills against mandatory and bonus job skills.</w:t>
            </w:r>
          </w:p>
        </w:tc>
        <w:tc>
          <w:tcPr>
            <w:tcW w:type="dxa" w:w="2790"/>
            <w:vAlign w:val="center"/>
          </w:tcPr>
          <w:p>
            <w:pPr>
              <w:spacing w:before="0" w:after="0" w:line="252" w:lineRule="auto"/>
              <w:jc w:val="left"/>
            </w:pPr>
            <w:r/>
            <w:r>
              <w:rPr>
                <w:rFonts w:ascii="Calibri" w:hAnsi="Calibri"/>
                <w:b w:val="0"/>
                <w:sz w:val="17"/>
              </w:rPr>
              <w:t>Quality depends on upstream extraction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TF-IDF fallback</w:t>
            </w:r>
          </w:p>
        </w:tc>
        <w:tc>
          <w:tcPr>
            <w:tcW w:type="dxa" w:w="2604"/>
            <w:vAlign w:val="center"/>
          </w:tcPr>
          <w:p>
            <w:pPr>
              <w:spacing w:before="0" w:after="0" w:line="252" w:lineRule="auto"/>
              <w:jc w:val="left"/>
            </w:pPr>
            <w:r/>
            <w:r>
              <w:rPr>
                <w:rFonts w:ascii="Calibri" w:hAnsi="Calibri"/>
                <w:b w:val="0"/>
                <w:sz w:val="17"/>
              </w:rPr>
              <w:t>core/layer3_matching/tfidf.py, /api/hybrid-match</w:t>
            </w:r>
          </w:p>
        </w:tc>
        <w:tc>
          <w:tcPr>
            <w:tcW w:type="dxa" w:w="2232"/>
            <w:vAlign w:val="center"/>
          </w:tcPr>
          <w:p>
            <w:pPr>
              <w:spacing w:before="0" w:after="0" w:line="252" w:lineRule="auto"/>
              <w:jc w:val="left"/>
            </w:pPr>
            <w:r/>
            <w:r>
              <w:rPr>
                <w:rFonts w:ascii="Calibri" w:hAnsi="Calibri"/>
                <w:b w:val="0"/>
                <w:sz w:val="17"/>
              </w:rPr>
              <w:t>Lightweight deterministic keyword overlap.</w:t>
            </w:r>
          </w:p>
        </w:tc>
        <w:tc>
          <w:tcPr>
            <w:tcW w:type="dxa" w:w="2790"/>
            <w:vAlign w:val="center"/>
          </w:tcPr>
          <w:p>
            <w:pPr>
              <w:spacing w:before="0" w:after="0" w:line="252" w:lineRule="auto"/>
              <w:jc w:val="left"/>
            </w:pPr>
            <w:r/>
            <w:r>
              <w:rPr>
                <w:rFonts w:ascii="Calibri" w:hAnsi="Calibri"/>
                <w:b w:val="0"/>
                <w:sz w:val="17"/>
              </w:rPr>
              <w:t>Does not understand synonyms or phrase meaning.</w:t>
            </w:r>
          </w:p>
        </w:tc>
      </w:tr>
      <w:tr>
        <w:trPr>
          <w:cantSplit w:val="true"/>
        </w:trPr>
        <w:tc>
          <w:tcPr>
            <w:tcW w:type="dxa" w:w="1674"/>
            <w:vAlign w:val="center"/>
          </w:tcPr>
          <w:p>
            <w:pPr>
              <w:spacing w:before="0" w:after="0" w:line="252" w:lineRule="auto"/>
              <w:jc w:val="center"/>
            </w:pPr>
            <w:r/>
            <w:r>
              <w:rPr>
                <w:rFonts w:ascii="Calibri" w:hAnsi="Calibri"/>
                <w:b w:val="0"/>
                <w:sz w:val="17"/>
              </w:rPr>
              <w:t>Constraint penalties</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Prevents high scores when hard requirements are missing.</w:t>
            </w:r>
          </w:p>
        </w:tc>
        <w:tc>
          <w:tcPr>
            <w:tcW w:type="dxa" w:w="2790"/>
            <w:vAlign w:val="center"/>
          </w:tcPr>
          <w:p>
            <w:pPr>
              <w:spacing w:before="0" w:after="0" w:line="252" w:lineRule="auto"/>
              <w:jc w:val="left"/>
            </w:pPr>
            <w:r/>
            <w:r>
              <w:rPr>
                <w:rFonts w:ascii="Calibri" w:hAnsi="Calibri"/>
                <w:b w:val="0"/>
                <w:sz w:val="17"/>
              </w:rPr>
              <w:t>Penalty weights need larger evaluation data for calibration.</w:t>
            </w:r>
          </w:p>
        </w:tc>
      </w:tr>
    </w:tbl>
    <w:p>
      <w:pPr>
        <w:spacing w:after="80"/>
      </w:pPr>
    </w:p>
    <w:p>
      <w:bookmarkStart w:id="558371064" w:name="bm_table_18"/>
      <w:pPr>
        <w:jc w:val="center"/>
      </w:pPr>
      <w:r>
        <w:rPr>
          <w:i/>
        </w:rPr>
        <w:t>Table 18. Semantic embedding and TF-IDF fallback comparison.</w:t>
      </w:r>
      <w:bookmarkEnd w:id="558371064"/>
    </w:p>
    <w:p>
      <w:bookmarkStart w:id="353381491" w:name="bm_5_5_9_ner_token_processing_and_bio_tagging"/>
      <w:pPr>
        <w:pStyle w:val="Heading3"/>
        <w:keepNext/>
      </w:pPr>
      <w:r>
        <w:t>5.5.9 NER Token Processing and BIO Tagging</w:t>
      </w:r>
      <w:bookmarkEnd w:id="353381491"/>
    </w:p>
    <w:p>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pPr>
        <w:keepNext/>
        <w:keepLines/>
        <w:jc w:val="center"/>
      </w:pPr>
      <w:r>
        <w:drawing>
          <wp:inline xmlns:a="http://schemas.openxmlformats.org/drawingml/2006/main" xmlns:pic="http://schemas.openxmlformats.org/drawingml/2006/picture">
            <wp:extent cx="5577840" cy="3486150"/>
            <wp:docPr id="28" name="Picture 28"/>
            <wp:cNvGraphicFramePr>
              <a:graphicFrameLocks noChangeAspect="1"/>
            </wp:cNvGraphicFramePr>
            <a:graphic>
              <a:graphicData uri="http://schemas.openxmlformats.org/drawingml/2006/picture">
                <pic:pic>
                  <pic:nvPicPr>
                    <pic:cNvPr id="0" name="15_ner_token_processing.png"/>
                    <pic:cNvPicPr/>
                  </pic:nvPicPr>
                  <pic:blipFill>
                    <a:blip r:embed="rId37"/>
                    <a:stretch>
                      <a:fillRect/>
                    </a:stretch>
                  </pic:blipFill>
                  <pic:spPr>
                    <a:xfrm>
                      <a:off x="0" y="0"/>
                      <a:ext cx="5577840" cy="3486150"/>
                    </a:xfrm>
                    <a:prstGeom prst="rect"/>
                  </pic:spPr>
                </pic:pic>
              </a:graphicData>
            </a:graphic>
          </wp:inline>
        </w:drawing>
      </w:r>
    </w:p>
    <w:p>
      <w:bookmarkStart w:id="1253345702" w:name="bm_figure_15"/>
      <w:pPr>
        <w:keepLines/>
        <w:jc w:val="center"/>
      </w:pPr>
      <w:r>
        <w:rPr>
          <w:i/>
        </w:rPr>
        <w:t>Figure 15. NER token processing and BIO tagging.</w:t>
      </w:r>
      <w:bookmarkEnd w:id="1253345702"/>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Simplified Text Token</w:t>
            </w:r>
          </w:p>
        </w:tc>
        <w:tc>
          <w:tcPr>
            <w:tcW w:type="dxa" w:w="2790"/>
            <w:vAlign w:val="center"/>
            <w:shd w:fill="D9EAF7"/>
          </w:tcPr>
          <w:p>
            <w:pPr>
              <w:spacing w:before="0" w:after="0" w:line="252" w:lineRule="auto"/>
              <w:jc w:val="left"/>
            </w:pPr>
            <w:r/>
            <w:r>
              <w:rPr>
                <w:rFonts w:ascii="Calibri" w:hAnsi="Calibri"/>
                <w:b/>
                <w:sz w:val="17"/>
              </w:rPr>
              <w:t>BIO Label</w:t>
            </w:r>
          </w:p>
        </w:tc>
        <w:tc>
          <w:tcPr>
            <w:tcW w:type="dxa" w:w="4464"/>
            <w:vAlign w:val="center"/>
            <w:shd w:fill="D9EAF7"/>
          </w:tcPr>
          <w:p>
            <w:pPr>
              <w:spacing w:before="0" w:after="0" w:line="252" w:lineRule="auto"/>
              <w:jc w:val="left"/>
            </w:pPr>
            <w:r/>
            <w:r>
              <w:rPr>
                <w:rFonts w:ascii="Calibri" w:hAnsi="Calibri"/>
                <w:b/>
                <w:sz w:val="17"/>
              </w:rPr>
              <w:t>Why It Matters</w:t>
            </w:r>
          </w:p>
        </w:tc>
      </w:tr>
      <w:tr>
        <w:trPr>
          <w:cantSplit w:val="true"/>
        </w:trPr>
        <w:tc>
          <w:tcPr>
            <w:tcW w:type="dxa" w:w="2046"/>
            <w:vAlign w:val="center"/>
          </w:tcPr>
          <w:p>
            <w:pPr>
              <w:spacing w:before="0" w:after="0" w:line="252" w:lineRule="auto"/>
              <w:jc w:val="center"/>
            </w:pPr>
            <w:r/>
            <w:r>
              <w:rPr>
                <w:rFonts w:ascii="Calibri" w:hAnsi="Calibri"/>
                <w:b w:val="0"/>
                <w:sz w:val="17"/>
              </w:rPr>
              <w:t>Experienced</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Ordinary descriptive word, not extracted as an entity.</w:t>
            </w:r>
          </w:p>
        </w:tc>
      </w:tr>
      <w:tr>
        <w:trPr>
          <w:cantSplit w:val="true"/>
        </w:trPr>
        <w:tc>
          <w:tcPr>
            <w:tcW w:type="dxa" w:w="2046"/>
            <w:vAlign w:val="center"/>
          </w:tcPr>
          <w:p>
            <w:pPr>
              <w:spacing w:before="0" w:after="0" w:line="252" w:lineRule="auto"/>
              <w:jc w:val="center"/>
            </w:pPr>
            <w:r/>
            <w:r>
              <w:rPr>
                <w:rFonts w:ascii="Calibri" w:hAnsi="Calibri"/>
                <w:b w:val="0"/>
                <w:sz w:val="17"/>
              </w:rPr>
              <w:t>Backend</w:t>
            </w:r>
          </w:p>
        </w:tc>
        <w:tc>
          <w:tcPr>
            <w:tcW w:type="dxa" w:w="2790"/>
            <w:vAlign w:val="center"/>
          </w:tcPr>
          <w:p>
            <w:pPr>
              <w:spacing w:before="0" w:after="0" w:line="252" w:lineRule="auto"/>
              <w:jc w:val="left"/>
            </w:pPr>
            <w:r/>
            <w:r>
              <w:rPr>
                <w:rFonts w:ascii="Calibri" w:hAnsi="Calibri"/>
                <w:b w:val="0"/>
                <w:sz w:val="17"/>
              </w:rPr>
              <w:t>B-ROLE</w:t>
            </w:r>
          </w:p>
        </w:tc>
        <w:tc>
          <w:tcPr>
            <w:tcW w:type="dxa" w:w="4464"/>
            <w:vAlign w:val="center"/>
          </w:tcPr>
          <w:p>
            <w:pPr>
              <w:spacing w:before="0" w:after="0" w:line="252" w:lineRule="auto"/>
              <w:jc w:val="left"/>
            </w:pPr>
            <w:r/>
            <w:r>
              <w:rPr>
                <w:rFonts w:ascii="Calibri" w:hAnsi="Calibri"/>
                <w:b w:val="0"/>
                <w:sz w:val="17"/>
              </w:rPr>
              <w:t>Start of a role phrase.</w:t>
            </w:r>
          </w:p>
        </w:tc>
      </w:tr>
      <w:tr>
        <w:trPr>
          <w:cantSplit w:val="true"/>
        </w:trPr>
        <w:tc>
          <w:tcPr>
            <w:tcW w:type="dxa" w:w="2046"/>
            <w:vAlign w:val="center"/>
          </w:tcPr>
          <w:p>
            <w:pPr>
              <w:spacing w:before="0" w:after="0" w:line="252" w:lineRule="auto"/>
              <w:jc w:val="center"/>
            </w:pPr>
            <w:r/>
            <w:r>
              <w:rPr>
                <w:rFonts w:ascii="Calibri" w:hAnsi="Calibri"/>
                <w:b w:val="0"/>
                <w:sz w:val="17"/>
              </w:rPr>
              <w:t>Developer</w:t>
            </w:r>
          </w:p>
        </w:tc>
        <w:tc>
          <w:tcPr>
            <w:tcW w:type="dxa" w:w="2790"/>
            <w:vAlign w:val="center"/>
          </w:tcPr>
          <w:p>
            <w:pPr>
              <w:spacing w:before="0" w:after="0" w:line="252" w:lineRule="auto"/>
              <w:jc w:val="left"/>
            </w:pPr>
            <w:r/>
            <w:r>
              <w:rPr>
                <w:rFonts w:ascii="Calibri" w:hAnsi="Calibri"/>
                <w:b w:val="0"/>
                <w:sz w:val="17"/>
              </w:rPr>
              <w:t>I-ROLE</w:t>
            </w:r>
          </w:p>
        </w:tc>
        <w:tc>
          <w:tcPr>
            <w:tcW w:type="dxa" w:w="4464"/>
            <w:vAlign w:val="center"/>
          </w:tcPr>
          <w:p>
            <w:pPr>
              <w:spacing w:before="0" w:after="0" w:line="252" w:lineRule="auto"/>
              <w:jc w:val="left"/>
            </w:pPr>
            <w:r/>
            <w:r>
              <w:rPr>
                <w:rFonts w:ascii="Calibri" w:hAnsi="Calibri"/>
                <w:b w:val="0"/>
                <w:sz w:val="17"/>
              </w:rPr>
              <w:t>Continuation of the role phrase.</w:t>
            </w:r>
          </w:p>
        </w:tc>
      </w:tr>
      <w:tr>
        <w:trPr>
          <w:cantSplit w:val="true"/>
        </w:trPr>
        <w:tc>
          <w:tcPr>
            <w:tcW w:type="dxa" w:w="2046"/>
            <w:vAlign w:val="center"/>
          </w:tcPr>
          <w:p>
            <w:pPr>
              <w:spacing w:before="0" w:after="0" w:line="252" w:lineRule="auto"/>
              <w:jc w:val="center"/>
            </w:pPr>
            <w:r/>
            <w:r>
              <w:rPr>
                <w:rFonts w:ascii="Calibri" w:hAnsi="Calibri"/>
                <w:b w:val="0"/>
                <w:sz w:val="17"/>
              </w:rPr>
              <w:t>with</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Connector word.</w:t>
            </w:r>
          </w:p>
        </w:tc>
      </w:tr>
      <w:tr>
        <w:trPr>
          <w:cantSplit w:val="true"/>
        </w:trPr>
        <w:tc>
          <w:tcPr>
            <w:tcW w:type="dxa" w:w="2046"/>
            <w:vAlign w:val="center"/>
          </w:tcPr>
          <w:p>
            <w:pPr>
              <w:spacing w:before="0" w:after="0" w:line="252" w:lineRule="auto"/>
              <w:jc w:val="center"/>
            </w:pPr>
            <w:r/>
            <w:r>
              <w:rPr>
                <w:rFonts w:ascii="Calibri" w:hAnsi="Calibri"/>
                <w:b w:val="0"/>
                <w:sz w:val="17"/>
              </w:rPr>
              <w:t>Laravel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Docker</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bl>
    <w:p>
      <w:pPr>
        <w:spacing w:after="80"/>
      </w:pPr>
    </w:p>
    <w:p>
      <w:bookmarkStart w:id="909841528" w:name="bm_table_19"/>
      <w:pPr>
        <w:jc w:val="center"/>
      </w:pPr>
      <w:r>
        <w:rPr>
          <w:i/>
        </w:rPr>
        <w:t>Table 19. Simplified BIO tagging example.</w:t>
      </w:r>
      <w:bookmarkEnd w:id="909841528"/>
    </w:p>
    <w:p>
      <w:bookmarkStart w:id="1658938689" w:name="bm_5_5_10_ai_cv_analyzer_source_code_inventory"/>
      <w:pPr>
        <w:pStyle w:val="Heading3"/>
        <w:keepNext/>
      </w:pPr>
      <w:r>
        <w:t>5.5.10 AI CV Analyzer Source Code Inventory</w:t>
      </w:r>
      <w:bookmarkEnd w:id="1658938689"/>
    </w:p>
    <w:p>
      <w:r>
        <w:t>The AI CV Analyzer was audited as source code, not only as a running service. The inventory below summarizes the relevant repository areas. Full support notes are stored under docs/graduation-book/model-analysis/.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Representative Files</w:t>
            </w:r>
          </w:p>
        </w:tc>
        <w:tc>
          <w:tcPr>
            <w:tcW w:type="dxa" w:w="4464"/>
            <w:vAlign w:val="center"/>
            <w:shd w:fill="D9EAF7"/>
          </w:tcPr>
          <w:p>
            <w:pPr>
              <w:spacing w:before="0" w:after="0" w:line="252" w:lineRule="auto"/>
              <w:jc w:val="left"/>
            </w:pPr>
            <w:r/>
            <w:r>
              <w:rPr>
                <w:rFonts w:ascii="Calibri" w:hAnsi="Calibri"/>
                <w:b/>
                <w:sz w:val="17"/>
              </w:rPr>
              <w:t>Main Responsibility</w:t>
            </w:r>
          </w:p>
        </w:tc>
      </w:tr>
      <w:tr>
        <w:trPr>
          <w:cantSplit w:val="true"/>
        </w:trPr>
        <w:tc>
          <w:tcPr>
            <w:tcW w:type="dxa" w:w="2046"/>
            <w:vAlign w:val="center"/>
          </w:tcPr>
          <w:p>
            <w:pPr>
              <w:spacing w:before="0" w:after="0" w:line="252" w:lineRule="auto"/>
              <w:jc w:val="center"/>
            </w:pPr>
            <w:r/>
            <w:r>
              <w:rPr>
                <w:rFonts w:ascii="Calibri" w:hAnsi="Calibri"/>
                <w:b w:val="0"/>
                <w:sz w:val="17"/>
              </w:rPr>
              <w:t>FastAPI service</w:t>
            </w:r>
          </w:p>
        </w:tc>
        <w:tc>
          <w:tcPr>
            <w:tcW w:type="dxa" w:w="2790"/>
            <w:vAlign w:val="center"/>
          </w:tcPr>
          <w:p>
            <w:pPr>
              <w:spacing w:before="0" w:after="0" w:line="252" w:lineRule="auto"/>
              <w:jc w:val="left"/>
            </w:pPr>
            <w:r/>
            <w:r>
              <w:rPr>
                <w:rFonts w:ascii="Calibri" w:hAnsi="Calibri"/>
                <w:b w:val="0"/>
                <w:sz w:val="17"/>
              </w:rPr>
              <w:t>main.py, Dockerfile, requirements.txt, .env.example</w:t>
            </w:r>
          </w:p>
        </w:tc>
        <w:tc>
          <w:tcPr>
            <w:tcW w:type="dxa" w:w="4464"/>
            <w:vAlign w:val="center"/>
          </w:tcPr>
          <w:p>
            <w:pPr>
              <w:spacing w:before="0" w:after="0" w:line="252" w:lineRule="auto"/>
              <w:jc w:val="left"/>
            </w:pPr>
            <w:r/>
            <w:r>
              <w:rPr>
                <w:rFonts w:ascii="Calibri" w:hAnsi="Calibri"/>
                <w:b w:val="0"/>
                <w:sz w:val="17"/>
              </w:rPr>
              <w:t>Service startup, endpoints, container runtime, and documented configuration variables.</w:t>
            </w:r>
          </w:p>
        </w:tc>
      </w:tr>
      <w:tr>
        <w:trPr>
          <w:cantSplit w:val="true"/>
        </w:trPr>
        <w:tc>
          <w:tcPr>
            <w:tcW w:type="dxa" w:w="2046"/>
            <w:vAlign w:val="center"/>
          </w:tcPr>
          <w:p>
            <w:pPr>
              <w:spacing w:before="0" w:after="0" w:line="252" w:lineRule="auto"/>
              <w:jc w:val="center"/>
            </w:pPr>
            <w:r/>
            <w:r>
              <w:rPr>
                <w:rFonts w:ascii="Calibri" w:hAnsi="Calibri"/>
                <w:b w:val="0"/>
                <w:sz w:val="17"/>
              </w:rPr>
              <w:t>Layer 1 understanding</w:t>
            </w:r>
          </w:p>
        </w:tc>
        <w:tc>
          <w:tcPr>
            <w:tcW w:type="dxa" w:w="2790"/>
            <w:vAlign w:val="center"/>
          </w:tcPr>
          <w:p>
            <w:pPr>
              <w:spacing w:before="0" w:after="0" w:line="252" w:lineRule="auto"/>
              <w:jc w:val="left"/>
            </w:pPr>
            <w:r/>
            <w:r>
              <w:rPr>
                <w:rFonts w:ascii="Calibri" w:hAnsi="Calibri"/>
                <w:b w:val="0"/>
                <w:sz w:val="17"/>
              </w:rPr>
              <w:t>core/layer1_understanding/*.py, core/layer1_understanding/data/config.json</w:t>
            </w:r>
          </w:p>
        </w:tc>
        <w:tc>
          <w:tcPr>
            <w:tcW w:type="dxa" w:w="4464"/>
            <w:vAlign w:val="center"/>
          </w:tcPr>
          <w:p>
            <w:pPr>
              <w:spacing w:before="0" w:after="0" w:line="252" w:lineRule="auto"/>
              <w:jc w:val="left"/>
            </w:pPr>
            <w:r/>
            <w:r>
              <w:rPr>
                <w:rFonts w:ascii="Calibri" w:hAnsi="Calibri"/>
                <w:b w:val="0"/>
                <w:sz w:val="17"/>
              </w:rPr>
              <w:t>PDF/image text extraction, OCR fallback, sectioning, NER, contact extraction, experience analysis, and canonicalization.</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core/layer2_classification/*.py, core/layer2_classification/data/taxonomy.json</w:t>
            </w:r>
          </w:p>
        </w:tc>
        <w:tc>
          <w:tcPr>
            <w:tcW w:type="dxa" w:w="4464"/>
            <w:vAlign w:val="center"/>
          </w:tcPr>
          <w:p>
            <w:pPr>
              <w:spacing w:before="0" w:after="0" w:line="252" w:lineRule="auto"/>
              <w:jc w:val="left"/>
            </w:pPr>
            <w:r/>
            <w:r>
              <w:rPr>
                <w:rFonts w:ascii="Calibri" w:hAnsi="Calibri"/>
                <w:b w:val="0"/>
                <w:sz w:val="17"/>
              </w:rPr>
              <w:t>Domain, seniority, and skill-category enrichment.</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core/layer3_matching/*.py, core/layer3_matching/matching_config.json</w:t>
            </w:r>
          </w:p>
        </w:tc>
        <w:tc>
          <w:tcPr>
            <w:tcW w:type="dxa" w:w="4464"/>
            <w:vAlign w:val="center"/>
          </w:tcPr>
          <w:p>
            <w:pPr>
              <w:spacing w:before="0" w:after="0" w:line="252" w:lineRule="auto"/>
              <w:jc w:val="left"/>
            </w:pPr>
            <w:r/>
            <w:r>
              <w:rPr>
                <w:rFonts w:ascii="Calibri" w:hAnsi="Calibri"/>
                <w:b w:val="0"/>
                <w:sz w:val="17"/>
              </w:rPr>
              <w:t>Job parsing, semantic/TF-IDF matching, constraints, fit explanation, and AI-side candidate ranking when explicitly invoked.</w:t>
            </w:r>
          </w:p>
        </w:tc>
      </w:tr>
      <w:tr>
        <w:trPr>
          <w:cantSplit w:val="true"/>
        </w:trPr>
        <w:tc>
          <w:tcPr>
            <w:tcW w:type="dxa" w:w="2046"/>
            <w:vAlign w:val="center"/>
          </w:tcPr>
          <w:p>
            <w:pPr>
              <w:spacing w:before="0" w:after="0" w:line="252" w:lineRule="auto"/>
              <w:jc w:val="center"/>
            </w:pPr>
            <w:r/>
            <w:r>
              <w:rPr>
                <w:rFonts w:ascii="Calibri" w:hAnsi="Calibri"/>
                <w:b w:val="0"/>
                <w:sz w:val="17"/>
              </w:rPr>
              <w:t>Training workflow</w:t>
            </w:r>
          </w:p>
        </w:tc>
        <w:tc>
          <w:tcPr>
            <w:tcW w:type="dxa" w:w="2790"/>
            <w:vAlign w:val="center"/>
          </w:tcPr>
          <w:p>
            <w:pPr>
              <w:spacing w:before="0" w:after="0" w:line="252" w:lineRule="auto"/>
              <w:jc w:val="left"/>
            </w:pPr>
            <w:r/>
            <w:r>
              <w:rPr>
                <w:rFonts w:ascii="Calibri" w:hAnsi="Calibri"/>
                <w:b w:val="0"/>
                <w:sz w:val="17"/>
              </w:rPr>
              <w:t>training/generate_tech_dataset.py, clean_dataset.py, train_ner.ipynb</w:t>
            </w:r>
          </w:p>
        </w:tc>
        <w:tc>
          <w:tcPr>
            <w:tcW w:type="dxa" w:w="4464"/>
            <w:vAlign w:val="center"/>
          </w:tcPr>
          <w:p>
            <w:pPr>
              <w:spacing w:before="0" w:after="0" w:line="252" w:lineRule="auto"/>
              <w:jc w:val="left"/>
            </w:pPr>
            <w:r/>
            <w:r>
              <w:rPr>
                <w:rFonts w:ascii="Calibri" w:hAnsi="Calibri"/>
                <w:b w:val="0"/>
                <w:sz w:val="17"/>
              </w:rPr>
              <w:t>Synthetic labeled dataset generation, cleaning, token alignment, Trainer setup, metrics code, and export.</w:t>
            </w:r>
          </w:p>
        </w:tc>
      </w:tr>
      <w:tr>
        <w:trPr>
          <w:cantSplit w:val="true"/>
        </w:trPr>
        <w:tc>
          <w:tcPr>
            <w:tcW w:type="dxa" w:w="2046"/>
            <w:vAlign w:val="center"/>
          </w:tcPr>
          <w:p>
            <w:pPr>
              <w:spacing w:before="0" w:after="0" w:line="252" w:lineRule="auto"/>
              <w:jc w:val="center"/>
            </w:pPr>
            <w:r/>
            <w:r>
              <w:rPr>
                <w:rFonts w:ascii="Calibri" w:hAnsi="Calibri"/>
                <w:b w:val="0"/>
                <w:sz w:val="17"/>
              </w:rPr>
              <w:t>Diagnostics and tests</w:t>
            </w:r>
          </w:p>
        </w:tc>
        <w:tc>
          <w:tcPr>
            <w:tcW w:type="dxa" w:w="2790"/>
            <w:vAlign w:val="center"/>
          </w:tcPr>
          <w:p>
            <w:pPr>
              <w:spacing w:before="0" w:after="0" w:line="252" w:lineRule="auto"/>
              <w:jc w:val="left"/>
            </w:pPr>
            <w:r/>
            <w:r>
              <w:rPr>
                <w:rFonts w:ascii="Calibri" w:hAnsi="Calibri"/>
                <w:b w:val="0"/>
                <w:sz w:val="17"/>
              </w:rPr>
              <w:t>scripts/verify_phase*.py, tests/test_service_api.py, tests/trace_cv.py, manual tests</w:t>
            </w:r>
          </w:p>
        </w:tc>
        <w:tc>
          <w:tcPr>
            <w:tcW w:type="dxa" w:w="4464"/>
            <w:vAlign w:val="center"/>
          </w:tcPr>
          <w:p>
            <w:pPr>
              <w:spacing w:before="0" w:after="0" w:line="252" w:lineRule="auto"/>
              <w:jc w:val="left"/>
            </w:pPr>
            <w:r/>
            <w:r>
              <w:rPr>
                <w:rFonts w:ascii="Calibri" w:hAnsi="Calibri"/>
                <w:b w:val="0"/>
                <w:sz w:val="17"/>
              </w:rPr>
              <w:t>Phase checks, service API tests with fakes, tracing, and manual validation helpers.</w:t>
            </w:r>
          </w:p>
        </w:tc>
      </w:tr>
      <w:tr>
        <w:trPr>
          <w:cantSplit w:val="true"/>
        </w:trPr>
        <w:tc>
          <w:tcPr>
            <w:tcW w:type="dxa" w:w="2046"/>
            <w:vAlign w:val="center"/>
          </w:tcPr>
          <w:p>
            <w:pPr>
              <w:spacing w:before="0" w:after="0" w:line="252" w:lineRule="auto"/>
              <w:jc w:val="center"/>
            </w:pPr>
            <w:r/>
            <w:r>
              <w:rPr>
                <w:rFonts w:ascii="Calibri" w:hAnsi="Calibri"/>
                <w:b w:val="0"/>
                <w:sz w:val="17"/>
              </w:rPr>
              <w:t>Documentation</w:t>
            </w:r>
          </w:p>
        </w:tc>
        <w:tc>
          <w:tcPr>
            <w:tcW w:type="dxa" w:w="2790"/>
            <w:vAlign w:val="center"/>
          </w:tcPr>
          <w:p>
            <w:pPr>
              <w:spacing w:before="0" w:after="0" w:line="252" w:lineRule="auto"/>
              <w:jc w:val="left"/>
            </w:pPr>
            <w:r/>
            <w:r>
              <w:rPr>
                <w:rFonts w:ascii="Calibri" w:hAnsi="Calibri"/>
                <w:b w:val="0"/>
                <w:sz w:val="17"/>
              </w:rPr>
              <w:t>Layer README and EXPLAIN files</w:t>
            </w:r>
          </w:p>
        </w:tc>
        <w:tc>
          <w:tcPr>
            <w:tcW w:type="dxa" w:w="4464"/>
            <w:vAlign w:val="center"/>
          </w:tcPr>
          <w:p>
            <w:pPr>
              <w:spacing w:before="0" w:after="0" w:line="252" w:lineRule="auto"/>
              <w:jc w:val="left"/>
            </w:pPr>
            <w:r/>
            <w:r>
              <w:rPr>
                <w:rFonts w:ascii="Calibri" w:hAnsi="Calibri"/>
                <w:b w:val="0"/>
                <w:sz w:val="17"/>
              </w:rPr>
              <w:t>Developer explanations for analyzer layers and matching logic.</w:t>
            </w:r>
          </w:p>
        </w:tc>
      </w:tr>
      <w:tr>
        <w:trPr>
          <w:cantSplit w:val="true"/>
        </w:trPr>
        <w:tc>
          <w:tcPr>
            <w:tcW w:type="dxa" w:w="2046"/>
            <w:vAlign w:val="center"/>
          </w:tcPr>
          <w:p>
            <w:pPr>
              <w:spacing w:before="0" w:after="0" w:line="252" w:lineRule="auto"/>
              <w:jc w:val="center"/>
            </w:pPr>
            <w:r/>
            <w:r>
              <w:rPr>
                <w:rFonts w:ascii="Calibri" w:hAnsi="Calibri"/>
                <w:b w:val="0"/>
                <w:sz w:val="17"/>
              </w:rPr>
              <w:t>Ignored deployment assets</w:t>
            </w:r>
          </w:p>
        </w:tc>
        <w:tc>
          <w:tcPr>
            <w:tcW w:type="dxa" w:w="2790"/>
            <w:vAlign w:val="center"/>
          </w:tcPr>
          <w:p>
            <w:pPr>
              <w:spacing w:before="0" w:after="0" w:line="252" w:lineRule="auto"/>
              <w:jc w:val="left"/>
            </w:pPr>
            <w:r/>
            <w:r>
              <w:rPr>
                <w:rFonts w:ascii="Calibri" w:hAnsi="Calibri"/>
                <w:b w:val="0"/>
                <w:sz w:val="17"/>
              </w:rPr>
              <w:t>.env, models/ner_weights/...</w:t>
            </w:r>
          </w:p>
        </w:tc>
        <w:tc>
          <w:tcPr>
            <w:tcW w:type="dxa" w:w="4464"/>
            <w:vAlign w:val="center"/>
          </w:tcPr>
          <w:p>
            <w:pPr>
              <w:spacing w:before="0" w:after="0" w:line="252" w:lineRule="auto"/>
              <w:jc w:val="left"/>
            </w:pPr>
            <w:r/>
            <w:r>
              <w:rPr>
                <w:rFonts w:ascii="Calibri" w:hAnsi="Calibri"/>
                <w:b w:val="0"/>
                <w:sz w:val="17"/>
              </w:rPr>
              <w:t>Local secrets and model weights are intentionally ignored; only safe metadata was inspected locally.</w:t>
            </w:r>
          </w:p>
        </w:tc>
      </w:tr>
    </w:tbl>
    <w:p>
      <w:pPr>
        <w:spacing w:after="80"/>
      </w:pPr>
    </w:p>
    <w:p>
      <w:bookmarkStart w:id="1345689278" w:name="bm_table_20"/>
      <w:pPr>
        <w:jc w:val="center"/>
      </w:pPr>
      <w:r>
        <w:rPr>
          <w:i/>
        </w:rPr>
        <w:t>Table 20. AI CV Analyzer source inventory summary.</w:t>
      </w:r>
      <w:bookmarkEnd w:id="1345689278"/>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Algorithm or Workflow</w:t>
            </w:r>
          </w:p>
        </w:tc>
        <w:tc>
          <w:tcPr>
            <w:tcW w:type="dxa" w:w="2790"/>
            <w:vAlign w:val="center"/>
            <w:shd w:fill="D9EAF7"/>
          </w:tcPr>
          <w:p>
            <w:pPr>
              <w:spacing w:before="0" w:after="0" w:line="252" w:lineRule="auto"/>
              <w:jc w:val="left"/>
            </w:pPr>
            <w:r/>
            <w:r>
              <w:rPr>
                <w:rFonts w:ascii="Calibri" w:hAnsi="Calibri"/>
                <w:b/>
                <w:sz w:val="17"/>
              </w:rPr>
              <w:t>Primary File(s)</w:t>
            </w:r>
          </w:p>
        </w:tc>
        <w:tc>
          <w:tcPr>
            <w:tcW w:type="dxa" w:w="4464"/>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Parse-CV request routing</w:t>
            </w:r>
          </w:p>
        </w:tc>
        <w:tc>
          <w:tcPr>
            <w:tcW w:type="dxa" w:w="2790"/>
            <w:vAlign w:val="center"/>
          </w:tcPr>
          <w:p>
            <w:pPr>
              <w:spacing w:before="0" w:after="0" w:line="252" w:lineRule="auto"/>
              <w:jc w:val="left"/>
            </w:pPr>
            <w:r/>
            <w:r>
              <w:rPr>
                <w:rFonts w:ascii="Calibri" w:hAnsi="Calibri"/>
                <w:b w:val="0"/>
                <w:sz w:val="17"/>
              </w:rPr>
              <w:t>main.py</w:t>
            </w:r>
          </w:p>
        </w:tc>
        <w:tc>
          <w:tcPr>
            <w:tcW w:type="dxa" w:w="4464"/>
            <w:vAlign w:val="center"/>
          </w:tcPr>
          <w:p>
            <w:pPr>
              <w:spacing w:before="0" w:after="0" w:line="252" w:lineRule="auto"/>
              <w:jc w:val="left"/>
            </w:pPr>
            <w:r/>
            <w:r>
              <w:rPr>
                <w:rFonts w:ascii="Calibri" w:hAnsi="Calibri"/>
                <w:b w:val="0"/>
                <w:sz w:val="17"/>
              </w:rPr>
              <w:t>File validation, image/PDF branching, timeout and error wrappers.</w:t>
            </w:r>
          </w:p>
        </w:tc>
      </w:tr>
      <w:tr>
        <w:trPr>
          <w:cantSplit w:val="true"/>
        </w:trPr>
        <w:tc>
          <w:tcPr>
            <w:tcW w:type="dxa" w:w="2046"/>
            <w:vAlign w:val="center"/>
          </w:tcPr>
          <w:p>
            <w:pPr>
              <w:spacing w:before="0" w:after="0" w:line="252" w:lineRule="auto"/>
              <w:jc w:val="center"/>
            </w:pPr>
            <w:r/>
            <w:r>
              <w:rPr>
                <w:rFonts w:ascii="Calibri" w:hAnsi="Calibri"/>
                <w:b w:val="0"/>
                <w:sz w:val="17"/>
              </w:rPr>
              <w:t>Ordered PDF extraction</w:t>
            </w:r>
          </w:p>
        </w:tc>
        <w:tc>
          <w:tcPr>
            <w:tcW w:type="dxa" w:w="2790"/>
            <w:vAlign w:val="center"/>
          </w:tcPr>
          <w:p>
            <w:pPr>
              <w:spacing w:before="0" w:after="0" w:line="252" w:lineRule="auto"/>
              <w:jc w:val="left"/>
            </w:pPr>
            <w:r/>
            <w:r>
              <w:rPr>
                <w:rFonts w:ascii="Calibri" w:hAnsi="Calibri"/>
                <w:b w:val="0"/>
                <w:sz w:val="17"/>
              </w:rPr>
              <w:t>core/layer1_understanding/spatial_parser.py</w:t>
            </w:r>
          </w:p>
        </w:tc>
        <w:tc>
          <w:tcPr>
            <w:tcW w:type="dxa" w:w="4464"/>
            <w:vAlign w:val="center"/>
          </w:tcPr>
          <w:p>
            <w:pPr>
              <w:spacing w:before="0" w:after="0" w:line="252" w:lineRule="auto"/>
              <w:jc w:val="left"/>
            </w:pPr>
            <w:r/>
            <w:r>
              <w:rPr>
                <w:rFonts w:ascii="Calibri" w:hAnsi="Calibri"/>
                <w:b w:val="0"/>
                <w:sz w:val="17"/>
              </w:rPr>
              <w:t>Adaptive row/column ordering and dehyphenation.</w:t>
            </w:r>
          </w:p>
        </w:tc>
      </w:tr>
      <w:tr>
        <w:trPr>
          <w:cantSplit w:val="true"/>
        </w:trPr>
        <w:tc>
          <w:tcPr>
            <w:tcW w:type="dxa" w:w="2046"/>
            <w:vAlign w:val="center"/>
          </w:tcPr>
          <w:p>
            <w:pPr>
              <w:spacing w:before="0" w:after="0" w:line="252" w:lineRule="auto"/>
              <w:jc w:val="center"/>
            </w:pPr>
            <w:r/>
            <w:r>
              <w:rPr>
                <w:rFonts w:ascii="Calibri" w:hAnsi="Calibri"/>
                <w:b w:val="0"/>
                <w:sz w:val="17"/>
              </w:rPr>
              <w:t>OCR fallback</w:t>
            </w:r>
          </w:p>
        </w:tc>
        <w:tc>
          <w:tcPr>
            <w:tcW w:type="dxa" w:w="2790"/>
            <w:vAlign w:val="center"/>
          </w:tcPr>
          <w:p>
            <w:pPr>
              <w:spacing w:before="0" w:after="0" w:line="252" w:lineRule="auto"/>
              <w:jc w:val="left"/>
            </w:pPr>
            <w:r/>
            <w:r>
              <w:rPr>
                <w:rFonts w:ascii="Calibri" w:hAnsi="Calibri"/>
                <w:b w:val="0"/>
                <w:sz w:val="17"/>
              </w:rPr>
              <w:t>core/layer1_understanding/ocr_pipeline.py, CVOrchestrator</w:t>
            </w:r>
          </w:p>
        </w:tc>
        <w:tc>
          <w:tcPr>
            <w:tcW w:type="dxa" w:w="4464"/>
            <w:vAlign w:val="center"/>
          </w:tcPr>
          <w:p>
            <w:pPr>
              <w:spacing w:before="0" w:after="0" w:line="252" w:lineRule="auto"/>
              <w:jc w:val="left"/>
            </w:pPr>
            <w:r/>
            <w:r>
              <w:rPr>
                <w:rFonts w:ascii="Calibri" w:hAnsi="Calibri"/>
                <w:b w:val="0"/>
                <w:sz w:val="17"/>
              </w:rPr>
              <w:t>Used when PDF text is absent or too short.</w:t>
            </w:r>
          </w:p>
        </w:tc>
      </w:tr>
      <w:tr>
        <w:trPr>
          <w:cantSplit w:val="true"/>
        </w:trPr>
        <w:tc>
          <w:tcPr>
            <w:tcW w:type="dxa" w:w="2046"/>
            <w:vAlign w:val="center"/>
          </w:tcPr>
          <w:p>
            <w:pPr>
              <w:spacing w:before="0" w:after="0" w:line="252" w:lineRule="auto"/>
              <w:jc w:val="center"/>
            </w:pPr>
            <w:r/>
            <w:r>
              <w:rPr>
                <w:rFonts w:ascii="Calibri" w:hAnsi="Calibri"/>
                <w:b w:val="0"/>
                <w:sz w:val="17"/>
              </w:rPr>
              <w:t>NER extraction</w:t>
            </w:r>
          </w:p>
        </w:tc>
        <w:tc>
          <w:tcPr>
            <w:tcW w:type="dxa" w:w="2790"/>
            <w:vAlign w:val="center"/>
          </w:tcPr>
          <w:p>
            <w:pPr>
              <w:spacing w:before="0" w:after="0" w:line="252" w:lineRule="auto"/>
              <w:jc w:val="left"/>
            </w:pPr>
            <w:r/>
            <w:r>
              <w:rPr>
                <w:rFonts w:ascii="Calibri" w:hAnsi="Calibri"/>
                <w:b w:val="0"/>
                <w:sz w:val="17"/>
              </w:rPr>
              <w:t>core/layer1_understanding/advanced_ner.py</w:t>
            </w:r>
          </w:p>
        </w:tc>
        <w:tc>
          <w:tcPr>
            <w:tcW w:type="dxa" w:w="4464"/>
            <w:vAlign w:val="center"/>
          </w:tcPr>
          <w:p>
            <w:pPr>
              <w:spacing w:before="0" w:after="0" w:line="252" w:lineRule="auto"/>
              <w:jc w:val="left"/>
            </w:pPr>
            <w:r/>
            <w:r>
              <w:rPr>
                <w:rFonts w:ascii="Calibri" w:hAnsi="Calibri"/>
                <w:b w:val="0"/>
                <w:sz w:val="17"/>
              </w:rPr>
              <w:t>Singleton model loading, chunked inference, entity merging, and cleanup.</w:t>
            </w:r>
          </w:p>
        </w:tc>
      </w:tr>
      <w:tr>
        <w:trPr>
          <w:cantSplit w:val="true"/>
        </w:trPr>
        <w:tc>
          <w:tcPr>
            <w:tcW w:type="dxa" w:w="2046"/>
            <w:vAlign w:val="center"/>
          </w:tcPr>
          <w:p>
            <w:pPr>
              <w:spacing w:before="0" w:after="0" w:line="252" w:lineRule="auto"/>
              <w:jc w:val="center"/>
            </w:pPr>
            <w:r/>
            <w:r>
              <w:rPr>
                <w:rFonts w:ascii="Calibri" w:hAnsi="Calibri"/>
                <w:b w:val="0"/>
                <w:sz w:val="17"/>
              </w:rPr>
              <w:t>Skill normalization</w:t>
            </w:r>
          </w:p>
        </w:tc>
        <w:tc>
          <w:tcPr>
            <w:tcW w:type="dxa" w:w="2790"/>
            <w:vAlign w:val="center"/>
          </w:tcPr>
          <w:p>
            <w:pPr>
              <w:spacing w:before="0" w:after="0" w:line="252" w:lineRule="auto"/>
              <w:jc w:val="left"/>
            </w:pPr>
            <w:r/>
            <w:r>
              <w:rPr>
                <w:rFonts w:ascii="Calibri" w:hAnsi="Calibri"/>
                <w:b w:val="0"/>
                <w:sz w:val="17"/>
              </w:rPr>
              <w:t>core/layer1_understanding/canonicalizer.py</w:t>
            </w:r>
          </w:p>
        </w:tc>
        <w:tc>
          <w:tcPr>
            <w:tcW w:type="dxa" w:w="4464"/>
            <w:vAlign w:val="center"/>
          </w:tcPr>
          <w:p>
            <w:pPr>
              <w:spacing w:before="0" w:after="0" w:line="252" w:lineRule="auto"/>
              <w:jc w:val="left"/>
            </w:pPr>
            <w:r/>
            <w:r>
              <w:rPr>
                <w:rFonts w:ascii="Calibri" w:hAnsi="Calibri"/>
                <w:b w:val="0"/>
                <w:sz w:val="17"/>
              </w:rPr>
              <w:t>Exact, fuzzy, and semantic mapping toward canonical names.</w:t>
            </w:r>
          </w:p>
        </w:tc>
      </w:tr>
      <w:tr>
        <w:trPr>
          <w:cantSplit w:val="true"/>
        </w:trPr>
        <w:tc>
          <w:tcPr>
            <w:tcW w:type="dxa" w:w="2046"/>
            <w:vAlign w:val="center"/>
          </w:tcPr>
          <w:p>
            <w:pPr>
              <w:spacing w:before="0" w:after="0" w:line="252" w:lineRule="auto"/>
              <w:jc w:val="center"/>
            </w:pPr>
            <w:r/>
            <w:r>
              <w:rPr>
                <w:rFonts w:ascii="Calibri" w:hAnsi="Calibri"/>
                <w:b w:val="0"/>
                <w:sz w:val="17"/>
              </w:rPr>
              <w:t>Experience calculation</w:t>
            </w:r>
          </w:p>
        </w:tc>
        <w:tc>
          <w:tcPr>
            <w:tcW w:type="dxa" w:w="2790"/>
            <w:vAlign w:val="center"/>
          </w:tcPr>
          <w:p>
            <w:pPr>
              <w:spacing w:before="0" w:after="0" w:line="252" w:lineRule="auto"/>
              <w:jc w:val="left"/>
            </w:pPr>
            <w:r/>
            <w:r>
              <w:rPr>
                <w:rFonts w:ascii="Calibri" w:hAnsi="Calibri"/>
                <w:b w:val="0"/>
                <w:sz w:val="17"/>
              </w:rPr>
              <w:t>core/layer1_understanding/experience_engine.py</w:t>
            </w:r>
          </w:p>
        </w:tc>
        <w:tc>
          <w:tcPr>
            <w:tcW w:type="dxa" w:w="4464"/>
            <w:vAlign w:val="center"/>
          </w:tcPr>
          <w:p>
            <w:pPr>
              <w:spacing w:before="0" w:after="0" w:line="252" w:lineRule="auto"/>
              <w:jc w:val="left"/>
            </w:pPr>
            <w:r/>
            <w:r>
              <w:rPr>
                <w:rFonts w:ascii="Calibri" w:hAnsi="Calibri"/>
                <w:b w:val="0"/>
                <w:sz w:val="17"/>
              </w:rPr>
              <w:t>Date ranges, total years, skill durations, gaps, overlaps, and action verbs.</w:t>
            </w:r>
          </w:p>
        </w:tc>
      </w:tr>
      <w:tr>
        <w:trPr>
          <w:cantSplit w:val="true"/>
        </w:trPr>
        <w:tc>
          <w:tcPr>
            <w:tcW w:type="dxa" w:w="2046"/>
            <w:vAlign w:val="center"/>
          </w:tcPr>
          <w:p>
            <w:pPr>
              <w:spacing w:before="0" w:after="0" w:line="252" w:lineRule="auto"/>
              <w:jc w:val="center"/>
            </w:pPr>
            <w:r/>
            <w:r>
              <w:rPr>
                <w:rFonts w:ascii="Calibri" w:hAnsi="Calibri"/>
                <w:b w:val="0"/>
                <w:sz w:val="17"/>
              </w:rPr>
              <w:t>Seniority inference</w:t>
            </w:r>
          </w:p>
        </w:tc>
        <w:tc>
          <w:tcPr>
            <w:tcW w:type="dxa" w:w="2790"/>
            <w:vAlign w:val="center"/>
          </w:tcPr>
          <w:p>
            <w:pPr>
              <w:spacing w:before="0" w:after="0" w:line="252" w:lineRule="auto"/>
              <w:jc w:val="left"/>
            </w:pPr>
            <w:r/>
            <w:r>
              <w:rPr>
                <w:rFonts w:ascii="Calibri" w:hAnsi="Calibri"/>
                <w:b w:val="0"/>
                <w:sz w:val="17"/>
              </w:rPr>
              <w:t>core/layer1_understanding/orchestrator.py, core/layer2_classification/seniority_engine.py</w:t>
            </w:r>
          </w:p>
        </w:tc>
        <w:tc>
          <w:tcPr>
            <w:tcW w:type="dxa" w:w="4464"/>
            <w:vAlign w:val="center"/>
          </w:tcPr>
          <w:p>
            <w:pPr>
              <w:spacing w:before="0" w:after="0" w:line="252" w:lineRule="auto"/>
              <w:jc w:val="left"/>
            </w:pPr>
            <w:r/>
            <w:r>
              <w:rPr>
                <w:rFonts w:ascii="Calibri" w:hAnsi="Calibri"/>
                <w:b w:val="0"/>
                <w:sz w:val="17"/>
              </w:rPr>
              <w:t>Combines title keywords, years, semantic hints, and action verbs.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core/layer2_classification/domain_engine.py</w:t>
            </w:r>
          </w:p>
        </w:tc>
        <w:tc>
          <w:tcPr>
            <w:tcW w:type="dxa" w:w="4464"/>
            <w:vAlign w:val="center"/>
          </w:tcPr>
          <w:p>
            <w:pPr>
              <w:spacing w:before="0" w:after="0" w:line="252" w:lineRule="auto"/>
              <w:jc w:val="left"/>
            </w:pPr>
            <w:r/>
            <w:r>
              <w:rPr>
                <w:rFonts w:ascii="Calibri" w:hAnsi="Calibri"/>
                <w:b w:val="0"/>
                <w:sz w:val="17"/>
              </w:rPr>
              <w:t>Embedding comparison against taxonomy descriptions.</w:t>
            </w:r>
          </w:p>
        </w:tc>
      </w:tr>
      <w:tr>
        <w:trPr>
          <w:cantSplit w:val="true"/>
        </w:trPr>
        <w:tc>
          <w:tcPr>
            <w:tcW w:type="dxa" w:w="2046"/>
            <w:vAlign w:val="center"/>
          </w:tcPr>
          <w:p>
            <w:pPr>
              <w:spacing w:before="0" w:after="0" w:line="252" w:lineRule="auto"/>
              <w:jc w:val="center"/>
            </w:pPr>
            <w:r/>
            <w:r>
              <w:rPr>
                <w:rFonts w:ascii="Calibri" w:hAnsi="Calibri"/>
                <w:b w:val="0"/>
                <w:sz w:val="17"/>
              </w:rPr>
              <w:t>Job parsing</w:t>
            </w:r>
          </w:p>
        </w:tc>
        <w:tc>
          <w:tcPr>
            <w:tcW w:type="dxa" w:w="2790"/>
            <w:vAlign w:val="center"/>
          </w:tcPr>
          <w:p>
            <w:pPr>
              <w:spacing w:before="0" w:after="0" w:line="252" w:lineRule="auto"/>
              <w:jc w:val="left"/>
            </w:pPr>
            <w:r/>
            <w:r>
              <w:rPr>
                <w:rFonts w:ascii="Calibri" w:hAnsi="Calibri"/>
                <w:b w:val="0"/>
                <w:sz w:val="17"/>
              </w:rPr>
              <w:t>core/layer3_matching/job_description_engine.py</w:t>
            </w:r>
          </w:p>
        </w:tc>
        <w:tc>
          <w:tcPr>
            <w:tcW w:type="dxa" w:w="4464"/>
            <w:vAlign w:val="center"/>
          </w:tcPr>
          <w:p>
            <w:pPr>
              <w:spacing w:before="0" w:after="0" w:line="252" w:lineRule="auto"/>
              <w:jc w:val="left"/>
            </w:pPr>
            <w:r/>
            <w:r>
              <w:rPr>
                <w:rFonts w:ascii="Calibri" w:hAnsi="Calibri"/>
                <w:b w:val="0"/>
                <w:sz w:val="17"/>
              </w:rPr>
              <w:t>Seniority, years, mandatory/bonus skills, domain, and summary extraction.</w:t>
            </w:r>
          </w:p>
        </w:tc>
      </w:tr>
      <w:tr>
        <w:trPr>
          <w:cantSplit w:val="true"/>
        </w:trPr>
        <w:tc>
          <w:tcPr>
            <w:tcW w:type="dxa" w:w="2046"/>
            <w:vAlign w:val="center"/>
          </w:tcPr>
          <w:p>
            <w:pPr>
              <w:spacing w:before="0" w:after="0" w:line="252" w:lineRule="auto"/>
              <w:jc w:val="center"/>
            </w:pPr>
            <w:r/>
            <w:r>
              <w:rPr>
                <w:rFonts w:ascii="Calibri" w:hAnsi="Calibri"/>
                <w:b w:val="0"/>
                <w:sz w:val="17"/>
              </w:rPr>
              <w:t>Hybrid match scoring</w:t>
            </w:r>
          </w:p>
        </w:tc>
        <w:tc>
          <w:tcPr>
            <w:tcW w:type="dxa" w:w="2790"/>
            <w:vAlign w:val="center"/>
          </w:tcPr>
          <w:p>
            <w:pPr>
              <w:spacing w:before="0" w:after="0" w:line="252" w:lineRule="auto"/>
              <w:jc w:val="left"/>
            </w:pPr>
            <w:r/>
            <w:r>
              <w:rPr>
                <w:rFonts w:ascii="Calibri" w:hAnsi="Calibri"/>
                <w:b w:val="0"/>
                <w:sz w:val="17"/>
              </w:rPr>
              <w:t>core/layer3_matching/similarity.py, core/layer3_matching/constraint_validator.py</w:t>
            </w:r>
          </w:p>
        </w:tc>
        <w:tc>
          <w:tcPr>
            <w:tcW w:type="dxa" w:w="4464"/>
            <w:vAlign w:val="center"/>
          </w:tcPr>
          <w:p>
            <w:pPr>
              <w:spacing w:before="0" w:after="0" w:line="252" w:lineRule="auto"/>
              <w:jc w:val="left"/>
            </w:pPr>
            <w:r/>
            <w:r>
              <w:rPr>
                <w:rFonts w:ascii="Calibri" w:hAnsi="Calibri"/>
                <w:b w:val="0"/>
                <w:sz w:val="17"/>
              </w:rPr>
              <w:t>Weighted semantic/skill/domain score minus constraint penalties plus bonus boost.</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core/layer3_matching/tfidf.py, main.py</w:t>
            </w:r>
          </w:p>
        </w:tc>
        <w:tc>
          <w:tcPr>
            <w:tcW w:type="dxa" w:w="4464"/>
            <w:vAlign w:val="center"/>
          </w:tcPr>
          <w:p>
            <w:pPr>
              <w:spacing w:before="0" w:after="0" w:line="252" w:lineRule="auto"/>
              <w:jc w:val="left"/>
            </w:pPr>
            <w:r/>
            <w:r>
              <w:rPr>
                <w:rFonts w:ascii="Calibri" w:hAnsi="Calibri"/>
                <w:b w:val="0"/>
                <w:sz w:val="17"/>
              </w:rPr>
              <w:t>Pure Python sparse cosine score used in hybrid endpoint.</w:t>
            </w:r>
          </w:p>
        </w:tc>
      </w:tr>
      <w:tr>
        <w:trPr>
          <w:cantSplit w:val="true"/>
        </w:trPr>
        <w:tc>
          <w:tcPr>
            <w:tcW w:type="dxa" w:w="2046"/>
            <w:vAlign w:val="center"/>
          </w:tcPr>
          <w:p>
            <w:pPr>
              <w:spacing w:before="0" w:after="0" w:line="252" w:lineRule="auto"/>
              <w:jc w:val="center"/>
            </w:pPr>
            <w:r/>
            <w:r>
              <w:rPr>
                <w:rFonts w:ascii="Calibri" w:hAnsi="Calibri"/>
                <w:b w:val="0"/>
                <w:sz w:val="17"/>
              </w:rPr>
              <w:t>Fit explanation</w:t>
            </w:r>
          </w:p>
        </w:tc>
        <w:tc>
          <w:tcPr>
            <w:tcW w:type="dxa" w:w="2790"/>
            <w:vAlign w:val="center"/>
          </w:tcPr>
          <w:p>
            <w:pPr>
              <w:spacing w:before="0" w:after="0" w:line="252" w:lineRule="auto"/>
              <w:jc w:val="left"/>
            </w:pPr>
            <w:r/>
            <w:r>
              <w:rPr>
                <w:rFonts w:ascii="Calibri" w:hAnsi="Calibri"/>
                <w:b w:val="0"/>
                <w:sz w:val="17"/>
              </w:rPr>
              <w:t>core/layer3_matching/fit_analysis_generator.py</w:t>
            </w:r>
          </w:p>
        </w:tc>
        <w:tc>
          <w:tcPr>
            <w:tcW w:type="dxa" w:w="4464"/>
            <w:vAlign w:val="center"/>
          </w:tcPr>
          <w:p>
            <w:pPr>
              <w:spacing w:before="0" w:after="0" w:line="252" w:lineRule="auto"/>
              <w:jc w:val="left"/>
            </w:pPr>
            <w:r/>
            <w:r>
              <w:rPr>
                <w:rFonts w:ascii="Calibri" w:hAnsi="Calibri"/>
                <w:b w:val="0"/>
                <w:sz w:val="17"/>
              </w:rPr>
              <w:t>Verdict, strengths, gaps, and red flags.</w:t>
            </w:r>
          </w:p>
        </w:tc>
      </w:tr>
      <w:tr>
        <w:trPr>
          <w:cantSplit w:val="true"/>
        </w:trPr>
        <w:tc>
          <w:tcPr>
            <w:tcW w:type="dxa" w:w="2046"/>
            <w:vAlign w:val="center"/>
          </w:tcPr>
          <w:p>
            <w:pPr>
              <w:spacing w:before="0" w:after="0" w:line="252" w:lineRule="auto"/>
              <w:jc w:val="center"/>
            </w:pPr>
            <w:r/>
            <w:r>
              <w:rPr>
                <w:rFonts w:ascii="Calibri" w:hAnsi="Calibri"/>
                <w:b w:val="0"/>
                <w:sz w:val="17"/>
              </w:rPr>
              <w:t>NER training</w:t>
            </w:r>
          </w:p>
        </w:tc>
        <w:tc>
          <w:tcPr>
            <w:tcW w:type="dxa" w:w="2790"/>
            <w:vAlign w:val="center"/>
          </w:tcPr>
          <w:p>
            <w:pPr>
              <w:spacing w:before="0" w:after="0" w:line="252" w:lineRule="auto"/>
              <w:jc w:val="left"/>
            </w:pPr>
            <w:r/>
            <w:r>
              <w:rPr>
                <w:rFonts w:ascii="Calibri" w:hAnsi="Calibri"/>
                <w:b w:val="0"/>
                <w:sz w:val="17"/>
              </w:rPr>
              <w:t>training/train_ner.ipynb</w:t>
            </w:r>
          </w:p>
        </w:tc>
        <w:tc>
          <w:tcPr>
            <w:tcW w:type="dxa" w:w="4464"/>
            <w:vAlign w:val="center"/>
          </w:tcPr>
          <w:p>
            <w:pPr>
              <w:spacing w:before="0" w:after="0" w:line="252" w:lineRule="auto"/>
              <w:jc w:val="left"/>
            </w:pPr>
            <w:r/>
            <w:r>
              <w:rPr>
                <w:rFonts w:ascii="Calibri" w:hAnsi="Calibri"/>
                <w:b w:val="0"/>
                <w:sz w:val="17"/>
              </w:rPr>
              <w:t>BERT base checkpoint, BIO labels, token alignment, Trainer, seqeval metrics.</w:t>
            </w:r>
          </w:p>
        </w:tc>
      </w:tr>
      <w:tr>
        <w:trPr>
          <w:cantSplit w:val="true"/>
        </w:trPr>
        <w:tc>
          <w:tcPr>
            <w:tcW w:type="dxa" w:w="2046"/>
            <w:vAlign w:val="center"/>
          </w:tcPr>
          <w:p>
            <w:pPr>
              <w:spacing w:before="0" w:after="0" w:line="252" w:lineRule="auto"/>
              <w:jc w:val="center"/>
            </w:pPr>
            <w:r/>
            <w:r>
              <w:rPr>
                <w:rFonts w:ascii="Calibri" w:hAnsi="Calibri"/>
                <w:b w:val="0"/>
                <w:sz w:val="17"/>
              </w:rPr>
              <w:t>Synthetic data generation</w:t>
            </w:r>
          </w:p>
        </w:tc>
        <w:tc>
          <w:tcPr>
            <w:tcW w:type="dxa" w:w="2790"/>
            <w:vAlign w:val="center"/>
          </w:tcPr>
          <w:p>
            <w:pPr>
              <w:spacing w:before="0" w:after="0" w:line="252" w:lineRule="auto"/>
              <w:jc w:val="left"/>
            </w:pPr>
            <w:r/>
            <w:r>
              <w:rPr>
                <w:rFonts w:ascii="Calibri" w:hAnsi="Calibri"/>
                <w:b w:val="0"/>
                <w:sz w:val="17"/>
              </w:rPr>
              <w:t>training/generate_tech_dataset.py</w:t>
            </w:r>
          </w:p>
        </w:tc>
        <w:tc>
          <w:tcPr>
            <w:tcW w:type="dxa" w:w="4464"/>
            <w:vAlign w:val="center"/>
          </w:tcPr>
          <w:p>
            <w:pPr>
              <w:spacing w:before="0" w:after="0" w:line="252" w:lineRule="auto"/>
              <w:jc w:val="left"/>
            </w:pPr>
            <w:r/>
            <w:r>
              <w:rPr>
                <w:rFonts w:ascii="Calibri" w:hAnsi="Calibri"/>
                <w:b w:val="0"/>
                <w:sz w:val="17"/>
              </w:rPr>
              <w:t>Gemini-based generation with key rotation and negative decoys.</w:t>
            </w:r>
          </w:p>
        </w:tc>
      </w:tr>
    </w:tbl>
    <w:p>
      <w:pPr>
        <w:spacing w:after="80"/>
      </w:pPr>
    </w:p>
    <w:p>
      <w:bookmarkStart w:id="353707066" w:name="bm_table_21"/>
      <w:pPr>
        <w:jc w:val="center"/>
      </w:pPr>
      <w:r>
        <w:rPr>
          <w:i/>
        </w:rPr>
        <w:t>Table 21. Algorithm-to-file mapping.</w:t>
      </w:r>
      <w:bookmarkEnd w:id="353707066"/>
    </w:p>
    <w:p>
      <w:bookmarkStart w:id="884211931" w:name="bm_5_6_profile_and_skills_management"/>
      <w:pPr>
        <w:pStyle w:val="Heading2"/>
        <w:keepNext/>
      </w:pPr>
      <w:r>
        <w:t>5.6 Profile and Skills Management</w:t>
      </w:r>
      <w:bookmarkEnd w:id="884211931"/>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keepNext/>
        <w:keepLines/>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07_extracted_profile_skills.png"/>
                    <pic:cNvPicPr/>
                  </pic:nvPicPr>
                  <pic:blipFill>
                    <a:blip r:embed="rId38"/>
                    <a:stretch>
                      <a:fillRect/>
                    </a:stretch>
                  </pic:blipFill>
                  <pic:spPr>
                    <a:xfrm>
                      <a:off x="0" y="0"/>
                      <a:ext cx="5577840" cy="3136004"/>
                    </a:xfrm>
                    <a:prstGeom prst="rect"/>
                  </pic:spPr>
                </pic:pic>
              </a:graphicData>
            </a:graphic>
          </wp:inline>
        </w:drawing>
      </w:r>
    </w:p>
    <w:p>
      <w:bookmarkStart w:id="757156951" w:name="bm_figure_37"/>
      <w:pPr>
        <w:keepLines/>
        <w:jc w:val="center"/>
      </w:pPr>
      <w:r>
        <w:rPr>
          <w:i/>
        </w:rPr>
        <w:t>Figure 37. Extracted profile and skills page.</w:t>
      </w:r>
      <w:bookmarkEnd w:id="757156951"/>
    </w:p>
    <w:p>
      <w:bookmarkStart w:id="339739633" w:name="bm_5_7_job_data_model"/>
      <w:pPr>
        <w:pStyle w:val="Heading2"/>
        <w:keepNext/>
      </w:pPr>
      <w:r>
        <w:t>5.7 Job Data Model</w:t>
      </w:r>
      <w:bookmarkEnd w:id="339739633"/>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1799470519" w:name="bm_5_8_ai_job_miner_and_scraping_sources"/>
      <w:pPr>
        <w:pStyle w:val="Heading2"/>
        <w:keepNext/>
      </w:pPr>
      <w:r>
        <w:t>5.8 AI Job Miner and Scraping Sources</w:t>
      </w:r>
      <w:bookmarkEnd w:id="1799470519"/>
    </w:p>
    <w:p>
      <w:r>
        <w:t>The job miner exposes a FastAPI service and imports candidate jobs through configured sources. This implementation chapter keeps the feature overview short: Laravel remains the system of record, the Python service handles adapter work, and admin pages expose source diagnostics, source status, testing, and target role management. Chapter 7 expands this subsystem with runtime diagrams, queue flow, API contracts, import/deduplication logic, failed-URL handling, security boundaries, evaluation evidence, and ethical limitations.</w:t>
      </w:r>
    </w:p>
    <w:p>
      <w:pPr>
        <w:keepNext/>
        <w:keepLines/>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16_admin_sources_diagnostics.png"/>
                    <pic:cNvPicPr/>
                  </pic:nvPicPr>
                  <pic:blipFill>
                    <a:blip r:embed="rId39"/>
                    <a:stretch>
                      <a:fillRect/>
                    </a:stretch>
                  </pic:blipFill>
                  <pic:spPr>
                    <a:xfrm>
                      <a:off x="0" y="0"/>
                      <a:ext cx="5577840" cy="3136004"/>
                    </a:xfrm>
                    <a:prstGeom prst="rect"/>
                  </pic:spPr>
                </pic:pic>
              </a:graphicData>
            </a:graphic>
          </wp:inline>
        </w:drawing>
      </w:r>
    </w:p>
    <w:p>
      <w:bookmarkStart w:id="1995815652" w:name="bm_figure_46"/>
      <w:pPr>
        <w:keepLines/>
        <w:jc w:val="center"/>
      </w:pPr>
      <w:r>
        <w:rPr>
          <w:i/>
        </w:rPr>
        <w:t>Figure 46. Admin sources diagnostics page.</w:t>
      </w:r>
      <w:bookmarkEnd w:id="1995815652"/>
    </w:p>
    <w:p>
      <w:bookmarkStart w:id="730069280" w:name="bm_5_9_job_recommendations"/>
      <w:pPr>
        <w:pStyle w:val="Heading2"/>
        <w:keepNext/>
      </w:pPr>
      <w:r>
        <w:t>5.9 Job Recommendations</w:t>
      </w:r>
      <w:bookmarkEnd w:id="730069280"/>
    </w:p>
    <w:p>
      <w:r>
        <w:t>The jobs page requests /api/v1/jobs/recommended when no manual search query is active. In the current Laravel implementation, JobController::getRecommended uses the user's predicted role or profile title to select candidate job titles, then ranks up to 200 candidates by title similarity, required-skill overlap, and seniority hints before returning up to 50 jobs with an estimated match_percentage.</w:t>
      </w:r>
    </w:p>
    <w:p>
      <w:r>
        <w:t>This endpoint does not call /api/hybrid-match. Semantic/adaptive plus TF-IDF scoring belongs to the gap-analysis workflow through /api/hybrid-match.</w:t>
      </w:r>
    </w:p>
    <w:p>
      <w:pPr>
        <w:keepNext/>
        <w:keepLines/>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08_jobs_recommendations.png"/>
                    <pic:cNvPicPr/>
                  </pic:nvPicPr>
                  <pic:blipFill>
                    <a:blip r:embed="rId40"/>
                    <a:stretch>
                      <a:fillRect/>
                    </a:stretch>
                  </pic:blipFill>
                  <pic:spPr>
                    <a:xfrm>
                      <a:off x="0" y="0"/>
                      <a:ext cx="5577840" cy="3136004"/>
                    </a:xfrm>
                    <a:prstGeom prst="rect"/>
                  </pic:spPr>
                </pic:pic>
              </a:graphicData>
            </a:graphic>
          </wp:inline>
        </w:drawing>
      </w:r>
    </w:p>
    <w:p>
      <w:bookmarkStart w:id="1653931177" w:name="bm_figure_38"/>
      <w:pPr>
        <w:keepLines/>
        <w:jc w:val="center"/>
      </w:pPr>
      <w:r>
        <w:rPr>
          <w:i/>
        </w:rPr>
        <w:t>Figure 38. Jobs recommendations page.</w:t>
      </w:r>
      <w:bookmarkEnd w:id="1653931177"/>
    </w:p>
    <w:p>
      <w:bookmarkStart w:id="803593424" w:name="bm_5_10_gap_analysis"/>
      <w:pPr>
        <w:pStyle w:val="Heading2"/>
        <w:keepNext/>
      </w:pPr>
      <w:r>
        <w:t>5.10 Gap Analysis</w:t>
      </w:r>
      <w:bookmarkEnd w:id="803593424"/>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keepNext/>
        <w:keepLines/>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10_gap_analysis.png"/>
                    <pic:cNvPicPr/>
                  </pic:nvPicPr>
                  <pic:blipFill>
                    <a:blip r:embed="rId41"/>
                    <a:stretch>
                      <a:fillRect/>
                    </a:stretch>
                  </pic:blipFill>
                  <pic:spPr>
                    <a:xfrm>
                      <a:off x="0" y="0"/>
                      <a:ext cx="5577840" cy="3136004"/>
                    </a:xfrm>
                    <a:prstGeom prst="rect"/>
                  </pic:spPr>
                </pic:pic>
              </a:graphicData>
            </a:graphic>
          </wp:inline>
        </w:drawing>
      </w:r>
    </w:p>
    <w:p>
      <w:bookmarkStart w:id="1009554348" w:name="bm_figure_40"/>
      <w:pPr>
        <w:keepLines/>
        <w:jc w:val="center"/>
      </w:pPr>
      <w:r>
        <w:rPr>
          <w:i/>
        </w:rPr>
        <w:t>Figure 40. Gap analysis page.</w:t>
      </w:r>
      <w:bookmarkEnd w:id="1009554348"/>
    </w:p>
    <w:p>
      <w:bookmarkStart w:id="235352869" w:name="bm_5_11_application_tracker"/>
      <w:pPr>
        <w:pStyle w:val="Heading2"/>
        <w:keepNext/>
      </w:pPr>
      <w:r>
        <w:t>5.11 Application Tracker</w:t>
      </w:r>
      <w:bookmarkEnd w:id="235352869"/>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keepNext/>
        <w:keepLines/>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11_applications_tracker.png"/>
                    <pic:cNvPicPr/>
                  </pic:nvPicPr>
                  <pic:blipFill>
                    <a:blip r:embed="rId42"/>
                    <a:stretch>
                      <a:fillRect/>
                    </a:stretch>
                  </pic:blipFill>
                  <pic:spPr>
                    <a:xfrm>
                      <a:off x="0" y="0"/>
                      <a:ext cx="5577840" cy="3136004"/>
                    </a:xfrm>
                    <a:prstGeom prst="rect"/>
                  </pic:spPr>
                </pic:pic>
              </a:graphicData>
            </a:graphic>
          </wp:inline>
        </w:drawing>
      </w:r>
    </w:p>
    <w:p>
      <w:bookmarkStart w:id="1372023235" w:name="bm_figure_41"/>
      <w:pPr>
        <w:keepLines/>
        <w:jc w:val="center"/>
      </w:pPr>
      <w:r>
        <w:rPr>
          <w:i/>
        </w:rPr>
        <w:t>Figure 41. Applications tracker page.</w:t>
      </w:r>
      <w:bookmarkEnd w:id="1372023235"/>
    </w:p>
    <w:p>
      <w:bookmarkStart w:id="197940918" w:name="bm_5_12_admin_dashboard"/>
      <w:pPr>
        <w:pStyle w:val="Heading2"/>
        <w:keepNext/>
      </w:pPr>
      <w:r>
        <w:t>5.12 Admin Dashboard</w:t>
      </w:r>
      <w:bookmarkEnd w:id="197940918"/>
    </w:p>
    <w:p>
      <w:r>
        <w:t>The admin dashboard summarizes users, imported jobs, active sources, target roles, health status, and scraping batch progress. It is protected by admin middleware and uses admin API routes.</w:t>
      </w:r>
    </w:p>
    <w:p>
      <w:pPr>
        <w:keepNext/>
        <w:keepLines/>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4_admin_dashboard.png"/>
                    <pic:cNvPicPr/>
                  </pic:nvPicPr>
                  <pic:blipFill>
                    <a:blip r:embed="rId43"/>
                    <a:stretch>
                      <a:fillRect/>
                    </a:stretch>
                  </pic:blipFill>
                  <pic:spPr>
                    <a:xfrm>
                      <a:off x="0" y="0"/>
                      <a:ext cx="5577840" cy="3136004"/>
                    </a:xfrm>
                    <a:prstGeom prst="rect"/>
                  </pic:spPr>
                </pic:pic>
              </a:graphicData>
            </a:graphic>
          </wp:inline>
        </w:drawing>
      </w:r>
    </w:p>
    <w:p>
      <w:bookmarkStart w:id="335603766" w:name="bm_figure_44"/>
      <w:pPr>
        <w:keepLines/>
        <w:jc w:val="center"/>
      </w:pPr>
      <w:r>
        <w:rPr>
          <w:i/>
        </w:rPr>
        <w:t>Figure 44. Admin dashboard.</w:t>
      </w:r>
      <w:bookmarkEnd w:id="335603766"/>
    </w:p>
    <w:p>
      <w:bookmarkStart w:id="486947894" w:name="bm_5_13_admin_source_diagnostics"/>
      <w:pPr>
        <w:pStyle w:val="Heading2"/>
        <w:keepNext/>
      </w:pPr>
      <w:r>
        <w:t>5.13 Admin Source Diagnostics</w:t>
      </w:r>
      <w:bookmarkEnd w:id="486947894"/>
    </w:p>
    <w:p>
      <w:r>
        <w:t>The source diagnostics page lists configured scraping sources, supports source testing, and displays quality and scraping status information. The target roles page manages role names used by scraping and market discovery.</w:t>
      </w:r>
    </w:p>
    <w:p>
      <w:pPr>
        <w:keepNext/>
        <w:keepLines/>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7_admin_targets.png"/>
                    <pic:cNvPicPr/>
                  </pic:nvPicPr>
                  <pic:blipFill>
                    <a:blip r:embed="rId44"/>
                    <a:stretch>
                      <a:fillRect/>
                    </a:stretch>
                  </pic:blipFill>
                  <pic:spPr>
                    <a:xfrm>
                      <a:off x="0" y="0"/>
                      <a:ext cx="5577840" cy="3136004"/>
                    </a:xfrm>
                    <a:prstGeom prst="rect"/>
                  </pic:spPr>
                </pic:pic>
              </a:graphicData>
            </a:graphic>
          </wp:inline>
        </w:drawing>
      </w:r>
    </w:p>
    <w:p>
      <w:bookmarkStart w:id="99166450" w:name="bm_figure_47"/>
      <w:pPr>
        <w:keepLines/>
        <w:jc w:val="center"/>
      </w:pPr>
      <w:r>
        <w:rPr>
          <w:i/>
        </w:rPr>
        <w:t>Figure 47. Admin target roles page.</w:t>
      </w:r>
      <w:bookmarkEnd w:id="99166450"/>
    </w:p>
    <w:p>
      <w:bookmarkStart w:id="841351706" w:name="bm_5_14_system_health_and_monitoring"/>
      <w:pPr>
        <w:pStyle w:val="Heading2"/>
        <w:keepNext/>
      </w:pPr>
      <w:r>
        <w:t>5.14 System Health and Monitoring</w:t>
      </w:r>
      <w:bookmarkEnd w:id="841351706"/>
    </w:p>
    <w:p>
      <w:r>
        <w:t>Health endpoints include live and readiness checks. The system status page presents service state to users, while admin health data supports operational monitoring. Metrics are available for Prometheus and dashboards are available through Grafana.</w:t>
      </w:r>
    </w:p>
    <w:p>
      <w:pPr>
        <w:keepNext/>
        <w:keepLines/>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3_system_status.png"/>
                    <pic:cNvPicPr/>
                  </pic:nvPicPr>
                  <pic:blipFill>
                    <a:blip r:embed="rId45"/>
                    <a:stretch>
                      <a:fillRect/>
                    </a:stretch>
                  </pic:blipFill>
                  <pic:spPr>
                    <a:xfrm>
                      <a:off x="0" y="0"/>
                      <a:ext cx="5577840" cy="3136004"/>
                    </a:xfrm>
                    <a:prstGeom prst="rect"/>
                  </pic:spPr>
                </pic:pic>
              </a:graphicData>
            </a:graphic>
          </wp:inline>
        </w:drawing>
      </w:r>
    </w:p>
    <w:p>
      <w:bookmarkStart w:id="966933937" w:name="bm_figure_43"/>
      <w:pPr>
        <w:keepLines/>
        <w:jc w:val="center"/>
      </w:pPr>
      <w:r>
        <w:rPr>
          <w:i/>
        </w:rPr>
        <w:t>Figure 43. System status page.</w:t>
      </w:r>
      <w:bookmarkEnd w:id="966933937"/>
    </w:p>
    <w:p>
      <w:bookmarkStart w:id="1467063363" w:name="bm_5_15_error_handling_and_fallbacks"/>
      <w:pPr>
        <w:pStyle w:val="Heading2"/>
        <w:keepNext/>
      </w:pPr>
      <w:r>
        <w:t>5.15 Error Handling and Fallbacks</w:t>
      </w:r>
      <w:bookmarkEnd w:id="1467063363"/>
    </w:p>
    <w:p>
      <w:r>
        <w:t>The code includes explicit handling for CV processing failures, AI gateway connection failures, validation errors, missing user data, empty job data, and unavailable services. Recommendations can fall back to recent usable jobs when no CV/profile title is available. Gap analysis can fall back from the AI /api/hybrid-match call to database-based skill matching when the AI matching service is unavailable.</w:t>
      </w:r>
    </w:p>
    <w:p>
      <w:bookmarkStart w:id="1007726959" w:name="bm_5_16_internationalization_and_ui_preview_modules"/>
      <w:pPr>
        <w:pStyle w:val="Heading2"/>
        <w:keepNext/>
      </w:pPr>
      <w:r>
        <w:t>5.16 Internationalization and UI Preview Modules</w:t>
      </w:r>
      <w:bookmarkEnd w:id="1007726959"/>
    </w:p>
    <w:p>
      <w:r>
        <w:t>The frontend contains English and Arabic locale files. Several menu items intentionally appear as preview modules so the interface can show the intended product direction without presenting those areas as completed core deliverables. The completed graduation/demo core remains CV upload, parsed profile and skills, recommendations, gap analysis, application tracking, admin diagnostics, and system status.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Module</w:t>
            </w:r>
          </w:p>
        </w:tc>
        <w:tc>
          <w:tcPr>
            <w:tcW w:type="dxa" w:w="2604"/>
            <w:vAlign w:val="center"/>
            <w:shd w:fill="D9EAF7"/>
          </w:tcPr>
          <w:p>
            <w:pPr>
              <w:spacing w:before="0" w:after="0" w:line="252" w:lineRule="auto"/>
              <w:jc w:val="left"/>
            </w:pPr>
            <w:r/>
            <w:r>
              <w:rPr>
                <w:rFonts w:ascii="Calibri" w:hAnsi="Calibri"/>
                <w:b/>
                <w:sz w:val="17"/>
              </w:rPr>
              <w:t>Current Status</w:t>
            </w:r>
          </w:p>
        </w:tc>
        <w:tc>
          <w:tcPr>
            <w:tcW w:type="dxa" w:w="2232"/>
            <w:vAlign w:val="center"/>
            <w:shd w:fill="D9EAF7"/>
          </w:tcPr>
          <w:p>
            <w:pPr>
              <w:spacing w:before="0" w:after="0" w:line="252" w:lineRule="auto"/>
              <w:jc w:val="left"/>
            </w:pPr>
            <w:r/>
            <w:r>
              <w:rPr>
                <w:rFonts w:ascii="Calibri" w:hAnsi="Calibri"/>
                <w:b/>
                <w:sz w:val="17"/>
              </w:rPr>
              <w:t>Reason Included</w:t>
            </w:r>
          </w:p>
        </w:tc>
        <w:tc>
          <w:tcPr>
            <w:tcW w:type="dxa" w:w="2790"/>
            <w:vAlign w:val="center"/>
            <w:shd w:fill="D9EAF7"/>
          </w:tcPr>
          <w:p>
            <w:pPr>
              <w:spacing w:before="0" w:after="0" w:line="252" w:lineRule="auto"/>
              <w:jc w:val="left"/>
            </w:pPr>
            <w:r/>
            <w:r>
              <w:rPr>
                <w:rFonts w:ascii="Calibri" w:hAnsi="Calibri"/>
                <w:b/>
                <w:sz w:val="17"/>
              </w:rPr>
              <w:t>Future Work</w:t>
            </w:r>
          </w:p>
        </w:tc>
      </w:tr>
      <w:tr>
        <w:trPr>
          <w:cantSplit w:val="true"/>
        </w:trPr>
        <w:tc>
          <w:tcPr>
            <w:tcW w:type="dxa" w:w="1674"/>
            <w:vAlign w:val="center"/>
          </w:tcPr>
          <w:p>
            <w:pPr>
              <w:spacing w:before="0" w:after="0" w:line="252" w:lineRule="auto"/>
              <w:jc w:val="center"/>
            </w:pPr>
            <w:r/>
            <w:r>
              <w:rPr>
                <w:rFonts w:ascii="Calibri" w:hAnsi="Calibri"/>
                <w:b w:val="0"/>
                <w:sz w:val="17"/>
              </w:rPr>
              <w:t>CV Builder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where guided resume authoring would fit beside CV upload.</w:t>
            </w:r>
          </w:p>
        </w:tc>
        <w:tc>
          <w:tcPr>
            <w:tcW w:type="dxa" w:w="2790"/>
            <w:vAlign w:val="center"/>
          </w:tcPr>
          <w:p>
            <w:pPr>
              <w:spacing w:before="0" w:after="0" w:line="252" w:lineRule="auto"/>
              <w:jc w:val="left"/>
            </w:pPr>
            <w:r/>
            <w:r>
              <w:rPr>
                <w:rFonts w:ascii="Calibri" w:hAnsi="Calibri"/>
                <w:b w:val="0"/>
                <w:sz w:val="17"/>
              </w:rPr>
              <w:t>Add editable sections, export templates, and validation tests.</w:t>
            </w:r>
          </w:p>
        </w:tc>
      </w:tr>
      <w:tr>
        <w:trPr>
          <w:cantSplit w:val="true"/>
        </w:trPr>
        <w:tc>
          <w:tcPr>
            <w:tcW w:type="dxa" w:w="1674"/>
            <w:vAlign w:val="center"/>
          </w:tcPr>
          <w:p>
            <w:pPr>
              <w:spacing w:before="0" w:after="0" w:line="252" w:lineRule="auto"/>
              <w:jc w:val="center"/>
            </w:pPr>
            <w:r/>
            <w:r>
              <w:rPr>
                <w:rFonts w:ascii="Calibri" w:hAnsi="Calibri"/>
                <w:b w:val="0"/>
                <w:sz w:val="17"/>
              </w:rPr>
              <w:t>Mock Interview</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Demonstrates a possible practice workflow after gap analysis.</w:t>
            </w:r>
          </w:p>
        </w:tc>
        <w:tc>
          <w:tcPr>
            <w:tcW w:type="dxa" w:w="2790"/>
            <w:vAlign w:val="center"/>
          </w:tcPr>
          <w:p>
            <w:pPr>
              <w:spacing w:before="0" w:after="0" w:line="252" w:lineRule="auto"/>
              <w:jc w:val="left"/>
            </w:pPr>
            <w:r/>
            <w:r>
              <w:rPr>
                <w:rFonts w:ascii="Calibri" w:hAnsi="Calibri"/>
                <w:b w:val="0"/>
                <w:sz w:val="17"/>
              </w:rPr>
              <w:t>Add question banks, scoring rubrics, and consent-aware recording rules.</w:t>
            </w:r>
          </w:p>
        </w:tc>
      </w:tr>
      <w:tr>
        <w:trPr>
          <w:cantSplit w:val="true"/>
        </w:trPr>
        <w:tc>
          <w:tcPr>
            <w:tcW w:type="dxa" w:w="1674"/>
            <w:vAlign w:val="center"/>
          </w:tcPr>
          <w:p>
            <w:pPr>
              <w:spacing w:before="0" w:after="0" w:line="252" w:lineRule="auto"/>
              <w:jc w:val="center"/>
            </w:pPr>
            <w:r/>
            <w:r>
              <w:rPr>
                <w:rFonts w:ascii="Calibri" w:hAnsi="Calibri"/>
                <w:b w:val="0"/>
                <w:sz w:val="17"/>
              </w:rPr>
              <w:t>Learning Paths</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Connects missing skills to future study plans.</w:t>
            </w:r>
          </w:p>
        </w:tc>
        <w:tc>
          <w:tcPr>
            <w:tcW w:type="dxa" w:w="2790"/>
            <w:vAlign w:val="center"/>
          </w:tcPr>
          <w:p>
            <w:pPr>
              <w:spacing w:before="0" w:after="0" w:line="252" w:lineRule="auto"/>
              <w:jc w:val="left"/>
            </w:pPr>
            <w:r/>
            <w:r>
              <w:rPr>
                <w:rFonts w:ascii="Calibri" w:hAnsi="Calibri"/>
                <w:b w:val="0"/>
                <w:sz w:val="17"/>
              </w:rPr>
              <w:t>Integrate curated resources and progress tracking.</w:t>
            </w:r>
          </w:p>
        </w:tc>
      </w:tr>
      <w:tr>
        <w:trPr>
          <w:cantSplit w:val="true"/>
        </w:trPr>
        <w:tc>
          <w:tcPr>
            <w:tcW w:type="dxa" w:w="1674"/>
            <w:vAlign w:val="center"/>
          </w:tcPr>
          <w:p>
            <w:pPr>
              <w:spacing w:before="0" w:after="0" w:line="252" w:lineRule="auto"/>
              <w:jc w:val="center"/>
            </w:pPr>
            <w:r/>
            <w:r>
              <w:rPr>
                <w:rFonts w:ascii="Calibri" w:hAnsi="Calibri"/>
                <w:b w:val="0"/>
                <w:sz w:val="17"/>
              </w:rPr>
              <w:t>Career Planner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longer-term roadmap direction.</w:t>
            </w:r>
          </w:p>
        </w:tc>
        <w:tc>
          <w:tcPr>
            <w:tcW w:type="dxa" w:w="2790"/>
            <w:vAlign w:val="center"/>
          </w:tcPr>
          <w:p>
            <w:pPr>
              <w:spacing w:before="0" w:after="0" w:line="252" w:lineRule="auto"/>
              <w:jc w:val="left"/>
            </w:pPr>
            <w:r/>
            <w:r>
              <w:rPr>
                <w:rFonts w:ascii="Calibri" w:hAnsi="Calibri"/>
                <w:b w:val="0"/>
                <w:sz w:val="17"/>
              </w:rPr>
              <w:t>Add milestone planning and advisor review.</w:t>
            </w:r>
          </w:p>
        </w:tc>
      </w:tr>
      <w:tr>
        <w:trPr>
          <w:cantSplit w:val="true"/>
        </w:trPr>
        <w:tc>
          <w:tcPr>
            <w:tcW w:type="dxa" w:w="1674"/>
            <w:vAlign w:val="center"/>
          </w:tcPr>
          <w:p>
            <w:pPr>
              <w:spacing w:before="0" w:after="0" w:line="252" w:lineRule="auto"/>
              <w:jc w:val="center"/>
            </w:pPr>
            <w:r/>
            <w:r>
              <w:rPr>
                <w:rFonts w:ascii="Calibri" w:hAnsi="Calibri"/>
                <w:b w:val="0"/>
                <w:sz w:val="17"/>
              </w:rPr>
              <w:t>Mentorship</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possible human-support extension.</w:t>
            </w:r>
          </w:p>
        </w:tc>
        <w:tc>
          <w:tcPr>
            <w:tcW w:type="dxa" w:w="2790"/>
            <w:vAlign w:val="center"/>
          </w:tcPr>
          <w:p>
            <w:pPr>
              <w:spacing w:before="0" w:after="0" w:line="252" w:lineRule="auto"/>
              <w:jc w:val="left"/>
            </w:pPr>
            <w:r/>
            <w:r>
              <w:rPr>
                <w:rFonts w:ascii="Calibri" w:hAnsi="Calibri"/>
                <w:b w:val="0"/>
                <w:sz w:val="17"/>
              </w:rPr>
              <w:t>Add mentor profiles, matching rules, and moderation.</w:t>
            </w:r>
          </w:p>
        </w:tc>
      </w:tr>
      <w:tr>
        <w:trPr>
          <w:cantSplit w:val="true"/>
        </w:trPr>
        <w:tc>
          <w:tcPr>
            <w:tcW w:type="dxa" w:w="1674"/>
            <w:vAlign w:val="center"/>
          </w:tcPr>
          <w:p>
            <w:pPr>
              <w:spacing w:before="0" w:after="0" w:line="252" w:lineRule="auto"/>
              <w:jc w:val="center"/>
            </w:pPr>
            <w:r/>
            <w:r>
              <w:rPr>
                <w:rFonts w:ascii="Calibri" w:hAnsi="Calibri"/>
                <w:b w:val="0"/>
                <w:sz w:val="17"/>
              </w:rPr>
              <w:t>Tools Hub</w:t>
            </w:r>
          </w:p>
        </w:tc>
        <w:tc>
          <w:tcPr>
            <w:tcW w:type="dxa" w:w="2604"/>
            <w:vAlign w:val="center"/>
          </w:tcPr>
          <w:p>
            <w:pPr>
              <w:spacing w:before="0" w:after="0" w:line="252" w:lineRule="auto"/>
              <w:jc w:val="left"/>
            </w:pPr>
            <w:r/>
            <w:r>
              <w:rPr>
                <w:rFonts w:ascii="Calibri" w:hAnsi="Calibri"/>
                <w:b w:val="0"/>
                <w:sz w:val="17"/>
              </w:rPr>
              <w:t>Preview screen</w:t>
            </w:r>
          </w:p>
        </w:tc>
        <w:tc>
          <w:tcPr>
            <w:tcW w:type="dxa" w:w="2232"/>
            <w:vAlign w:val="center"/>
          </w:tcPr>
          <w:p>
            <w:pPr>
              <w:spacing w:before="0" w:after="0" w:line="252" w:lineRule="auto"/>
              <w:jc w:val="left"/>
            </w:pPr>
            <w:r/>
            <w:r>
              <w:rPr>
                <w:rFonts w:ascii="Calibri" w:hAnsi="Calibri"/>
                <w:b w:val="0"/>
                <w:sz w:val="17"/>
              </w:rPr>
              <w:t>Groups preview tools in one visible place.</w:t>
            </w:r>
          </w:p>
        </w:tc>
        <w:tc>
          <w:tcPr>
            <w:tcW w:type="dxa" w:w="2790"/>
            <w:vAlign w:val="center"/>
          </w:tcPr>
          <w:p>
            <w:pPr>
              <w:spacing w:before="0" w:after="0" w:line="252" w:lineRule="auto"/>
              <w:jc w:val="left"/>
            </w:pPr>
            <w:r/>
            <w:r>
              <w:rPr>
                <w:rFonts w:ascii="Calibri" w:hAnsi="Calibri"/>
                <w:b w:val="0"/>
                <w:sz w:val="17"/>
              </w:rPr>
              <w:t>Replace placeholders with independently tested modules.</w:t>
            </w:r>
          </w:p>
        </w:tc>
      </w:tr>
      <w:tr>
        <w:trPr>
          <w:cantSplit w:val="true"/>
        </w:trPr>
        <w:tc>
          <w:tcPr>
            <w:tcW w:type="dxa" w:w="1674"/>
            <w:vAlign w:val="center"/>
          </w:tcPr>
          <w:p>
            <w:pPr>
              <w:spacing w:before="0" w:after="0" w:line="252" w:lineRule="auto"/>
              <w:jc w:val="center"/>
            </w:pPr>
            <w:r/>
            <w:r>
              <w:rPr>
                <w:rFonts w:ascii="Calibri" w:hAnsi="Calibri"/>
                <w:b w:val="0"/>
                <w:sz w:val="17"/>
              </w:rPr>
              <w:t>Market Intelligence</w:t>
            </w:r>
          </w:p>
        </w:tc>
        <w:tc>
          <w:tcPr>
            <w:tcW w:type="dxa" w:w="2604"/>
            <w:vAlign w:val="center"/>
          </w:tcPr>
          <w:p>
            <w:pPr>
              <w:spacing w:before="0" w:after="0" w:line="252" w:lineRule="auto"/>
              <w:jc w:val="left"/>
            </w:pPr>
            <w:r/>
            <w:r>
              <w:rPr>
                <w:rFonts w:ascii="Calibri" w:hAnsi="Calibri"/>
                <w:b w:val="0"/>
                <w:sz w:val="17"/>
              </w:rPr>
              <w:t>Supporting/preview view</w:t>
            </w:r>
          </w:p>
        </w:tc>
        <w:tc>
          <w:tcPr>
            <w:tcW w:type="dxa" w:w="2232"/>
            <w:vAlign w:val="center"/>
          </w:tcPr>
          <w:p>
            <w:pPr>
              <w:spacing w:before="0" w:after="0" w:line="252" w:lineRule="auto"/>
              <w:jc w:val="left"/>
            </w:pPr>
            <w:r/>
            <w:r>
              <w:rPr>
                <w:rFonts w:ascii="Calibri" w:hAnsi="Calibri"/>
                <w:b w:val="0"/>
                <w:sz w:val="17"/>
              </w:rPr>
              <w:t>Helps explain job-market context from imported jobs.</w:t>
            </w:r>
          </w:p>
        </w:tc>
        <w:tc>
          <w:tcPr>
            <w:tcW w:type="dxa" w:w="2790"/>
            <w:vAlign w:val="center"/>
          </w:tcPr>
          <w:p>
            <w:pPr>
              <w:spacing w:before="0" w:after="0" w:line="252" w:lineRule="auto"/>
              <w:jc w:val="left"/>
            </w:pPr>
            <w:r/>
            <w:r>
              <w:rPr>
                <w:rFonts w:ascii="Calibri" w:hAnsi="Calibri"/>
                <w:b w:val="0"/>
                <w:sz w:val="17"/>
              </w:rPr>
              <w:t>Add stronger statistics, freshness indicators, and source quality labels.</w:t>
            </w:r>
          </w:p>
        </w:tc>
      </w:tr>
    </w:tbl>
    <w:p>
      <w:pPr>
        <w:spacing w:after="80"/>
      </w:pPr>
    </w:p>
    <w:p>
      <w:r>
        <w:t>*Preview module clarification table.*</w:t>
      </w:r>
    </w:p>
    <w:p>
      <w:pPr>
        <w:keepNext/>
        <w:keepLines/>
        <w:jc w:val="center"/>
      </w:pPr>
      <w:r>
        <w:drawing>
          <wp:inline xmlns:a="http://schemas.openxmlformats.org/drawingml/2006/main" xmlns:pic="http://schemas.openxmlformats.org/drawingml/2006/picture">
            <wp:extent cx="5577840" cy="3136004"/>
            <wp:docPr id="37" name="Picture 37"/>
            <wp:cNvGraphicFramePr>
              <a:graphicFrameLocks noChangeAspect="1"/>
            </wp:cNvGraphicFramePr>
            <a:graphic>
              <a:graphicData uri="http://schemas.openxmlformats.org/drawingml/2006/picture">
                <pic:pic>
                  <pic:nvPicPr>
                    <pic:cNvPr id="0" name="12_tools_hub.png"/>
                    <pic:cNvPicPr/>
                  </pic:nvPicPr>
                  <pic:blipFill>
                    <a:blip r:embed="rId46"/>
                    <a:stretch>
                      <a:fillRect/>
                    </a:stretch>
                  </pic:blipFill>
                  <pic:spPr>
                    <a:xfrm>
                      <a:off x="0" y="0"/>
                      <a:ext cx="5577840" cy="3136004"/>
                    </a:xfrm>
                    <a:prstGeom prst="rect"/>
                  </pic:spPr>
                </pic:pic>
              </a:graphicData>
            </a:graphic>
          </wp:inline>
        </w:drawing>
      </w:r>
    </w:p>
    <w:p>
      <w:bookmarkStart w:id="1587836528" w:name="bm_figure_42"/>
      <w:pPr>
        <w:keepLines/>
        <w:jc w:val="center"/>
      </w:pPr>
      <w:r>
        <w:rPr>
          <w:i/>
        </w:rPr>
        <w:t>Figure 42. Tools Hub preview page.</w:t>
      </w:r>
      <w:bookmarkEnd w:id="1587836528"/>
    </w:p>
    <w:p>
      <w:r>
        <w:br w:type="page"/>
      </w:r>
    </w:p>
    <w:p>
      <w:bookmarkStart w:id="1359563235" w:name="bm_5_17_dockerized_runtime_flow"/>
      <w:pPr>
        <w:pStyle w:val="Heading2"/>
        <w:keepNext/>
      </w:pPr>
      <w:r>
        <w:t>5.17 Dockerized Runtime Flow</w:t>
      </w:r>
      <w:bookmarkEnd w:id="1359563235"/>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keepNext/>
        <w:keepLines/>
        <w:jc w:val="center"/>
      </w:pPr>
      <w:r>
        <w:drawing>
          <wp:inline xmlns:a="http://schemas.openxmlformats.org/drawingml/2006/main" xmlns:pic="http://schemas.openxmlformats.org/drawingml/2006/picture">
            <wp:extent cx="5577840" cy="3486150"/>
            <wp:docPr id="38" name="Picture 38"/>
            <wp:cNvGraphicFramePr>
              <a:graphicFrameLocks noChangeAspect="1"/>
            </wp:cNvGraphicFramePr>
            <a:graphic>
              <a:graphicData uri="http://schemas.openxmlformats.org/drawingml/2006/picture">
                <pic:pic>
                  <pic:nvPicPr>
                    <pic:cNvPr id="0" name="18_docker_containers.png"/>
                    <pic:cNvPicPr/>
                  </pic:nvPicPr>
                  <pic:blipFill>
                    <a:blip r:embed="rId47"/>
                    <a:stretch>
                      <a:fillRect/>
                    </a:stretch>
                  </pic:blipFill>
                  <pic:spPr>
                    <a:xfrm>
                      <a:off x="0" y="0"/>
                      <a:ext cx="5577840" cy="3486150"/>
                    </a:xfrm>
                    <a:prstGeom prst="rect"/>
                  </pic:spPr>
                </pic:pic>
              </a:graphicData>
            </a:graphic>
          </wp:inline>
        </w:drawing>
      </w:r>
    </w:p>
    <w:p>
      <w:bookmarkStart w:id="371637233" w:name="bm_figure_48"/>
      <w:pPr>
        <w:keepLines/>
        <w:jc w:val="center"/>
      </w:pPr>
      <w:r>
        <w:rPr>
          <w:i/>
        </w:rPr>
        <w:t>Figure 48. Docker services evidence.</w:t>
      </w:r>
      <w:bookmarkEnd w:id="371637233"/>
    </w:p>
    <w:p>
      <w:r>
        <w:br w:type="page"/>
      </w:r>
    </w:p>
    <w:p>
      <w:bookmarkStart w:id="304642135" w:name="bm_chapter_6_ai_cv_analyzer_deep_technical_analysis"/>
      <w:pPr>
        <w:pStyle w:val="Heading1"/>
        <w:keepNext/>
      </w:pPr>
      <w:r>
        <w:t>Chapter 6: AI CV Analyzer Deep Technical Analysis</w:t>
      </w:r>
      <w:bookmarkEnd w:id="304642135"/>
    </w:p>
    <w:p>
      <w:bookmarkStart w:id="1486929247" w:name="bm_6_1_introduction"/>
      <w:pPr>
        <w:pStyle w:val="Heading2"/>
        <w:keepNext/>
      </w:pPr>
      <w:r>
        <w:t>6.1 Introduction</w:t>
      </w:r>
      <w:bookmarkEnd w:id="1486929247"/>
    </w:p>
    <w:p>
      <w:r>
        <w:t>The AI CV Analyzer is one of the main technical contributions of CareerCompass. It should not be understood as a thin wrapper around one pretrained model. The implemented analyzer is a layered hybrid pipeline that combines document-processing logic, NER, deterministic extraction rules, semantic enrichment, score composition, and explanation generation. This chapter separates that AI contribution from the general implementation chapter so that supervisors and examiners can evaluate the design as an academic system component.</w:t>
      </w:r>
    </w:p>
    <w:p>
      <w:bookmarkStart w:id="77745034" w:name="bm_6_2_ai_design_philosophy"/>
      <w:pPr>
        <w:pStyle w:val="Heading2"/>
        <w:keepNext/>
      </w:pPr>
      <w:r>
        <w:t>6.2 AI Design Philosophy</w:t>
      </w:r>
      <w:bookmarkEnd w:id="77745034"/>
    </w:p>
    <w:p>
      <w:r>
        <w:t>CareerCompass does not use a pure NER model because CVs are noisy, multi-format documents. They can contain multiple columns, icons, section headers, table-like blocks, scanned pages, mixed date formats, and skill aliases. NER can extract entity candidates, but NER alone does not naturally explain seniority, primary technical domain, job-fit constraints, or gap-analysis reasons.</w:t>
      </w:r>
    </w:p>
    <w:p>
      <w:r>
        <w:t>The system also does not use a pure rule-based parser. Rules are deterministic and useful for validation, but fixed rules are brittle when skill names, job titles, section headings, and CV layouts vary. A rule set can recognize known patterns, but it struggles with semantic similarity, synonyms, and role/domain interpretation.</w:t>
      </w:r>
    </w:p>
    <w:p>
      <w:r>
        <w:t>The implemented design is therefore hybrid. NER extracts structured candidates, deterministic rules improve consistency and safety, canonicalization reduces noisy variants, Layer 2 adds domain and seniority interpretation, Layer 3 compares candidate and job evidence, and the explanation layer turns scores into strengths, gaps, red flags, and verdicts. TF-IDF fallback keeps the matching endpoint useful when heavier semantic components are unavailable.</w:t>
      </w:r>
    </w:p>
    <w:p>
      <w:pPr>
        <w:keepNext/>
        <w:keepLines/>
        <w:jc w:val="center"/>
      </w:pPr>
      <w:r>
        <w:drawing>
          <wp:inline xmlns:a="http://schemas.openxmlformats.org/drawingml/2006/main" xmlns:pic="http://schemas.openxmlformats.org/drawingml/2006/picture">
            <wp:extent cx="5577840" cy="3486150"/>
            <wp:docPr id="39" name="Picture 39"/>
            <wp:cNvGraphicFramePr>
              <a:graphicFrameLocks noChangeAspect="1"/>
            </wp:cNvGraphicFramePr>
            <a:graphic>
              <a:graphicData uri="http://schemas.openxmlformats.org/drawingml/2006/picture">
                <pic:pic>
                  <pic:nvPicPr>
                    <pic:cNvPr id="0" name="19_ai_design_philosophy.png"/>
                    <pic:cNvPicPr/>
                  </pic:nvPicPr>
                  <pic:blipFill>
                    <a:blip r:embed="rId48"/>
                    <a:stretch>
                      <a:fillRect/>
                    </a:stretch>
                  </pic:blipFill>
                  <pic:spPr>
                    <a:xfrm>
                      <a:off x="0" y="0"/>
                      <a:ext cx="5577840" cy="3486150"/>
                    </a:xfrm>
                    <a:prstGeom prst="rect"/>
                  </pic:spPr>
                </pic:pic>
              </a:graphicData>
            </a:graphic>
          </wp:inline>
        </w:drawing>
      </w:r>
    </w:p>
    <w:p>
      <w:bookmarkStart w:id="753255775" w:name="bm_figure_19"/>
      <w:pPr>
        <w:keepLines/>
        <w:jc w:val="center"/>
      </w:pPr>
      <w:r>
        <w:rPr>
          <w:i/>
        </w:rPr>
        <w:t>Figure 19. AI design philosophy for the layered hybrid analyzer.</w:t>
      </w:r>
      <w:bookmarkEnd w:id="753255775"/>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Design Option</w:t>
            </w:r>
          </w:p>
        </w:tc>
        <w:tc>
          <w:tcPr>
            <w:tcW w:type="dxa" w:w="2604"/>
            <w:vAlign w:val="center"/>
            <w:shd w:fill="D9EAF7"/>
          </w:tcPr>
          <w:p>
            <w:pPr>
              <w:spacing w:before="0" w:after="0" w:line="252" w:lineRule="auto"/>
              <w:jc w:val="left"/>
            </w:pPr>
            <w:r/>
            <w:r>
              <w:rPr>
                <w:rFonts w:ascii="Calibri" w:hAnsi="Calibri"/>
                <w:b/>
                <w:sz w:val="17"/>
              </w:rPr>
              <w:t>Advantage</w:t>
            </w:r>
          </w:p>
        </w:tc>
        <w:tc>
          <w:tcPr>
            <w:tcW w:type="dxa" w:w="2232"/>
            <w:vAlign w:val="center"/>
            <w:shd w:fill="D9EAF7"/>
          </w:tcPr>
          <w:p>
            <w:pPr>
              <w:spacing w:before="0" w:after="0" w:line="252" w:lineRule="auto"/>
              <w:jc w:val="left"/>
            </w:pPr>
            <w:r/>
            <w:r>
              <w:rPr>
                <w:rFonts w:ascii="Calibri" w:hAnsi="Calibri"/>
                <w:b/>
                <w:sz w:val="17"/>
              </w:rPr>
              <w:t>Limitation</w:t>
            </w:r>
          </w:p>
        </w:tc>
        <w:tc>
          <w:tcPr>
            <w:tcW w:type="dxa" w:w="2790"/>
            <w:vAlign w:val="center"/>
            <w:shd w:fill="D9EAF7"/>
          </w:tcPr>
          <w:p>
            <w:pPr>
              <w:spacing w:before="0" w:after="0" w:line="252" w:lineRule="auto"/>
              <w:jc w:val="left"/>
            </w:pPr>
            <w:r/>
            <w:r>
              <w:rPr>
                <w:rFonts w:ascii="Calibri" w:hAnsi="Calibri"/>
                <w:b/>
                <w:sz w:val="17"/>
              </w:rPr>
              <w:t>CareerCompass Decision</w:t>
            </w:r>
          </w:p>
        </w:tc>
      </w:tr>
      <w:tr>
        <w:trPr>
          <w:cantSplit w:val="true"/>
        </w:trPr>
        <w:tc>
          <w:tcPr>
            <w:tcW w:type="dxa" w:w="1674"/>
            <w:vAlign w:val="center"/>
          </w:tcPr>
          <w:p>
            <w:pPr>
              <w:spacing w:before="0" w:after="0" w:line="252" w:lineRule="auto"/>
              <w:jc w:val="center"/>
            </w:pPr>
            <w:r/>
            <w:r>
              <w:rPr>
                <w:rFonts w:ascii="Calibri" w:hAnsi="Calibri"/>
                <w:b w:val="0"/>
                <w:sz w:val="17"/>
              </w:rPr>
              <w:t>Pure NER</w:t>
            </w:r>
          </w:p>
        </w:tc>
        <w:tc>
          <w:tcPr>
            <w:tcW w:type="dxa" w:w="2604"/>
            <w:vAlign w:val="center"/>
          </w:tcPr>
          <w:p>
            <w:pPr>
              <w:spacing w:before="0" w:after="0" w:line="252" w:lineRule="auto"/>
              <w:jc w:val="left"/>
            </w:pPr>
            <w:r/>
            <w:r>
              <w:rPr>
                <w:rFonts w:ascii="Calibri" w:hAnsi="Calibri"/>
                <w:b w:val="0"/>
                <w:sz w:val="17"/>
              </w:rPr>
              <w:t>Learns entity patterns from data.</w:t>
            </w:r>
          </w:p>
        </w:tc>
        <w:tc>
          <w:tcPr>
            <w:tcW w:type="dxa" w:w="2232"/>
            <w:vAlign w:val="center"/>
          </w:tcPr>
          <w:p>
            <w:pPr>
              <w:spacing w:before="0" w:after="0" w:line="252" w:lineRule="auto"/>
              <w:jc w:val="left"/>
            </w:pPr>
            <w:r/>
            <w:r>
              <w:rPr>
                <w:rFonts w:ascii="Calibri" w:hAnsi="Calibri"/>
                <w:b w:val="0"/>
                <w:sz w:val="17"/>
              </w:rPr>
              <w:t>Does not solve file recovery, seniority, domain, matching, or explanation by itself.</w:t>
            </w:r>
          </w:p>
        </w:tc>
        <w:tc>
          <w:tcPr>
            <w:tcW w:type="dxa" w:w="2790"/>
            <w:vAlign w:val="center"/>
          </w:tcPr>
          <w:p>
            <w:pPr>
              <w:spacing w:before="0" w:after="0" w:line="252" w:lineRule="auto"/>
              <w:jc w:val="left"/>
            </w:pPr>
            <w:r/>
            <w:r>
              <w:rPr>
                <w:rFonts w:ascii="Calibri" w:hAnsi="Calibri"/>
                <w:b w:val="0"/>
                <w:sz w:val="17"/>
              </w:rPr>
              <w:t>Used only as one extraction component.</w:t>
            </w:r>
          </w:p>
        </w:tc>
      </w:tr>
      <w:tr>
        <w:trPr>
          <w:cantSplit w:val="true"/>
        </w:trPr>
        <w:tc>
          <w:tcPr>
            <w:tcW w:type="dxa" w:w="1674"/>
            <w:vAlign w:val="center"/>
          </w:tcPr>
          <w:p>
            <w:pPr>
              <w:spacing w:before="0" w:after="0" w:line="252" w:lineRule="auto"/>
              <w:jc w:val="center"/>
            </w:pPr>
            <w:r/>
            <w:r>
              <w:rPr>
                <w:rFonts w:ascii="Calibri" w:hAnsi="Calibri"/>
                <w:b w:val="0"/>
                <w:sz w:val="17"/>
              </w:rPr>
              <w:t>Pure rules</w:t>
            </w:r>
          </w:p>
        </w:tc>
        <w:tc>
          <w:tcPr>
            <w:tcW w:type="dxa" w:w="2604"/>
            <w:vAlign w:val="center"/>
          </w:tcPr>
          <w:p>
            <w:pPr>
              <w:spacing w:before="0" w:after="0" w:line="252" w:lineRule="auto"/>
              <w:jc w:val="left"/>
            </w:pPr>
            <w:r/>
            <w:r>
              <w:rPr>
                <w:rFonts w:ascii="Calibri" w:hAnsi="Calibri"/>
                <w:b w:val="0"/>
                <w:sz w:val="17"/>
              </w:rPr>
              <w:t>Predictable and easy to inspect.</w:t>
            </w:r>
          </w:p>
        </w:tc>
        <w:tc>
          <w:tcPr>
            <w:tcW w:type="dxa" w:w="2232"/>
            <w:vAlign w:val="center"/>
          </w:tcPr>
          <w:p>
            <w:pPr>
              <w:spacing w:before="0" w:after="0" w:line="252" w:lineRule="auto"/>
              <w:jc w:val="left"/>
            </w:pPr>
            <w:r/>
            <w:r>
              <w:rPr>
                <w:rFonts w:ascii="Calibri" w:hAnsi="Calibri"/>
                <w:b w:val="0"/>
                <w:sz w:val="17"/>
              </w:rPr>
              <w:t>Brittle when CVs use new wording, layouts, and aliases.</w:t>
            </w:r>
          </w:p>
        </w:tc>
        <w:tc>
          <w:tcPr>
            <w:tcW w:type="dxa" w:w="2790"/>
            <w:vAlign w:val="center"/>
          </w:tcPr>
          <w:p>
            <w:pPr>
              <w:spacing w:before="0" w:after="0" w:line="252" w:lineRule="auto"/>
              <w:jc w:val="left"/>
            </w:pPr>
            <w:r/>
            <w:r>
              <w:rPr>
                <w:rFonts w:ascii="Calibri" w:hAnsi="Calibri"/>
                <w:b w:val="0"/>
                <w:sz w:val="17"/>
              </w:rPr>
              <w:t>Used for safety, contacts, dates, validation, and fallback behavior.</w:t>
            </w:r>
          </w:p>
        </w:tc>
      </w:tr>
      <w:tr>
        <w:trPr>
          <w:cantSplit w:val="true"/>
        </w:trPr>
        <w:tc>
          <w:tcPr>
            <w:tcW w:type="dxa" w:w="1674"/>
            <w:vAlign w:val="center"/>
          </w:tcPr>
          <w:p>
            <w:pPr>
              <w:spacing w:before="0" w:after="0" w:line="252" w:lineRule="auto"/>
              <w:jc w:val="center"/>
            </w:pPr>
            <w:r/>
            <w:r>
              <w:rPr>
                <w:rFonts w:ascii="Calibri" w:hAnsi="Calibri"/>
                <w:b w:val="0"/>
                <w:sz w:val="17"/>
              </w:rPr>
              <w:t>Hybrid layered AI</w:t>
            </w:r>
          </w:p>
        </w:tc>
        <w:tc>
          <w:tcPr>
            <w:tcW w:type="dxa" w:w="2604"/>
            <w:vAlign w:val="center"/>
          </w:tcPr>
          <w:p>
            <w:pPr>
              <w:spacing w:before="0" w:after="0" w:line="252" w:lineRule="auto"/>
              <w:jc w:val="left"/>
            </w:pPr>
            <w:r/>
            <w:r>
              <w:rPr>
                <w:rFonts w:ascii="Calibri" w:hAnsi="Calibri"/>
                <w:b w:val="0"/>
                <w:sz w:val="17"/>
              </w:rPr>
              <w:t>Combines learned extraction, deterministic checks, semantic signals, and explanation.</w:t>
            </w:r>
          </w:p>
        </w:tc>
        <w:tc>
          <w:tcPr>
            <w:tcW w:type="dxa" w:w="2232"/>
            <w:vAlign w:val="center"/>
          </w:tcPr>
          <w:p>
            <w:pPr>
              <w:spacing w:before="0" w:after="0" w:line="252" w:lineRule="auto"/>
              <w:jc w:val="left"/>
            </w:pPr>
            <w:r/>
            <w:r>
              <w:rPr>
                <w:rFonts w:ascii="Calibri" w:hAnsi="Calibri"/>
                <w:b w:val="0"/>
                <w:sz w:val="17"/>
              </w:rPr>
              <w:t>More components must be tested and documented.</w:t>
            </w:r>
          </w:p>
        </w:tc>
        <w:tc>
          <w:tcPr>
            <w:tcW w:type="dxa" w:w="2790"/>
            <w:vAlign w:val="center"/>
          </w:tcPr>
          <w:p>
            <w:pPr>
              <w:spacing w:before="0" w:after="0" w:line="252" w:lineRule="auto"/>
              <w:jc w:val="left"/>
            </w:pPr>
            <w:r/>
            <w:r>
              <w:rPr>
                <w:rFonts w:ascii="Calibri" w:hAnsi="Calibri"/>
                <w:b w:val="0"/>
                <w:sz w:val="17"/>
              </w:rPr>
              <w:t>Chosen because it fits noisy CVs and graduation-demo transparency.</w:t>
            </w:r>
          </w:p>
        </w:tc>
      </w:tr>
    </w:tbl>
    <w:p>
      <w:pPr>
        <w:spacing w:after="80"/>
      </w:pPr>
    </w:p>
    <w:p>
      <w:bookmarkStart w:id="2014368860" w:name="bm_table_22"/>
      <w:pPr>
        <w:jc w:val="center"/>
      </w:pPr>
      <w:r>
        <w:rPr>
          <w:i/>
        </w:rPr>
        <w:t>Table 22. AI design alternatives comparison.</w:t>
      </w:r>
      <w:bookmarkEnd w:id="2014368860"/>
    </w:p>
    <w:p>
      <w:bookmarkStart w:id="835535053" w:name="bm_6_3_complete_cv_processing_flow"/>
      <w:pPr>
        <w:pStyle w:val="Heading2"/>
        <w:keepNext/>
      </w:pPr>
      <w:r>
        <w:t>6.3 Complete CV Processing Flow</w:t>
      </w:r>
      <w:bookmarkEnd w:id="835535053"/>
    </w:p>
    <w:p>
      <w:r>
        <w:t>The end-to-end flow begins when the student uploads a PDF or image CV. The frontend validates the file before sending it to Laravel. Laravel sends the file to the FastAPI analyzer, stores the private CV object, persists successful structured outputs, and records parsing status. The analyzer first recovers text, then segments sections, extracts entities, estimates experience, canonicalizes skills, and classifies the profile. Its Layer 3 /api/hybrid-match endpoint supports detailed gap analysis; the separate job recommendation list is ranked inside Laravel with title, skill-overlap, and seniority scoring.</w:t>
      </w:r>
    </w:p>
    <w:p>
      <w:pPr>
        <w:keepNext/>
        <w:keepLines/>
        <w:jc w:val="center"/>
      </w:pPr>
      <w:r>
        <w:drawing>
          <wp:inline xmlns:a="http://schemas.openxmlformats.org/drawingml/2006/main" xmlns:pic="http://schemas.openxmlformats.org/drawingml/2006/picture">
            <wp:extent cx="5577840" cy="3486150"/>
            <wp:docPr id="40" name="Picture 40"/>
            <wp:cNvGraphicFramePr>
              <a:graphicFrameLocks noChangeAspect="1"/>
            </wp:cNvGraphicFramePr>
            <a:graphic>
              <a:graphicData uri="http://schemas.openxmlformats.org/drawingml/2006/picture">
                <pic:pic>
                  <pic:nvPicPr>
                    <pic:cNvPr id="0" name="20_complete_cv_processing_flow.png"/>
                    <pic:cNvPicPr/>
                  </pic:nvPicPr>
                  <pic:blipFill>
                    <a:blip r:embed="rId49"/>
                    <a:stretch>
                      <a:fillRect/>
                    </a:stretch>
                  </pic:blipFill>
                  <pic:spPr>
                    <a:xfrm>
                      <a:off x="0" y="0"/>
                      <a:ext cx="5577840" cy="3486150"/>
                    </a:xfrm>
                    <a:prstGeom prst="rect"/>
                  </pic:spPr>
                </pic:pic>
              </a:graphicData>
            </a:graphic>
          </wp:inline>
        </w:drawing>
      </w:r>
    </w:p>
    <w:p>
      <w:bookmarkStart w:id="786113039" w:name="bm_figure_20"/>
      <w:pPr>
        <w:keepLines/>
        <w:jc w:val="center"/>
      </w:pPr>
      <w:r>
        <w:rPr>
          <w:i/>
        </w:rPr>
        <w:t>Figure 20. Complete CV processing flow.</w:t>
      </w:r>
      <w:bookmarkEnd w:id="786113039"/>
    </w:p>
    <w:p>
      <w:r>
        <w:t>The flowchart is intentionally more detailed than the high-level architecture diagram. It shows that the AI service performs several recoverable steps before returning data. The output is not only a list of words; it includes profile fields, skills, experience signals, domain, seniority, confidence-style values, metadata, and status.</w:t>
      </w:r>
    </w:p>
    <w:p>
      <w:r>
        <w:br w:type="page"/>
      </w:r>
    </w:p>
    <w:p>
      <w:bookmarkStart w:id="1293907519" w:name="bm_6_4_fault_tolerance_and_recovery"/>
      <w:pPr>
        <w:pStyle w:val="Heading2"/>
        <w:keepNext/>
      </w:pPr>
      <w:r>
        <w:t>6.4 Fault Tolerance and Recovery</w:t>
      </w:r>
      <w:bookmarkEnd w:id="1293907519"/>
    </w:p>
    <w:p>
      <w:r>
        <w:t>CV parsing can fail for normal reasons: scanned PDFs, image-only files, weak text extraction, unsupported content, or service timeouts. The analyzer and backend are designed to report these states explicitly instead of silently overwriting good profile data with empty extraction results.</w:t>
      </w:r>
    </w:p>
    <w:p>
      <w:pPr>
        <w:keepNext/>
        <w:keepLines/>
        <w:jc w:val="center"/>
      </w:pPr>
      <w:r>
        <w:drawing>
          <wp:inline xmlns:a="http://schemas.openxmlformats.org/drawingml/2006/main" xmlns:pic="http://schemas.openxmlformats.org/drawingml/2006/picture">
            <wp:extent cx="5577840" cy="3486150"/>
            <wp:docPr id="41" name="Picture 41"/>
            <wp:cNvGraphicFramePr>
              <a:graphicFrameLocks noChangeAspect="1"/>
            </wp:cNvGraphicFramePr>
            <a:graphic>
              <a:graphicData uri="http://schemas.openxmlformats.org/drawingml/2006/picture">
                <pic:pic>
                  <pic:nvPicPr>
                    <pic:cNvPr id="0" name="21_cv_fault_tolerance_flow.png"/>
                    <pic:cNvPicPr/>
                  </pic:nvPicPr>
                  <pic:blipFill>
                    <a:blip r:embed="rId50"/>
                    <a:stretch>
                      <a:fillRect/>
                    </a:stretch>
                  </pic:blipFill>
                  <pic:spPr>
                    <a:xfrm>
                      <a:off x="0" y="0"/>
                      <a:ext cx="5577840" cy="3486150"/>
                    </a:xfrm>
                    <a:prstGeom prst="rect"/>
                  </pic:spPr>
                </pic:pic>
              </a:graphicData>
            </a:graphic>
          </wp:inline>
        </w:drawing>
      </w:r>
    </w:p>
    <w:p>
      <w:bookmarkStart w:id="978548315" w:name="bm_figure_21"/>
      <w:pPr>
        <w:keepLines/>
        <w:jc w:val="center"/>
      </w:pPr>
      <w:r>
        <w:rPr>
          <w:i/>
        </w:rPr>
        <w:t>Figure 21. CV analyzer fault tolerance and recovery flow.</w:t>
      </w:r>
      <w:bookmarkEnd w:id="978548315"/>
    </w:p>
    <w:p>
      <w:r>
        <w:t>The FastAPI schema supports success, ocr_fallback, empty_file, no_text, and error statuses. The API-level timeout path returns a timeout payload. Laravel treats timeout, error, empty_file, and no_text as incomplete statuses and avoids refreshing profile, experience, and skills for those results. The backend still records analysis status and file metadata, then warns the frontend so the user can retry with a clearer document.</w:t>
      </w:r>
    </w:p>
    <w:p>
      <w:bookmarkStart w:id="619992935" w:name="bm_6_5_confidence_and_readiness_signals"/>
      <w:pPr>
        <w:pStyle w:val="Heading2"/>
        <w:keepNext/>
      </w:pPr>
      <w:r>
        <w:t>6.5 Confidence and Readiness Signals</w:t>
      </w:r>
      <w:bookmarkEnd w:id="619992935"/>
    </w:p>
    <w:p>
      <w:r>
        <w:t>CareerCompass uses confidence-style and readiness signals rather than a certified probability of hiring success. In Layer 1, _aggregate_confidence averages positive confidence-style values and caps the result at 1.0. Skills, profile, experience, and analysis sections can each carry confidence values. Laravel stores parser confidence_score and converts it into a completeness_score when available. The dashboard then visualizes completeness, model confidence, skill count, and experience as an estimated Career Readiness Snapshot.</w:t>
      </w:r>
    </w:p>
    <w:p>
      <w:pPr>
        <w:keepNext/>
        <w:keepLines/>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22_confidence_signal_flow.png"/>
                    <pic:cNvPicPr/>
                  </pic:nvPicPr>
                  <pic:blipFill>
                    <a:blip r:embed="rId51"/>
                    <a:stretch>
                      <a:fillRect/>
                    </a:stretch>
                  </pic:blipFill>
                  <pic:spPr>
                    <a:xfrm>
                      <a:off x="0" y="0"/>
                      <a:ext cx="5577840" cy="3486150"/>
                    </a:xfrm>
                    <a:prstGeom prst="rect"/>
                  </pic:spPr>
                </pic:pic>
              </a:graphicData>
            </a:graphic>
          </wp:inline>
        </w:drawing>
      </w:r>
    </w:p>
    <w:p>
      <w:bookmarkStart w:id="2014408369" w:name="bm_figure_22"/>
      <w:pPr>
        <w:keepLines/>
        <w:jc w:val="center"/>
      </w:pPr>
      <w:r>
        <w:rPr>
          <w:i/>
        </w:rPr>
        <w:t>Figure 22. Confidence and readiness signal flow.</w:t>
      </w:r>
      <w:bookmarkEnd w:id="2014408369"/>
    </w:p>
    <w:p>
      <w:r>
        <w:t>The current code-derived signal boundary is: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AggregateConfidence =</w:t>
              <w:br/>
            </w:r>
            <w:r>
              <w:rPr>
                <w:rFonts w:ascii="Consolas" w:hAnsi="Consolas"/>
                <w:sz w:val="15"/>
              </w:rPr>
              <w:t xml:space="preserve">    min(1.0, average(positive confidence signals))</w:t>
              <w:br/>
            </w:r>
            <w:r>
              <w:rPr>
                <w:rFonts w:ascii="Consolas" w:hAnsi="Consolas"/>
                <w:sz w:val="15"/>
              </w:rPr>
              <w:br/>
            </w:r>
            <w:r>
              <w:rPr>
                <w:rFonts w:ascii="Consolas" w:hAnsi="Consolas"/>
                <w:sz w:val="15"/>
              </w:rPr>
              <w:t>AnalysisConfidence =</w:t>
              <w:br/>
            </w:r>
            <w:r>
              <w:rPr>
                <w:rFonts w:ascii="Consolas" w:hAnsi="Consolas"/>
                <w:sz w:val="15"/>
              </w:rPr>
              <w:t xml:space="preserve">    AggregateConfidence([</w:t>
              <w:br/>
            </w:r>
            <w:r>
              <w:rPr>
                <w:rFonts w:ascii="Consolas" w:hAnsi="Consolas"/>
                <w:sz w:val="15"/>
              </w:rPr>
              <w:t xml:space="preserve">        skills_section.confidence_score,</w:t>
              <w:br/>
            </w:r>
            <w:r>
              <w:rPr>
                <w:rFonts w:ascii="Consolas" w:hAnsi="Consolas"/>
                <w:sz w:val="15"/>
              </w:rPr>
              <w:t xml:space="preserve">        experience_section.confidence_score</w:t>
              <w:br/>
            </w:r>
            <w:r>
              <w:rPr>
                <w:rFonts w:ascii="Consolas" w:hAnsi="Consolas"/>
                <w:sz w:val="15"/>
              </w:rPr>
              <w:t xml:space="preserve">    ])</w:t>
              <w:br/>
            </w:r>
            <w:r>
              <w:rPr>
                <w:rFonts w:ascii="Consolas" w:hAnsi="Consolas"/>
                <w:sz w:val="15"/>
              </w:rPr>
              <w:br/>
            </w:r>
            <w:r>
              <w:rPr>
                <w:rFonts w:ascii="Consolas" w:hAnsi="Consolas"/>
                <w:sz w:val="15"/>
              </w:rPr>
              <w:t>BackendCompleteness =</w:t>
              <w:br/>
            </w:r>
            <w:r>
              <w:rPr>
                <w:rFonts w:ascii="Consolas" w:hAnsi="Consolas"/>
                <w:sz w:val="15"/>
              </w:rPr>
              <w:t xml:space="preserve">    round(analysis.confidence_score * 100)</w:t>
              <w:br/>
            </w:r>
            <w:r>
              <w:rPr>
                <w:rFonts w:ascii="Consolas" w:hAnsi="Consolas"/>
                <w:sz w:val="15"/>
              </w:rPr>
              <w:br/>
            </w:r>
            <w:r>
              <w:rPr>
                <w:rFonts w:ascii="Consolas" w:hAnsi="Consolas"/>
                <w:sz w:val="15"/>
              </w:rPr>
              <w:t>DashboardSkillSignal =</w:t>
              <w:br/>
            </w:r>
            <w:r>
              <w:rPr>
                <w:rFonts w:ascii="Consolas" w:hAnsi="Consolas"/>
                <w:sz w:val="15"/>
              </w:rPr>
              <w:t xml:space="preserve">    min(extracted_skill_count * 10, 100)</w:t>
              <w:br/>
            </w:r>
            <w:r>
              <w:rPr>
                <w:rFonts w:ascii="Consolas" w:hAnsi="Consolas"/>
                <w:sz w:val="15"/>
              </w:rPr>
              <w:br/>
            </w:r>
            <w:r>
              <w:rPr>
                <w:rFonts w:ascii="Consolas" w:hAnsi="Consolas"/>
                <w:sz w:val="15"/>
              </w:rPr>
              <w:t>DashboardExperienceSignal =</w:t>
              <w:br/>
            </w:r>
            <w:r>
              <w:rPr>
                <w:rFonts w:ascii="Consolas" w:hAnsi="Consolas"/>
                <w:sz w:val="15"/>
              </w:rPr>
              <w:t xml:space="preserve">    min((total_experience_years / 3) * 100, 100)</w:t>
            </w:r>
          </w:p>
        </w:tc>
      </w:tr>
    </w:tbl>
    <w:p>
      <w:pPr>
        <w:spacing w:after="80"/>
      </w:pPr>
    </w:p>
    <w:p>
      <w:r>
        <w:t>These formulas are intentionally described as signals. They help the dashboard explain whether enough structured CV evidence was extracted, but they are not probabilities of employability, hiring success, or model correctness.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Signal</w:t>
            </w:r>
          </w:p>
        </w:tc>
        <w:tc>
          <w:tcPr>
            <w:tcW w:type="dxa" w:w="1581"/>
            <w:vAlign w:val="center"/>
            <w:shd w:fill="D9EAF7"/>
          </w:tcPr>
          <w:p>
            <w:pPr>
              <w:spacing w:before="0" w:after="0" w:line="252" w:lineRule="auto"/>
              <w:jc w:val="left"/>
            </w:pPr>
            <w:r/>
            <w:r>
              <w:rPr>
                <w:rFonts w:ascii="Calibri" w:hAnsi="Calibri"/>
                <w:b/>
                <w:sz w:val="15"/>
              </w:rPr>
              <w:t>Source File or Component</w:t>
            </w:r>
          </w:p>
        </w:tc>
        <w:tc>
          <w:tcPr>
            <w:tcW w:type="dxa" w:w="2976"/>
            <w:vAlign w:val="center"/>
            <w:shd w:fill="D9EAF7"/>
          </w:tcPr>
          <w:p>
            <w:pPr>
              <w:spacing w:before="0" w:after="0" w:line="252" w:lineRule="auto"/>
              <w:jc w:val="left"/>
            </w:pPr>
            <w:r/>
            <w:r>
              <w:rPr>
                <w:rFonts w:ascii="Calibri" w:hAnsi="Calibri"/>
                <w:b/>
                <w:sz w:val="15"/>
              </w:rPr>
              <w:t>Meaning</w:t>
            </w:r>
          </w:p>
        </w:tc>
        <w:tc>
          <w:tcPr>
            <w:tcW w:type="dxa" w:w="1302"/>
            <w:vAlign w:val="center"/>
            <w:shd w:fill="D9EAF7"/>
          </w:tcPr>
          <w:p>
            <w:pPr>
              <w:spacing w:before="0" w:after="0" w:line="252" w:lineRule="auto"/>
              <w:jc w:val="left"/>
            </w:pPr>
            <w:r/>
            <w:r>
              <w:rPr>
                <w:rFonts w:ascii="Calibri" w:hAnsi="Calibri"/>
                <w:b/>
                <w:sz w:val="15"/>
              </w:rPr>
              <w:t>Used In</w:t>
            </w:r>
          </w:p>
        </w:tc>
        <w:tc>
          <w:tcPr>
            <w:tcW w:type="dxa" w:w="2418"/>
            <w:vAlign w:val="center"/>
            <w:shd w:fill="D9EAF7"/>
          </w:tcPr>
          <w:p>
            <w:pPr>
              <w:spacing w:before="0" w:after="0" w:line="252" w:lineRule="auto"/>
              <w:jc w:val="left"/>
            </w:pPr>
            <w:r/>
            <w:r>
              <w:rPr>
                <w:rFonts w:ascii="Calibri" w:hAnsi="Calibri"/>
                <w:b/>
                <w:sz w:val="15"/>
              </w:rPr>
              <w:t>Limitation</w:t>
            </w:r>
          </w:p>
        </w:tc>
      </w:tr>
      <w:tr>
        <w:trPr>
          <w:cantSplit w:val="true"/>
        </w:trPr>
        <w:tc>
          <w:tcPr>
            <w:tcW w:type="dxa" w:w="1023"/>
            <w:vAlign w:val="center"/>
          </w:tcPr>
          <w:p>
            <w:pPr>
              <w:spacing w:before="0" w:after="0" w:line="252" w:lineRule="auto"/>
              <w:jc w:val="center"/>
            </w:pPr>
            <w:r/>
            <w:r>
              <w:rPr>
                <w:rFonts w:ascii="Calibri" w:hAnsi="Calibri"/>
                <w:b w:val="0"/>
                <w:sz w:val="15"/>
              </w:rPr>
              <w:t>parsing_status</w:t>
            </w:r>
          </w:p>
        </w:tc>
        <w:tc>
          <w:tcPr>
            <w:tcW w:type="dxa" w:w="1581"/>
            <w:vAlign w:val="center"/>
          </w:tcPr>
          <w:p>
            <w:pPr>
              <w:spacing w:before="0" w:after="0" w:line="252" w:lineRule="auto"/>
              <w:jc w:val="left"/>
            </w:pPr>
            <w:r/>
            <w:r>
              <w:rPr>
                <w:rFonts w:ascii="Calibri" w:hAnsi="Calibri"/>
                <w:b w:val="0"/>
                <w:sz w:val="15"/>
              </w:rPr>
              <w:t>main.py, schema.py, CvProcessingService.php</w:t>
            </w:r>
          </w:p>
        </w:tc>
        <w:tc>
          <w:tcPr>
            <w:tcW w:type="dxa" w:w="2976"/>
            <w:vAlign w:val="center"/>
          </w:tcPr>
          <w:p>
            <w:pPr>
              <w:spacing w:before="0" w:after="0" w:line="252" w:lineRule="auto"/>
              <w:jc w:val="left"/>
            </w:pPr>
            <w:r/>
            <w:r>
              <w:rPr>
                <w:rFonts w:ascii="Calibri" w:hAnsi="Calibri"/>
                <w:b w:val="0"/>
                <w:sz w:val="15"/>
              </w:rPr>
              <w:t>Whether parsing succeeded, used OCR, failed, timed out, or found no text.</w:t>
            </w:r>
          </w:p>
        </w:tc>
        <w:tc>
          <w:tcPr>
            <w:tcW w:type="dxa" w:w="1302"/>
            <w:vAlign w:val="center"/>
          </w:tcPr>
          <w:p>
            <w:pPr>
              <w:spacing w:before="0" w:after="0" w:line="252" w:lineRule="auto"/>
              <w:jc w:val="left"/>
            </w:pPr>
            <w:r/>
            <w:r>
              <w:rPr>
                <w:rFonts w:ascii="Calibri" w:hAnsi="Calibri"/>
                <w:b w:val="0"/>
                <w:sz w:val="15"/>
              </w:rPr>
              <w:t>Upload feedback, stored analysis status, preservation logic.</w:t>
            </w:r>
          </w:p>
        </w:tc>
        <w:tc>
          <w:tcPr>
            <w:tcW w:type="dxa" w:w="2418"/>
            <w:vAlign w:val="center"/>
          </w:tcPr>
          <w:p>
            <w:pPr>
              <w:spacing w:before="0" w:after="0" w:line="252" w:lineRule="auto"/>
              <w:jc w:val="left"/>
            </w:pPr>
            <w:r/>
            <w:r>
              <w:rPr>
                <w:rFonts w:ascii="Calibri" w:hAnsi="Calibri"/>
                <w:b w:val="0"/>
                <w:sz w:val="15"/>
              </w:rPr>
              <w:t>It is a status flag, not a quality score.</w:t>
            </w:r>
          </w:p>
        </w:tc>
      </w:tr>
      <w:tr>
        <w:trPr>
          <w:cantSplit w:val="true"/>
        </w:trPr>
        <w:tc>
          <w:tcPr>
            <w:tcW w:type="dxa" w:w="1023"/>
            <w:vAlign w:val="center"/>
          </w:tcPr>
          <w:p>
            <w:pPr>
              <w:spacing w:before="0" w:after="0" w:line="252" w:lineRule="auto"/>
              <w:jc w:val="center"/>
            </w:pPr>
            <w:r/>
            <w:r>
              <w:rPr>
                <w:rFonts w:ascii="Calibri" w:hAnsi="Calibri"/>
                <w:b w:val="0"/>
                <w:sz w:val="15"/>
              </w:rPr>
              <w:t>confidence_score</w:t>
            </w:r>
          </w:p>
        </w:tc>
        <w:tc>
          <w:tcPr>
            <w:tcW w:type="dxa" w:w="1581"/>
            <w:vAlign w:val="center"/>
          </w:tcPr>
          <w:p>
            <w:pPr>
              <w:spacing w:before="0" w:after="0" w:line="252" w:lineRule="auto"/>
              <w:jc w:val="left"/>
            </w:pPr>
            <w:r/>
            <w:r>
              <w:rPr>
                <w:rFonts w:ascii="Calibri" w:hAnsi="Calibri"/>
                <w:b w:val="0"/>
                <w:sz w:val="15"/>
              </w:rPr>
              <w:t>Layer 1 schema and orchestrator aggregation</w:t>
            </w:r>
          </w:p>
        </w:tc>
        <w:tc>
          <w:tcPr>
            <w:tcW w:type="dxa" w:w="2976"/>
            <w:vAlign w:val="center"/>
          </w:tcPr>
          <w:p>
            <w:pPr>
              <w:spacing w:before="0" w:after="0" w:line="252" w:lineRule="auto"/>
              <w:jc w:val="left"/>
            </w:pPr>
            <w:r/>
            <w:r>
              <w:rPr>
                <w:rFonts w:ascii="Calibri" w:hAnsi="Calibri"/>
                <w:b w:val="0"/>
                <w:sz w:val="15"/>
              </w:rPr>
              <w:t>Confidence-style value for extracted/derived fields.</w:t>
            </w:r>
          </w:p>
        </w:tc>
        <w:tc>
          <w:tcPr>
            <w:tcW w:type="dxa" w:w="1302"/>
            <w:vAlign w:val="center"/>
          </w:tcPr>
          <w:p>
            <w:pPr>
              <w:spacing w:before="0" w:after="0" w:line="252" w:lineRule="auto"/>
              <w:jc w:val="left"/>
            </w:pPr>
            <w:r/>
            <w:r>
              <w:rPr>
                <w:rFonts w:ascii="Calibri" w:hAnsi="Calibri"/>
                <w:b w:val="0"/>
                <w:sz w:val="15"/>
              </w:rPr>
              <w:t>Stored CV analysis and AI insight display.</w:t>
            </w:r>
          </w:p>
        </w:tc>
        <w:tc>
          <w:tcPr>
            <w:tcW w:type="dxa" w:w="2418"/>
            <w:vAlign w:val="center"/>
          </w:tcPr>
          <w:p>
            <w:pPr>
              <w:spacing w:before="0" w:after="0" w:line="252" w:lineRule="auto"/>
              <w:jc w:val="left"/>
            </w:pPr>
            <w:r/>
            <w:r>
              <w:rPr>
                <w:rFonts w:ascii="Calibri" w:hAnsi="Calibri"/>
                <w:b w:val="0"/>
                <w:sz w:val="15"/>
              </w:rPr>
              <w:t>It is not a calibrated probability of employment success.</w:t>
            </w:r>
          </w:p>
        </w:tc>
      </w:tr>
      <w:tr>
        <w:trPr>
          <w:cantSplit w:val="true"/>
        </w:trPr>
        <w:tc>
          <w:tcPr>
            <w:tcW w:type="dxa" w:w="1023"/>
            <w:vAlign w:val="center"/>
          </w:tcPr>
          <w:p>
            <w:pPr>
              <w:spacing w:before="0" w:after="0" w:line="252" w:lineRule="auto"/>
              <w:jc w:val="center"/>
            </w:pPr>
            <w:r/>
            <w:r>
              <w:rPr>
                <w:rFonts w:ascii="Calibri" w:hAnsi="Calibri"/>
                <w:b w:val="0"/>
                <w:sz w:val="15"/>
              </w:rPr>
              <w:t>completeness_score</w:t>
            </w:r>
          </w:p>
        </w:tc>
        <w:tc>
          <w:tcPr>
            <w:tcW w:type="dxa" w:w="1581"/>
            <w:vAlign w:val="center"/>
          </w:tcPr>
          <w:p>
            <w:pPr>
              <w:spacing w:before="0" w:after="0" w:line="252" w:lineRule="auto"/>
              <w:jc w:val="left"/>
            </w:pPr>
            <w:r/>
            <w:r>
              <w:rPr>
                <w:rFonts w:ascii="Calibri" w:hAnsi="Calibri"/>
                <w:b w:val="0"/>
                <w:sz w:val="15"/>
              </w:rPr>
              <w:t>CvProcessingService.php</w:t>
            </w:r>
          </w:p>
        </w:tc>
        <w:tc>
          <w:tcPr>
            <w:tcW w:type="dxa" w:w="2976"/>
            <w:vAlign w:val="center"/>
          </w:tcPr>
          <w:p>
            <w:pPr>
              <w:spacing w:before="0" w:after="0" w:line="252" w:lineRule="auto"/>
              <w:jc w:val="left"/>
            </w:pPr>
            <w:r/>
            <w:r>
              <w:rPr>
                <w:rFonts w:ascii="Calibri" w:hAnsi="Calibri"/>
                <w:b w:val="0"/>
                <w:sz w:val="15"/>
              </w:rPr>
              <w:t>Backend percentage derived from analysis confidence when available.</w:t>
            </w:r>
          </w:p>
        </w:tc>
        <w:tc>
          <w:tcPr>
            <w:tcW w:type="dxa" w:w="1302"/>
            <w:vAlign w:val="center"/>
          </w:tcPr>
          <w:p>
            <w:pPr>
              <w:spacing w:before="0" w:after="0" w:line="252" w:lineRule="auto"/>
              <w:jc w:val="left"/>
            </w:pPr>
            <w:r/>
            <w:r>
              <w:rPr>
                <w:rFonts w:ascii="Calibri" w:hAnsi="Calibri"/>
                <w:b w:val="0"/>
                <w:sz w:val="15"/>
              </w:rPr>
              <w:t>Profile/dashboard completeness display.</w:t>
            </w:r>
          </w:p>
        </w:tc>
        <w:tc>
          <w:tcPr>
            <w:tcW w:type="dxa" w:w="2418"/>
            <w:vAlign w:val="center"/>
          </w:tcPr>
          <w:p>
            <w:pPr>
              <w:spacing w:before="0" w:after="0" w:line="252" w:lineRule="auto"/>
              <w:jc w:val="left"/>
            </w:pPr>
            <w:r/>
            <w:r>
              <w:rPr>
                <w:rFonts w:ascii="Calibri" w:hAnsi="Calibri"/>
                <w:b w:val="0"/>
                <w:sz w:val="15"/>
              </w:rPr>
              <w:t>It depends on parser output availability.</w:t>
            </w:r>
          </w:p>
        </w:tc>
      </w:tr>
      <w:tr>
        <w:trPr>
          <w:cantSplit w:val="true"/>
        </w:trPr>
        <w:tc>
          <w:tcPr>
            <w:tcW w:type="dxa" w:w="1023"/>
            <w:vAlign w:val="center"/>
          </w:tcPr>
          <w:p>
            <w:pPr>
              <w:spacing w:before="0" w:after="0" w:line="252" w:lineRule="auto"/>
              <w:jc w:val="center"/>
            </w:pPr>
            <w:r/>
            <w:r>
              <w:rPr>
                <w:rFonts w:ascii="Calibri" w:hAnsi="Calibri"/>
                <w:b w:val="0"/>
                <w:sz w:val="15"/>
              </w:rPr>
              <w:t>Skill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Extracted skill count normalized and capped at ten skills.</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More skills do not automatically mean a better candidate.</w:t>
            </w:r>
          </w:p>
        </w:tc>
      </w:tr>
      <w:tr>
        <w:trPr>
          <w:cantSplit w:val="true"/>
        </w:trPr>
        <w:tc>
          <w:tcPr>
            <w:tcW w:type="dxa" w:w="1023"/>
            <w:vAlign w:val="center"/>
          </w:tcPr>
          <w:p>
            <w:pPr>
              <w:spacing w:before="0" w:after="0" w:line="252" w:lineRule="auto"/>
              <w:jc w:val="center"/>
            </w:pPr>
            <w:r/>
            <w:r>
              <w:rPr>
                <w:rFonts w:ascii="Calibri" w:hAnsi="Calibri"/>
                <w:b w:val="0"/>
                <w:sz w:val="15"/>
              </w:rPr>
              <w:t>Experience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Total parsed years mapped to a display percentage using a three-year reference.</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It is a UI signal, not a universal seniority formula.</w:t>
            </w:r>
          </w:p>
        </w:tc>
      </w:tr>
      <w:tr>
        <w:trPr>
          <w:cantSplit w:val="true"/>
        </w:trPr>
        <w:tc>
          <w:tcPr>
            <w:tcW w:type="dxa" w:w="1023"/>
            <w:vAlign w:val="center"/>
          </w:tcPr>
          <w:p>
            <w:pPr>
              <w:spacing w:before="0" w:after="0" w:line="252" w:lineRule="auto"/>
              <w:jc w:val="center"/>
            </w:pPr>
            <w:r/>
            <w:r>
              <w:rPr>
                <w:rFonts w:ascii="Calibri" w:hAnsi="Calibri"/>
                <w:b w:val="0"/>
                <w:sz w:val="15"/>
              </w:rPr>
              <w:t>Extraction metadata</w:t>
            </w:r>
          </w:p>
        </w:tc>
        <w:tc>
          <w:tcPr>
            <w:tcW w:type="dxa" w:w="1581"/>
            <w:vAlign w:val="center"/>
          </w:tcPr>
          <w:p>
            <w:pPr>
              <w:spacing w:before="0" w:after="0" w:line="252" w:lineRule="auto"/>
              <w:jc w:val="left"/>
            </w:pPr>
            <w:r/>
            <w:r>
              <w:rPr>
                <w:rFonts w:ascii="Calibri" w:hAnsi="Calibri"/>
                <w:b w:val="0"/>
                <w:sz w:val="15"/>
              </w:rPr>
              <w:t>Layer 1 metadata and Laravel analysis metadata</w:t>
            </w:r>
          </w:p>
        </w:tc>
        <w:tc>
          <w:tcPr>
            <w:tcW w:type="dxa" w:w="2976"/>
            <w:vAlign w:val="center"/>
          </w:tcPr>
          <w:p>
            <w:pPr>
              <w:spacing w:before="0" w:after="0" w:line="252" w:lineRule="auto"/>
              <w:jc w:val="left"/>
            </w:pPr>
            <w:r/>
            <w:r>
              <w:rPr>
                <w:rFonts w:ascii="Calibri" w:hAnsi="Calibri"/>
                <w:b w:val="0"/>
                <w:sz w:val="15"/>
              </w:rPr>
              <w:t>Source, spatial status, segmentation, gaps, action-verb and experience details.</w:t>
            </w:r>
          </w:p>
        </w:tc>
        <w:tc>
          <w:tcPr>
            <w:tcW w:type="dxa" w:w="1302"/>
            <w:vAlign w:val="center"/>
          </w:tcPr>
          <w:p>
            <w:pPr>
              <w:spacing w:before="0" w:after="0" w:line="252" w:lineRule="auto"/>
              <w:jc w:val="left"/>
            </w:pPr>
            <w:r/>
            <w:r>
              <w:rPr>
                <w:rFonts w:ascii="Calibri" w:hAnsi="Calibri"/>
                <w:b w:val="0"/>
                <w:sz w:val="15"/>
              </w:rPr>
              <w:t>Debugging, review, and future evaluation.</w:t>
            </w:r>
          </w:p>
        </w:tc>
        <w:tc>
          <w:tcPr>
            <w:tcW w:type="dxa" w:w="2418"/>
            <w:vAlign w:val="center"/>
          </w:tcPr>
          <w:p>
            <w:pPr>
              <w:spacing w:before="0" w:after="0" w:line="252" w:lineRule="auto"/>
              <w:jc w:val="left"/>
            </w:pPr>
            <w:r/>
            <w:r>
              <w:rPr>
                <w:rFonts w:ascii="Calibri" w:hAnsi="Calibri"/>
                <w:b w:val="0"/>
                <w:sz w:val="15"/>
              </w:rPr>
              <w:t>Metadata quality depends on successful text recovery.</w:t>
            </w:r>
          </w:p>
        </w:tc>
      </w:tr>
    </w:tbl>
    <w:p>
      <w:pPr>
        <w:spacing w:after="80"/>
      </w:pPr>
    </w:p>
    <w:p>
      <w:bookmarkStart w:id="787754248" w:name="bm_table_23"/>
      <w:pPr>
        <w:jc w:val="center"/>
      </w:pPr>
      <w:r>
        <w:rPr>
          <w:i/>
        </w:rPr>
        <w:t>Table 23. Confidence and readiness signal summary.</w:t>
      </w:r>
      <w:bookmarkEnd w:id="787754248"/>
    </w:p>
    <w:p>
      <w:bookmarkStart w:id="379197890" w:name="bm_6_6_skill_canonicalization_with_practical_example"/>
      <w:pPr>
        <w:pStyle w:val="Heading2"/>
        <w:keepNext/>
      </w:pPr>
      <w:r>
        <w:t>6.6 Skill Canonicalization With Practical Example</w:t>
      </w:r>
      <w:bookmarkEnd w:id="379197890"/>
    </w:p>
    <w:p>
      <w:r>
        <w:t>Skill extraction is noisy because the same skill can appear in different forms. The canonicalizer supports exact variant mapping, exact canonical matching, RapidFuzz matching when available, normalized-key fallback, semantic embedding fallback, and pass-through behavior. The current committed config is largely industry-agnostic, so the example below is labeled illustrative of the implemented mapping stages rather than proof that every alias is already configured in source data.</w:t>
      </w:r>
    </w:p>
    <w:p>
      <w:pPr>
        <w:keepNext/>
        <w:keepLines/>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23_skill_canonicalization_example.png"/>
                    <pic:cNvPicPr/>
                  </pic:nvPicPr>
                  <pic:blipFill>
                    <a:blip r:embed="rId52"/>
                    <a:stretch>
                      <a:fillRect/>
                    </a:stretch>
                  </pic:blipFill>
                  <pic:spPr>
                    <a:xfrm>
                      <a:off x="0" y="0"/>
                      <a:ext cx="5577840" cy="3486150"/>
                    </a:xfrm>
                    <a:prstGeom prst="rect"/>
                  </pic:spPr>
                </pic:pic>
              </a:graphicData>
            </a:graphic>
          </wp:inline>
        </w:drawing>
      </w:r>
    </w:p>
    <w:p>
      <w:bookmarkStart w:id="851101502" w:name="bm_figure_23"/>
      <w:pPr>
        <w:keepLines/>
        <w:jc w:val="center"/>
      </w:pPr>
      <w:r>
        <w:rPr>
          <w:i/>
        </w:rPr>
        <w:t>Figure 23. Skill canonicalization example.</w:t>
      </w:r>
      <w:bookmarkEnd w:id="851101502"/>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Extracted Skill</w:t>
            </w:r>
          </w:p>
        </w:tc>
        <w:tc>
          <w:tcPr>
            <w:tcW w:type="dxa" w:w="2790"/>
            <w:vAlign w:val="center"/>
            <w:shd w:fill="D9EAF7"/>
          </w:tcPr>
          <w:p>
            <w:pPr>
              <w:spacing w:before="0" w:after="0" w:line="252" w:lineRule="auto"/>
              <w:jc w:val="left"/>
            </w:pPr>
            <w:r/>
            <w:r>
              <w:rPr>
                <w:rFonts w:ascii="Calibri" w:hAnsi="Calibri"/>
                <w:b/>
                <w:sz w:val="17"/>
              </w:rPr>
              <w:t>Normalized Skill</w:t>
            </w:r>
          </w:p>
        </w:tc>
        <w:tc>
          <w:tcPr>
            <w:tcW w:type="dxa" w:w="4464"/>
            <w:vAlign w:val="center"/>
            <w:shd w:fill="D9EAF7"/>
          </w:tcPr>
          <w:p>
            <w:pPr>
              <w:spacing w:before="0" w:after="0" w:line="252" w:lineRule="auto"/>
              <w:jc w:val="left"/>
            </w:pPr>
            <w:r/>
            <w:r>
              <w:rPr>
                <w:rFonts w:ascii="Calibri" w:hAnsi="Calibri"/>
                <w:b/>
                <w:sz w:val="17"/>
              </w:rPr>
              <w:t>Why</w:t>
            </w:r>
          </w:p>
        </w:tc>
      </w:tr>
      <w:tr>
        <w:trPr>
          <w:cantSplit w:val="true"/>
        </w:trPr>
        <w:tc>
          <w:tcPr>
            <w:tcW w:type="dxa" w:w="2046"/>
            <w:vAlign w:val="center"/>
          </w:tcPr>
          <w:p>
            <w:pPr>
              <w:spacing w:before="0" w:after="0" w:line="252" w:lineRule="auto"/>
              <w:jc w:val="center"/>
            </w:pPr>
            <w:r/>
            <w:r>
              <w:rPr>
                <w:rFonts w:ascii="Calibri" w:hAnsi="Calibri"/>
                <w:b w:val="0"/>
                <w:sz w:val="17"/>
              </w:rPr>
              <w:t>JS</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abbreviation normalization.</w:t>
            </w:r>
          </w:p>
        </w:tc>
      </w:tr>
      <w:tr>
        <w:trPr>
          <w:cantSplit w:val="true"/>
        </w:trPr>
        <w:tc>
          <w:tcPr>
            <w:tcW w:type="dxa" w:w="2046"/>
            <w:vAlign w:val="center"/>
          </w:tcPr>
          <w:p>
            <w:pPr>
              <w:spacing w:before="0" w:after="0" w:line="252" w:lineRule="auto"/>
              <w:jc w:val="center"/>
            </w:pPr>
            <w:r/>
            <w:r>
              <w:rPr>
                <w:rFonts w:ascii="Calibri" w:hAnsi="Calibri"/>
                <w:b w:val="0"/>
                <w:sz w:val="17"/>
              </w:rPr>
              <w:t>Java 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spacing normalization.</w:t>
            </w:r>
          </w:p>
        </w:tc>
      </w:tr>
      <w:tr>
        <w:trPr>
          <w:cantSplit w:val="true"/>
        </w:trPr>
        <w:tc>
          <w:tcPr>
            <w:tcW w:type="dxa" w:w="2046"/>
            <w:vAlign w:val="center"/>
          </w:tcPr>
          <w:p>
            <w:pPr>
              <w:spacing w:before="0" w:after="0" w:line="252" w:lineRule="auto"/>
              <w:jc w:val="center"/>
            </w:pPr>
            <w:r/>
            <w:r>
              <w:rPr>
                <w:rFonts w:ascii="Calibri" w:hAnsi="Calibri"/>
                <w:b w:val="0"/>
                <w:sz w:val="17"/>
              </w:rPr>
              <w:t>Javascript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casing/spelling normalization.</w:t>
            </w:r>
          </w:p>
        </w:tc>
      </w:tr>
      <w:tr>
        <w:trPr>
          <w:cantSplit w:val="true"/>
        </w:trPr>
        <w:tc>
          <w:tcPr>
            <w:tcW w:type="dxa" w:w="2046"/>
            <w:vAlign w:val="center"/>
          </w:tcPr>
          <w:p>
            <w:pPr>
              <w:spacing w:before="0" w:after="0" w:line="252" w:lineRule="auto"/>
              <w:jc w:val="center"/>
            </w:pPr>
            <w:r/>
            <w:r>
              <w:rPr>
                <w:rFonts w:ascii="Calibri" w:hAnsi="Calibri"/>
                <w:b w:val="0"/>
                <w:sz w:val="17"/>
              </w:rPr>
              <w:t>React.js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framework alias normalization.</w:t>
            </w:r>
          </w:p>
        </w:tc>
      </w:tr>
      <w:tr>
        <w:trPr>
          <w:cantSplit w:val="true"/>
        </w:trPr>
        <w:tc>
          <w:tcPr>
            <w:tcW w:type="dxa" w:w="2046"/>
            <w:vAlign w:val="center"/>
          </w:tcPr>
          <w:p>
            <w:pPr>
              <w:spacing w:before="0" w:after="0" w:line="252" w:lineRule="auto"/>
              <w:jc w:val="center"/>
            </w:pPr>
            <w:r/>
            <w:r>
              <w:rPr>
                <w:rFonts w:ascii="Calibri" w:hAnsi="Calibri"/>
                <w:b w:val="0"/>
                <w:sz w:val="17"/>
              </w:rPr>
              <w:t>React 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punctuation and spacing normalization.</w:t>
            </w:r>
          </w:p>
        </w:tc>
      </w:tr>
    </w:tbl>
    <w:p>
      <w:pPr>
        <w:spacing w:after="80"/>
      </w:pPr>
    </w:p>
    <w:p>
      <w:bookmarkStart w:id="256568337" w:name="bm_table_24"/>
      <w:pPr>
        <w:jc w:val="center"/>
      </w:pPr>
      <w:r>
        <w:rPr>
          <w:i/>
        </w:rPr>
        <w:t>Table 24. Skill canonicalization example.</w:t>
      </w:r>
      <w:bookmarkEnd w:id="256568337"/>
    </w:p>
    <w:p>
      <w:bookmarkStart w:id="152351760" w:name="bm_6_7_fine_tuned_bert_ner_architecture"/>
      <w:pPr>
        <w:pStyle w:val="Heading2"/>
        <w:keepNext/>
      </w:pPr>
      <w:r>
        <w:t>6.7 Fine-Tuned BERT NER Architecture</w:t>
      </w:r>
      <w:bookmarkEnd w:id="152351760"/>
    </w:p>
    <w:p>
      <w:r>
        <w:t>The NER architecture is a fine-tuning workflow, not a from-scratch language model. The training notebook uses bert-base-cased, tokenizes CV text with offsets, aligns character-span annotations to BIO token labels, trains a token-classification head, and exports career_compass_ner_final. At runtime, AdvancedNEREngine can load local ignored model weights if supplied; those weights are not committed to Git. A user-provided Colab export now provides recorded training-run metrics, but the repository alone still does not contain the final dataset, model weights, or a fully reproducible benchmark package.</w:t>
      </w:r>
    </w:p>
    <w:p>
      <w:pPr>
        <w:keepNext/>
        <w:keepLines/>
        <w:jc w:val="center"/>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24_fine_tuned_bert_ner_architecture.png"/>
                    <pic:cNvPicPr/>
                  </pic:nvPicPr>
                  <pic:blipFill>
                    <a:blip r:embed="rId53"/>
                    <a:stretch>
                      <a:fillRect/>
                    </a:stretch>
                  </pic:blipFill>
                  <pic:spPr>
                    <a:xfrm>
                      <a:off x="0" y="0"/>
                      <a:ext cx="5577840" cy="3486150"/>
                    </a:xfrm>
                    <a:prstGeom prst="rect"/>
                  </pic:spPr>
                </pic:pic>
              </a:graphicData>
            </a:graphic>
          </wp:inline>
        </w:drawing>
      </w:r>
    </w:p>
    <w:p>
      <w:bookmarkStart w:id="416468736" w:name="bm_figure_24"/>
      <w:pPr>
        <w:keepLines/>
        <w:jc w:val="center"/>
      </w:pPr>
      <w:r>
        <w:rPr>
          <w:i/>
        </w:rPr>
        <w:t>Figure 24. Fine-tuned BERT NER architecture.</w:t>
      </w:r>
      <w:bookmarkEnd w:id="416468736"/>
    </w:p>
    <w:p>
      <w:r>
        <w:t>The simplified BIO example in Table 19 remains valid for examiner explanation: Backend can start a ROLE entity, Developer can continue it, and Laravel or Docker can start SKILL entities. The actual model sees tokenized subwords and offsets rather than only human-readable words.</w:t>
      </w:r>
    </w:p>
    <w:p>
      <w:bookmarkStart w:id="1568403671" w:name="bm_6_8_detailed_training_pipeline"/>
      <w:pPr>
        <w:pStyle w:val="Heading2"/>
        <w:keepNext/>
      </w:pPr>
      <w:r>
        <w:t>6.8 Detailed Training Pipeline</w:t>
      </w:r>
      <w:bookmarkEnd w:id="1568403671"/>
    </w:p>
    <w:p>
      <w:r>
        <w:t>Synthetic training data is used because labeled CV NER data is not naturally available in the repository. The generator is designed to create varied technical CV snippets, including positive examples and negative decoys. Negative decoys matter because they teach the model not to tag every technical-looking phrase. The cleaner normalizes samples and validates entity spans before the notebook performs token alignment and fine-tuning.</w:t>
      </w:r>
    </w:p>
    <w:p>
      <w:pPr>
        <w:keepNext/>
        <w:keepLines/>
        <w:jc w:val="center"/>
      </w:pPr>
      <w:r>
        <w:drawing>
          <wp:inline xmlns:a="http://schemas.openxmlformats.org/drawingml/2006/main" xmlns:pic="http://schemas.openxmlformats.org/drawingml/2006/picture">
            <wp:extent cx="5577840" cy="3486150"/>
            <wp:docPr id="45" name="Picture 45"/>
            <wp:cNvGraphicFramePr>
              <a:graphicFrameLocks noChangeAspect="1"/>
            </wp:cNvGraphicFramePr>
            <a:graphic>
              <a:graphicData uri="http://schemas.openxmlformats.org/drawingml/2006/picture">
                <pic:pic>
                  <pic:nvPicPr>
                    <pic:cNvPr id="0" name="25_detailed_training_pipeline.png"/>
                    <pic:cNvPicPr/>
                  </pic:nvPicPr>
                  <pic:blipFill>
                    <a:blip r:embed="rId54"/>
                    <a:stretch>
                      <a:fillRect/>
                    </a:stretch>
                  </pic:blipFill>
                  <pic:spPr>
                    <a:xfrm>
                      <a:off x="0" y="0"/>
                      <a:ext cx="5577840" cy="3486150"/>
                    </a:xfrm>
                    <a:prstGeom prst="rect"/>
                  </pic:spPr>
                </pic:pic>
              </a:graphicData>
            </a:graphic>
          </wp:inline>
        </w:drawing>
      </w:r>
    </w:p>
    <w:p>
      <w:bookmarkStart w:id="406210955" w:name="bm_figure_25"/>
      <w:pPr>
        <w:keepLines/>
        <w:jc w:val="center"/>
      </w:pPr>
      <w:r>
        <w:rPr>
          <w:i/>
        </w:rPr>
        <w:t>Figure 25. Detailed NER training pipeline.</w:t>
      </w:r>
      <w:bookmarkEnd w:id="406210955"/>
    </w:p>
    <w:p>
      <w:r>
        <w:t>The documentation pass also reviewed committed evaluation evidence and generated a dataset transparency note under docs/graduation-book/model-analysis/dataset_statistics.md. The user-provided Colab PDF gives recorded training-run output cells, including split counts and overall validation metrics. However, the cleaned dataset content and model weights are still not committed, and the PDF does not show per-label support counts. Therefore, the report includes the verified Colab metrics but still avoids a fake per-label distribution chart. Figure 29 records which evidence is available and what remains unavailable for reproducible academic review.</w:t>
      </w:r>
    </w:p>
    <w:p>
      <w:pPr>
        <w:keepNext/>
        <w:keepLines/>
        <w:jc w:val="center"/>
      </w:pPr>
      <w:r>
        <w:drawing>
          <wp:inline xmlns:a="http://schemas.openxmlformats.org/drawingml/2006/main" xmlns:pic="http://schemas.openxmlformats.org/drawingml/2006/picture">
            <wp:extent cx="5577840" cy="3824307"/>
            <wp:docPr id="46" name="Picture 46"/>
            <wp:cNvGraphicFramePr>
              <a:graphicFrameLocks noChangeAspect="1"/>
            </wp:cNvGraphicFramePr>
            <a:graphic>
              <a:graphicData uri="http://schemas.openxmlformats.org/drawingml/2006/picture">
                <pic:pic>
                  <pic:nvPicPr>
                    <pic:cNvPr id="0" name="29_dataset_evidence_availability.png"/>
                    <pic:cNvPicPr/>
                  </pic:nvPicPr>
                  <pic:blipFill>
                    <a:blip r:embed="rId55"/>
                    <a:stretch>
                      <a:fillRect/>
                    </a:stretch>
                  </pic:blipFill>
                  <pic:spPr>
                    <a:xfrm>
                      <a:off x="0" y="0"/>
                      <a:ext cx="5577840" cy="3824307"/>
                    </a:xfrm>
                    <a:prstGeom prst="rect"/>
                  </pic:spPr>
                </pic:pic>
              </a:graphicData>
            </a:graphic>
          </wp:inline>
        </w:drawing>
      </w:r>
    </w:p>
    <w:p>
      <w:bookmarkStart w:id="2135304317" w:name="bm_figure_29"/>
      <w:pPr>
        <w:keepLines/>
        <w:jc w:val="center"/>
      </w:pPr>
      <w:r>
        <w:rPr>
          <w:i/>
        </w:rPr>
        <w:t>Figure 29. Dataset evidence availability summary.</w:t>
      </w:r>
      <w:bookmarkEnd w:id="2135304317"/>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Dataset Statistic</w:t>
            </w:r>
          </w:p>
        </w:tc>
        <w:tc>
          <w:tcPr>
            <w:tcW w:type="dxa" w:w="2790"/>
            <w:vAlign w:val="center"/>
            <w:shd w:fill="D9EAF7"/>
          </w:tcPr>
          <w:p>
            <w:pPr>
              <w:spacing w:before="0" w:after="0" w:line="252" w:lineRule="auto"/>
              <w:jc w:val="left"/>
            </w:pPr>
            <w:r/>
            <w:r>
              <w:rPr>
                <w:rFonts w:ascii="Calibri" w:hAnsi="Calibri"/>
                <w:b/>
                <w:sz w:val="17"/>
              </w:rPr>
              <w:t>Status</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Cleaned NER training samples</w:t>
            </w:r>
          </w:p>
        </w:tc>
        <w:tc>
          <w:tcPr>
            <w:tcW w:type="dxa" w:w="2790"/>
            <w:vAlign w:val="center"/>
          </w:tcPr>
          <w:p>
            <w:pPr>
              <w:spacing w:before="0" w:after="0" w:line="252" w:lineRule="auto"/>
              <w:jc w:val="left"/>
            </w:pPr>
            <w:r/>
            <w:r>
              <w:rPr>
                <w:rFonts w:ascii="Calibri" w:hAnsi="Calibri"/>
                <w:b w:val="0"/>
                <w:sz w:val="17"/>
              </w:rPr>
              <w:t>45,911 rows recorded in Colab PDF</w:t>
            </w:r>
          </w:p>
        </w:tc>
        <w:tc>
          <w:tcPr>
            <w:tcW w:type="dxa" w:w="4464"/>
            <w:vAlign w:val="center"/>
          </w:tcPr>
          <w:p>
            <w:pPr>
              <w:spacing w:before="0" w:after="0" w:line="252" w:lineRule="auto"/>
              <w:jc w:val="left"/>
            </w:pPr>
            <w:r/>
            <w:r>
              <w:rPr>
                <w:rFonts w:ascii="Calibri" w:hAnsi="Calibri"/>
                <w:b w:val="0"/>
                <w:sz w:val="17"/>
              </w:rPr>
              <w:t>The PDF shows the generated rows loaded from train_real_tech_cleaned.json; the dataset content itself is not committed.</w:t>
            </w:r>
          </w:p>
        </w:tc>
      </w:tr>
      <w:tr>
        <w:trPr>
          <w:cantSplit w:val="true"/>
        </w:trPr>
        <w:tc>
          <w:tcPr>
            <w:tcW w:type="dxa" w:w="2046"/>
            <w:vAlign w:val="center"/>
          </w:tcPr>
          <w:p>
            <w:pPr>
              <w:spacing w:before="0" w:after="0" w:line="252" w:lineRule="auto"/>
              <w:jc w:val="center"/>
            </w:pPr>
            <w:r/>
            <w:r>
              <w:rPr>
                <w:rFonts w:ascii="Calibri" w:hAnsi="Calibri"/>
                <w:b w:val="0"/>
                <w:sz w:val="17"/>
              </w:rPr>
              <w:t>Recorded train split</w:t>
            </w:r>
          </w:p>
        </w:tc>
        <w:tc>
          <w:tcPr>
            <w:tcW w:type="dxa" w:w="2790"/>
            <w:vAlign w:val="center"/>
          </w:tcPr>
          <w:p>
            <w:pPr>
              <w:spacing w:before="0" w:after="0" w:line="252" w:lineRule="auto"/>
              <w:jc w:val="left"/>
            </w:pPr>
            <w:r/>
            <w:r>
              <w:rPr>
                <w:rFonts w:ascii="Calibri" w:hAnsi="Calibri"/>
                <w:b w:val="0"/>
                <w:sz w:val="17"/>
              </w:rPr>
              <w:t>41,319 rows</w:t>
            </w:r>
          </w:p>
        </w:tc>
        <w:tc>
          <w:tcPr>
            <w:tcW w:type="dxa" w:w="4464"/>
            <w:vAlign w:val="center"/>
          </w:tcPr>
          <w:p>
            <w:pPr>
              <w:spacing w:before="0" w:after="0" w:line="252" w:lineRule="auto"/>
              <w:jc w:val="left"/>
            </w:pPr>
            <w:r/>
            <w:r>
              <w:rPr>
                <w:rFonts w:ascii="Calibri" w:hAnsi="Calibri"/>
                <w:b w:val="0"/>
                <w:sz w:val="17"/>
              </w:rPr>
              <w:t>Visible in the exported Colab PDF; split uses test size 0.1 and seed 42.</w:t>
            </w:r>
          </w:p>
        </w:tc>
      </w:tr>
      <w:tr>
        <w:trPr>
          <w:cantSplit w:val="true"/>
        </w:trPr>
        <w:tc>
          <w:tcPr>
            <w:tcW w:type="dxa" w:w="2046"/>
            <w:vAlign w:val="center"/>
          </w:tcPr>
          <w:p>
            <w:pPr>
              <w:spacing w:before="0" w:after="0" w:line="252" w:lineRule="auto"/>
              <w:jc w:val="center"/>
            </w:pPr>
            <w:r/>
            <w:r>
              <w:rPr>
                <w:rFonts w:ascii="Calibri" w:hAnsi="Calibri"/>
                <w:b w:val="0"/>
                <w:sz w:val="17"/>
              </w:rPr>
              <w:t>Recorded test split</w:t>
            </w:r>
          </w:p>
        </w:tc>
        <w:tc>
          <w:tcPr>
            <w:tcW w:type="dxa" w:w="2790"/>
            <w:vAlign w:val="center"/>
          </w:tcPr>
          <w:p>
            <w:pPr>
              <w:spacing w:before="0" w:after="0" w:line="252" w:lineRule="auto"/>
              <w:jc w:val="left"/>
            </w:pPr>
            <w:r/>
            <w:r>
              <w:rPr>
                <w:rFonts w:ascii="Calibri" w:hAnsi="Calibri"/>
                <w:b w:val="0"/>
                <w:sz w:val="17"/>
              </w:rPr>
              <w:t>4,592 rows</w:t>
            </w:r>
          </w:p>
        </w:tc>
        <w:tc>
          <w:tcPr>
            <w:tcW w:type="dxa" w:w="4464"/>
            <w:vAlign w:val="center"/>
          </w:tcPr>
          <w:p>
            <w:pPr>
              <w:spacing w:before="0" w:after="0" w:line="252" w:lineRule="auto"/>
              <w:jc w:val="left"/>
            </w:pPr>
            <w:r/>
            <w:r>
              <w:rPr>
                <w:rFonts w:ascii="Calibri" w:hAnsi="Calibri"/>
                <w:b w:val="0"/>
                <w:sz w:val="17"/>
              </w:rPr>
              <w:t>Visible in the exported Colab PDF and used for the notebook evaluation output.</w:t>
            </w:r>
          </w:p>
        </w:tc>
      </w:tr>
      <w:tr>
        <w:trPr>
          <w:cantSplit w:val="true"/>
        </w:trPr>
        <w:tc>
          <w:tcPr>
            <w:tcW w:type="dxa" w:w="2046"/>
            <w:vAlign w:val="center"/>
          </w:tcPr>
          <w:p>
            <w:pPr>
              <w:spacing w:before="0" w:after="0" w:line="252" w:lineRule="auto"/>
              <w:jc w:val="center"/>
            </w:pPr>
            <w:r/>
            <w:r>
              <w:rPr>
                <w:rFonts w:ascii="Calibri" w:hAnsi="Calibri"/>
                <w:b w:val="0"/>
                <w:sz w:val="17"/>
              </w:rPr>
              <w:t>Entity counts by label</w:t>
            </w:r>
          </w:p>
        </w:tc>
        <w:tc>
          <w:tcPr>
            <w:tcW w:type="dxa" w:w="2790"/>
            <w:vAlign w:val="center"/>
          </w:tcPr>
          <w:p>
            <w:pPr>
              <w:spacing w:before="0" w:after="0" w:line="252" w:lineRule="auto"/>
              <w:jc w:val="left"/>
            </w:pPr>
            <w:r/>
            <w:r>
              <w:rPr>
                <w:rFonts w:ascii="Calibri" w:hAnsi="Calibri"/>
                <w:b w:val="0"/>
                <w:sz w:val="17"/>
              </w:rPr>
              <w:t>Not visible in the PDF</w:t>
            </w:r>
          </w:p>
        </w:tc>
        <w:tc>
          <w:tcPr>
            <w:tcW w:type="dxa" w:w="4464"/>
            <w:vAlign w:val="center"/>
          </w:tcPr>
          <w:p>
            <w:pPr>
              <w:spacing w:before="0" w:after="0" w:line="252" w:lineRule="auto"/>
              <w:jc w:val="left"/>
            </w:pPr>
            <w:r/>
            <w:r>
              <w:rPr>
                <w:rFonts w:ascii="Calibri" w:hAnsi="Calibri"/>
                <w:b w:val="0"/>
                <w:sz w:val="17"/>
              </w:rPr>
              <w:t>The PDF shows labels but not per-label support counts.</w:t>
            </w:r>
          </w:p>
        </w:tc>
      </w:tr>
      <w:tr>
        <w:trPr>
          <w:cantSplit w:val="true"/>
        </w:trPr>
        <w:tc>
          <w:tcPr>
            <w:tcW w:type="dxa" w:w="2046"/>
            <w:vAlign w:val="center"/>
          </w:tcPr>
          <w:p>
            <w:pPr>
              <w:spacing w:before="0" w:after="0" w:line="252" w:lineRule="auto"/>
              <w:jc w:val="center"/>
            </w:pPr>
            <w:r/>
            <w:r>
              <w:rPr>
                <w:rFonts w:ascii="Calibri" w:hAnsi="Calibri"/>
                <w:b w:val="0"/>
                <w:sz w:val="17"/>
              </w:rPr>
              <w:t>Negative decoy count</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Generator/cleaner support decoys, but final generated data is absent.</w:t>
            </w:r>
          </w:p>
        </w:tc>
      </w:tr>
      <w:tr>
        <w:trPr>
          <w:cantSplit w:val="true"/>
        </w:trPr>
        <w:tc>
          <w:tcPr>
            <w:tcW w:type="dxa" w:w="2046"/>
            <w:vAlign w:val="center"/>
          </w:tcPr>
          <w:p>
            <w:pPr>
              <w:spacing w:before="0" w:after="0" w:line="252" w:lineRule="auto"/>
              <w:jc w:val="center"/>
            </w:pPr>
            <w:r/>
            <w:r>
              <w:rPr>
                <w:rFonts w:ascii="Calibri" w:hAnsi="Calibri"/>
                <w:b w:val="0"/>
                <w:sz w:val="17"/>
              </w:rPr>
              <w:t>Mini evaluation CV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Generated documentation mini dataset under docs/graduation-book/evaluation/; separate from NER training.</w:t>
            </w:r>
          </w:p>
        </w:tc>
      </w:tr>
      <w:tr>
        <w:trPr>
          <w:cantSplit w:val="true"/>
        </w:trPr>
        <w:tc>
          <w:tcPr>
            <w:tcW w:type="dxa" w:w="2046"/>
            <w:vAlign w:val="center"/>
          </w:tcPr>
          <w:p>
            <w:pPr>
              <w:spacing w:before="0" w:after="0" w:line="252" w:lineRule="auto"/>
              <w:jc w:val="center"/>
            </w:pPr>
            <w:r/>
            <w:r>
              <w:rPr>
                <w:rFonts w:ascii="Calibri" w:hAnsi="Calibri"/>
                <w:b w:val="0"/>
                <w:sz w:val="17"/>
              </w:rPr>
              <w:t>Mini evaluation job samples</w:t>
            </w:r>
          </w:p>
        </w:tc>
        <w:tc>
          <w:tcPr>
            <w:tcW w:type="dxa" w:w="2790"/>
            <w:vAlign w:val="center"/>
          </w:tcPr>
          <w:p>
            <w:pPr>
              <w:spacing w:before="0" w:after="0" w:line="252" w:lineRule="auto"/>
              <w:jc w:val="left"/>
            </w:pPr>
            <w:r/>
            <w:r>
              <w:rPr>
                <w:rFonts w:ascii="Calibri" w:hAnsi="Calibri"/>
                <w:b w:val="0"/>
                <w:sz w:val="17"/>
              </w:rPr>
              <w:t>8</w:t>
            </w:r>
          </w:p>
        </w:tc>
        <w:tc>
          <w:tcPr>
            <w:tcW w:type="dxa" w:w="4464"/>
            <w:vAlign w:val="center"/>
          </w:tcPr>
          <w:p>
            <w:pPr>
              <w:spacing w:before="0" w:after="0" w:line="252" w:lineRule="auto"/>
              <w:jc w:val="left"/>
            </w:pPr>
            <w:r/>
            <w:r>
              <w:rPr>
                <w:rFonts w:ascii="Calibri" w:hAnsi="Calibri"/>
                <w:b w:val="0"/>
                <w:sz w:val="17"/>
              </w:rPr>
              <w:t>Generated documentation mini dataset; not a production benchmark.</w:t>
            </w:r>
          </w:p>
        </w:tc>
      </w:tr>
      <w:tr>
        <w:trPr>
          <w:cantSplit w:val="true"/>
        </w:trPr>
        <w:tc>
          <w:tcPr>
            <w:tcW w:type="dxa" w:w="2046"/>
            <w:vAlign w:val="center"/>
          </w:tcPr>
          <w:p>
            <w:pPr>
              <w:spacing w:before="0" w:after="0" w:line="252" w:lineRule="auto"/>
              <w:jc w:val="center"/>
            </w:pPr>
            <w:r/>
            <w:r>
              <w:rPr>
                <w:rFonts w:ascii="Calibri" w:hAnsi="Calibri"/>
                <w:b w:val="0"/>
                <w:sz w:val="17"/>
              </w:rPr>
              <w:t>AI CV Analyzer smoke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Deterministic text-only smoke set created for this evidence pass; evaluates parser-style labels and dependency availability, not transformer weights.</w:t>
            </w:r>
          </w:p>
        </w:tc>
      </w:tr>
      <w:tr>
        <w:trPr>
          <w:cantSplit w:val="true"/>
        </w:trPr>
        <w:tc>
          <w:tcPr>
            <w:tcW w:type="dxa" w:w="2046"/>
            <w:vAlign w:val="center"/>
          </w:tcPr>
          <w:p>
            <w:pPr>
              <w:spacing w:before="0" w:after="0" w:line="252" w:lineRule="auto"/>
              <w:jc w:val="center"/>
            </w:pPr>
            <w:r/>
            <w:r>
              <w:rPr>
                <w:rFonts w:ascii="Calibri" w:hAnsi="Calibri"/>
                <w:b w:val="0"/>
                <w:sz w:val="17"/>
              </w:rPr>
              <w:t>Final NER label distribution chart</w:t>
            </w:r>
          </w:p>
        </w:tc>
        <w:tc>
          <w:tcPr>
            <w:tcW w:type="dxa" w:w="2790"/>
            <w:vAlign w:val="center"/>
          </w:tcPr>
          <w:p>
            <w:pPr>
              <w:spacing w:before="0" w:after="0" w:line="252" w:lineRule="auto"/>
              <w:jc w:val="left"/>
            </w:pPr>
            <w:r/>
            <w:r>
              <w:rPr>
                <w:rFonts w:ascii="Calibri" w:hAnsi="Calibri"/>
                <w:b w:val="0"/>
                <w:sz w:val="17"/>
              </w:rPr>
              <w:t>Not generated</w:t>
            </w:r>
          </w:p>
        </w:tc>
        <w:tc>
          <w:tcPr>
            <w:tcW w:type="dxa" w:w="4464"/>
            <w:vAlign w:val="center"/>
          </w:tcPr>
          <w:p>
            <w:pPr>
              <w:spacing w:before="0" w:after="0" w:line="252" w:lineRule="auto"/>
              <w:jc w:val="left"/>
            </w:pPr>
            <w:r/>
            <w:r>
              <w:rPr>
                <w:rFonts w:ascii="Calibri" w:hAnsi="Calibri"/>
                <w:b w:val="0"/>
                <w:sz w:val="17"/>
              </w:rPr>
              <w:t>No per-label support counts are visible in the PDF, and no committed final labeled dataset exists to count SKILL/ROLE/EDU/CERT/SOFT/O labels honestly.</w:t>
            </w:r>
          </w:p>
        </w:tc>
      </w:tr>
    </w:tbl>
    <w:p>
      <w:pPr>
        <w:spacing w:after="80"/>
      </w:pPr>
    </w:p>
    <w:p>
      <w:bookmarkStart w:id="324562310" w:name="bm_table_25"/>
      <w:pPr>
        <w:jc w:val="center"/>
      </w:pPr>
      <w:r>
        <w:rPr>
          <w:i/>
        </w:rPr>
        <w:t>Table 25. Dataset availability and transparency.</w:t>
      </w:r>
      <w:bookmarkEnd w:id="324562310"/>
    </w:p>
    <w:p>
      <w:bookmarkStart w:id="2135838042" w:name="bm_6_8_1_colab_ner_fine_tuning_results"/>
      <w:pPr>
        <w:pStyle w:val="Heading3"/>
        <w:keepNext/>
      </w:pPr>
      <w:r>
        <w:t>6.8.1 Colab NER Fine-Tuning Results</w:t>
      </w:r>
      <w:bookmarkEnd w:id="2135838042"/>
    </w:p>
    <w:p>
      <w:r>
        <w:t>The team exported the Google Colab notebook train_ner.ipynb as a PDF with visible output cells. This PDF was copied into docs/graduation-book/model-analysis/colab_train_ner_results.pdf after inspection. It is treated as supporting training evidence for the NER fine-tuning process. The PDF shows the notebook title train_ner.ipynb - Colab, timestamp 6/7/26, 3:55 AM, the heading CareerCompass AI Engine: Global Skill NER training (Autonomous), and a synthetic data augmentation strategy. It also shows the cleaned dataset path train_real_tech_cleaned.json, 11 BIO labels, train/test row counts, tokenization completion, model initialization from bert-base-cased, training arguments, and epoch-level metrics.</w:t>
      </w:r>
    </w:p>
    <w:p>
      <w:r>
        <w:t>These numbers improve the academic evidence for the training workflow, but they should be interpreted carefully. They are Colab-run validation outputs for the generated/synthetic dataset and notebook split visible in the PDF. They are not production accuracy, not a large real-world CV benchmark, and not reproducible from the repository alone unless the same dataset, runtime, and exported model artifacts are supplied.</w:t>
      </w:r>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Parameter</w:t>
            </w:r>
          </w:p>
        </w:tc>
        <w:tc>
          <w:tcPr>
            <w:tcW w:type="dxa" w:w="2790"/>
            <w:vAlign w:val="center"/>
            <w:shd w:fill="D9EAF7"/>
          </w:tcPr>
          <w:p>
            <w:pPr>
              <w:spacing w:before="0" w:after="0" w:line="252" w:lineRule="auto"/>
              <w:jc w:val="left"/>
            </w:pPr>
            <w:r/>
            <w:r>
              <w:rPr>
                <w:rFonts w:ascii="Calibri" w:hAnsi="Calibri"/>
                <w:b/>
                <w:sz w:val="17"/>
              </w:rPr>
              <w:t>Value from Colab PDF</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Notebook</w:t>
            </w:r>
          </w:p>
        </w:tc>
        <w:tc>
          <w:tcPr>
            <w:tcW w:type="dxa" w:w="2790"/>
            <w:vAlign w:val="center"/>
          </w:tcPr>
          <w:p>
            <w:pPr>
              <w:spacing w:before="0" w:after="0" w:line="252" w:lineRule="auto"/>
              <w:jc w:val="left"/>
            </w:pPr>
            <w:r/>
            <w:r>
              <w:rPr>
                <w:rFonts w:ascii="Calibri" w:hAnsi="Calibri"/>
                <w:b w:val="0"/>
                <w:sz w:val="17"/>
              </w:rPr>
              <w:t>train_ner.ipynb - Colab</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Export timestamp</w:t>
            </w:r>
          </w:p>
        </w:tc>
        <w:tc>
          <w:tcPr>
            <w:tcW w:type="dxa" w:w="2790"/>
            <w:vAlign w:val="center"/>
          </w:tcPr>
          <w:p>
            <w:pPr>
              <w:spacing w:before="0" w:after="0" w:line="252" w:lineRule="auto"/>
              <w:jc w:val="left"/>
            </w:pPr>
            <w:r/>
            <w:r>
              <w:rPr>
                <w:rFonts w:ascii="Calibri" w:hAnsi="Calibri"/>
                <w:b w:val="0"/>
                <w:sz w:val="17"/>
              </w:rPr>
              <w:t>6/7/26, 3:55 AM</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Dataset file</w:t>
            </w:r>
          </w:p>
        </w:tc>
        <w:tc>
          <w:tcPr>
            <w:tcW w:type="dxa" w:w="2790"/>
            <w:vAlign w:val="center"/>
          </w:tcPr>
          <w:p>
            <w:pPr>
              <w:spacing w:before="0" w:after="0" w:line="252" w:lineRule="auto"/>
              <w:jc w:val="left"/>
            </w:pPr>
            <w:r/>
            <w:r>
              <w:rPr>
                <w:rFonts w:ascii="Calibri" w:hAnsi="Calibri"/>
                <w:b w:val="0"/>
                <w:sz w:val="17"/>
              </w:rPr>
              <w:t>train_real_tech_cleaned.json</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Total loaded rows</w:t>
            </w:r>
          </w:p>
        </w:tc>
        <w:tc>
          <w:tcPr>
            <w:tcW w:type="dxa" w:w="2790"/>
            <w:vAlign w:val="center"/>
          </w:tcPr>
          <w:p>
            <w:pPr>
              <w:spacing w:before="0" w:after="0" w:line="252" w:lineRule="auto"/>
              <w:jc w:val="left"/>
            </w:pPr>
            <w:r/>
            <w:r>
              <w:rPr>
                <w:rFonts w:ascii="Calibri" w:hAnsi="Calibri"/>
                <w:b w:val="0"/>
                <w:sz w:val="17"/>
              </w:rPr>
              <w:t>45,911</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Train rows</w:t>
            </w:r>
          </w:p>
        </w:tc>
        <w:tc>
          <w:tcPr>
            <w:tcW w:type="dxa" w:w="2790"/>
            <w:vAlign w:val="center"/>
          </w:tcPr>
          <w:p>
            <w:pPr>
              <w:spacing w:before="0" w:after="0" w:line="252" w:lineRule="auto"/>
              <w:jc w:val="left"/>
            </w:pPr>
            <w:r/>
            <w:r>
              <w:rPr>
                <w:rFonts w:ascii="Calibri" w:hAnsi="Calibri"/>
                <w:b w:val="0"/>
                <w:sz w:val="17"/>
              </w:rPr>
              <w:t>41,319</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Test rows</w:t>
            </w:r>
          </w:p>
        </w:tc>
        <w:tc>
          <w:tcPr>
            <w:tcW w:type="dxa" w:w="2790"/>
            <w:vAlign w:val="center"/>
          </w:tcPr>
          <w:p>
            <w:pPr>
              <w:spacing w:before="0" w:after="0" w:line="252" w:lineRule="auto"/>
              <w:jc w:val="left"/>
            </w:pPr>
            <w:r/>
            <w:r>
              <w:rPr>
                <w:rFonts w:ascii="Calibri" w:hAnsi="Calibri"/>
                <w:b w:val="0"/>
                <w:sz w:val="17"/>
              </w:rPr>
              <w:t>4,592</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Split</w:t>
            </w:r>
          </w:p>
        </w:tc>
        <w:tc>
          <w:tcPr>
            <w:tcW w:type="dxa" w:w="2790"/>
            <w:vAlign w:val="center"/>
          </w:tcPr>
          <w:p>
            <w:pPr>
              <w:spacing w:before="0" w:after="0" w:line="252" w:lineRule="auto"/>
              <w:jc w:val="left"/>
            </w:pPr>
            <w:r/>
            <w:r>
              <w:rPr>
                <w:rFonts w:ascii="Calibri" w:hAnsi="Calibri"/>
                <w:b w:val="0"/>
                <w:sz w:val="17"/>
              </w:rPr>
              <w:t>test size 0.1, seed 42</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Base checkpoint</w:t>
            </w:r>
          </w:p>
        </w:tc>
        <w:tc>
          <w:tcPr>
            <w:tcW w:type="dxa" w:w="2790"/>
            <w:vAlign w:val="center"/>
          </w:tcPr>
          <w:p>
            <w:pPr>
              <w:spacing w:before="0" w:after="0" w:line="252" w:lineRule="auto"/>
              <w:jc w:val="left"/>
            </w:pPr>
            <w:r/>
            <w:r>
              <w:rPr>
                <w:rFonts w:ascii="Calibri" w:hAnsi="Calibri"/>
                <w:b w:val="0"/>
                <w:sz w:val="17"/>
              </w:rPr>
              <w:t>bert-base-cased</w:t>
            </w:r>
          </w:p>
        </w:tc>
        <w:tc>
          <w:tcPr>
            <w:tcW w:type="dxa" w:w="4464"/>
            <w:vAlign w:val="center"/>
          </w:tcPr>
          <w:p>
            <w:pPr>
              <w:spacing w:before="0" w:after="0" w:line="252" w:lineRule="auto"/>
              <w:jc w:val="left"/>
            </w:pPr>
            <w:r/>
            <w:r>
              <w:rPr>
                <w:rFonts w:ascii="Calibri" w:hAnsi="Calibri"/>
                <w:b w:val="0"/>
                <w:sz w:val="17"/>
              </w:rPr>
              <w:t>PDF model initialization cell</w:t>
            </w:r>
          </w:p>
        </w:tc>
      </w:tr>
      <w:tr>
        <w:trPr>
          <w:cantSplit w:val="true"/>
        </w:trPr>
        <w:tc>
          <w:tcPr>
            <w:tcW w:type="dxa" w:w="2046"/>
            <w:vAlign w:val="center"/>
          </w:tcPr>
          <w:p>
            <w:pPr>
              <w:spacing w:before="0" w:after="0" w:line="252" w:lineRule="auto"/>
              <w:jc w:val="center"/>
            </w:pPr>
            <w:r/>
            <w:r>
              <w:rPr>
                <w:rFonts w:ascii="Calibri" w:hAnsi="Calibri"/>
                <w:b w:val="0"/>
                <w:sz w:val="17"/>
              </w:rPr>
              <w:t>Labels</w:t>
            </w:r>
          </w:p>
        </w:tc>
        <w:tc>
          <w:tcPr>
            <w:tcW w:type="dxa" w:w="2790"/>
            <w:vAlign w:val="center"/>
          </w:tcPr>
          <w:p>
            <w:pPr>
              <w:spacing w:before="0" w:after="0" w:line="252" w:lineRule="auto"/>
              <w:jc w:val="left"/>
            </w:pPr>
            <w:r/>
            <w:r>
              <w:rPr>
                <w:rFonts w:ascii="Calibri" w:hAnsi="Calibri"/>
                <w:b w:val="0"/>
                <w:sz w:val="17"/>
              </w:rPr>
              <w:t>O plus B/I for SKILL, ROLE, EDU, CERT, SOFT</w:t>
            </w:r>
          </w:p>
        </w:tc>
        <w:tc>
          <w:tcPr>
            <w:tcW w:type="dxa" w:w="4464"/>
            <w:vAlign w:val="center"/>
          </w:tcPr>
          <w:p>
            <w:pPr>
              <w:spacing w:before="0" w:after="0" w:line="252" w:lineRule="auto"/>
              <w:jc w:val="left"/>
            </w:pPr>
            <w:r/>
            <w:r>
              <w:rPr>
                <w:rFonts w:ascii="Calibri" w:hAnsi="Calibri"/>
                <w:b w:val="0"/>
                <w:sz w:val="17"/>
              </w:rPr>
              <w:t>PDF label configuration cell</w:t>
            </w:r>
          </w:p>
        </w:tc>
      </w:tr>
      <w:tr>
        <w:trPr>
          <w:cantSplit w:val="true"/>
        </w:trPr>
        <w:tc>
          <w:tcPr>
            <w:tcW w:type="dxa" w:w="2046"/>
            <w:vAlign w:val="center"/>
          </w:tcPr>
          <w:p>
            <w:pPr>
              <w:spacing w:before="0" w:after="0" w:line="252" w:lineRule="auto"/>
              <w:jc w:val="center"/>
            </w:pPr>
            <w:r/>
            <w:r>
              <w:rPr>
                <w:rFonts w:ascii="Calibri" w:hAnsi="Calibri"/>
                <w:b w:val="0"/>
                <w:sz w:val="17"/>
              </w:rPr>
              <w:t>Max length</w:t>
            </w:r>
          </w:p>
        </w:tc>
        <w:tc>
          <w:tcPr>
            <w:tcW w:type="dxa" w:w="2790"/>
            <w:vAlign w:val="center"/>
          </w:tcPr>
          <w:p>
            <w:pPr>
              <w:spacing w:before="0" w:after="0" w:line="252" w:lineRule="auto"/>
              <w:jc w:val="left"/>
            </w:pPr>
            <w:r/>
            <w:r>
              <w:rPr>
                <w:rFonts w:ascii="Calibri" w:hAnsi="Calibri"/>
                <w:b w:val="0"/>
                <w:sz w:val="17"/>
              </w:rPr>
              <w:t>512 tokens</w:t>
            </w:r>
          </w:p>
        </w:tc>
        <w:tc>
          <w:tcPr>
            <w:tcW w:type="dxa" w:w="4464"/>
            <w:vAlign w:val="center"/>
          </w:tcPr>
          <w:p>
            <w:pPr>
              <w:spacing w:before="0" w:after="0" w:line="252" w:lineRule="auto"/>
              <w:jc w:val="left"/>
            </w:pPr>
            <w:r/>
            <w:r>
              <w:rPr>
                <w:rFonts w:ascii="Calibri" w:hAnsi="Calibri"/>
                <w:b w:val="0"/>
                <w:sz w:val="17"/>
              </w:rPr>
              <w:t>PDF tokenization cell</w:t>
            </w:r>
          </w:p>
        </w:tc>
      </w:tr>
      <w:tr>
        <w:trPr>
          <w:cantSplit w:val="true"/>
        </w:trPr>
        <w:tc>
          <w:tcPr>
            <w:tcW w:type="dxa" w:w="2046"/>
            <w:vAlign w:val="center"/>
          </w:tcPr>
          <w:p>
            <w:pPr>
              <w:spacing w:before="0" w:after="0" w:line="252" w:lineRule="auto"/>
              <w:jc w:val="center"/>
            </w:pPr>
            <w:r/>
            <w:r>
              <w:rPr>
                <w:rFonts w:ascii="Calibri" w:hAnsi="Calibri"/>
                <w:b w:val="0"/>
                <w:sz w:val="17"/>
              </w:rPr>
              <w:t>Epochs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Learning rate</w:t>
            </w:r>
          </w:p>
        </w:tc>
        <w:tc>
          <w:tcPr>
            <w:tcW w:type="dxa" w:w="2790"/>
            <w:vAlign w:val="center"/>
          </w:tcPr>
          <w:p>
            <w:pPr>
              <w:spacing w:before="0" w:after="0" w:line="252" w:lineRule="auto"/>
              <w:jc w:val="left"/>
            </w:pPr>
            <w:r/>
            <w:r>
              <w:rPr>
                <w:rFonts w:ascii="Calibri" w:hAnsi="Calibri"/>
                <w:b w:val="0"/>
                <w:sz w:val="17"/>
              </w:rPr>
              <w:t>2e-5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Batch size</w:t>
            </w:r>
          </w:p>
        </w:tc>
        <w:tc>
          <w:tcPr>
            <w:tcW w:type="dxa" w:w="2790"/>
            <w:vAlign w:val="center"/>
          </w:tcPr>
          <w:p>
            <w:pPr>
              <w:spacing w:before="0" w:after="0" w:line="252" w:lineRule="auto"/>
              <w:jc w:val="left"/>
            </w:pPr>
            <w:r/>
            <w:r>
              <w:rPr>
                <w:rFonts w:ascii="Calibri" w:hAnsi="Calibri"/>
                <w:b w:val="0"/>
                <w:sz w:val="17"/>
              </w:rPr>
              <w:t>16 train / 16 eval</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Weight decay</w:t>
            </w:r>
          </w:p>
        </w:tc>
        <w:tc>
          <w:tcPr>
            <w:tcW w:type="dxa" w:w="2790"/>
            <w:vAlign w:val="center"/>
          </w:tcPr>
          <w:p>
            <w:pPr>
              <w:spacing w:before="0" w:after="0" w:line="252" w:lineRule="auto"/>
              <w:jc w:val="left"/>
            </w:pPr>
            <w:r/>
            <w:r>
              <w:rPr>
                <w:rFonts w:ascii="Calibri" w:hAnsi="Calibri"/>
                <w:b w:val="0"/>
                <w:sz w:val="17"/>
              </w:rPr>
              <w:t>0.01</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Best model metric</w:t>
            </w:r>
          </w:p>
        </w:tc>
        <w:tc>
          <w:tcPr>
            <w:tcW w:type="dxa" w:w="2790"/>
            <w:vAlign w:val="center"/>
          </w:tcPr>
          <w:p>
            <w:pPr>
              <w:spacing w:before="0" w:after="0" w:line="252" w:lineRule="auto"/>
              <w:jc w:val="left"/>
            </w:pPr>
            <w:r/>
            <w:r>
              <w:rPr>
                <w:rFonts w:ascii="Calibri" w:hAnsi="Calibri"/>
                <w:b w:val="0"/>
                <w:sz w:val="17"/>
              </w:rPr>
              <w:t>F1</w:t>
            </w:r>
          </w:p>
        </w:tc>
        <w:tc>
          <w:tcPr>
            <w:tcW w:type="dxa" w:w="4464"/>
            <w:vAlign w:val="center"/>
          </w:tcPr>
          <w:p>
            <w:pPr>
              <w:spacing w:before="0" w:after="0" w:line="252" w:lineRule="auto"/>
              <w:jc w:val="left"/>
            </w:pPr>
            <w:r/>
            <w:r>
              <w:rPr>
                <w:rFonts w:ascii="Calibri" w:hAnsi="Calibri"/>
                <w:b w:val="0"/>
                <w:sz w:val="17"/>
              </w:rPr>
              <w:t>PDF training arguments</w:t>
            </w:r>
          </w:p>
        </w:tc>
      </w:tr>
    </w:tbl>
    <w:p>
      <w:pPr>
        <w:spacing w:after="80"/>
      </w:pPr>
    </w:p>
    <w:p>
      <w:bookmarkStart w:id="407019983" w:name="bm_table_33"/>
      <w:pPr>
        <w:jc w:val="center"/>
      </w:pPr>
      <w:r>
        <w:rPr>
          <w:i/>
        </w:rPr>
        <w:t>Table 33. Colab NER training run configuration.</w:t>
      </w:r>
      <w:bookmarkEnd w:id="407019983"/>
    </w:p>
    <w:p>
      <w:r>
        <w:t>The full epoch-by-epoch numeric table is retained in docs/graduation-book/model-analysis/colab_ner_training_results_summary.md. In the main chapter, the same verified values are shown as charts so the trend is easier to read in the PDF.</w:t>
      </w:r>
    </w:p>
    <w:p>
      <w:pPr>
        <w:keepNext/>
        <w:keepLines/>
        <w:jc w:val="center"/>
      </w:pPr>
      <w:r>
        <w:drawing>
          <wp:inline xmlns:a="http://schemas.openxmlformats.org/drawingml/2006/main" xmlns:pic="http://schemas.openxmlformats.org/drawingml/2006/picture">
            <wp:extent cx="5577840" cy="3486150"/>
            <wp:docPr id="47" name="Picture 47"/>
            <wp:cNvGraphicFramePr>
              <a:graphicFrameLocks noChangeAspect="1"/>
            </wp:cNvGraphicFramePr>
            <a:graphic>
              <a:graphicData uri="http://schemas.openxmlformats.org/drawingml/2006/picture">
                <pic:pic>
                  <pic:nvPicPr>
                    <pic:cNvPr id="0" name="31_colab_ner_metrics.png"/>
                    <pic:cNvPicPr/>
                  </pic:nvPicPr>
                  <pic:blipFill>
                    <a:blip r:embed="rId56"/>
                    <a:stretch>
                      <a:fillRect/>
                    </a:stretch>
                  </pic:blipFill>
                  <pic:spPr>
                    <a:xfrm>
                      <a:off x="0" y="0"/>
                      <a:ext cx="5577840" cy="3486150"/>
                    </a:xfrm>
                    <a:prstGeom prst="rect"/>
                  </pic:spPr>
                </pic:pic>
              </a:graphicData>
            </a:graphic>
          </wp:inline>
        </w:drawing>
      </w:r>
    </w:p>
    <w:p>
      <w:bookmarkStart w:id="1646795907" w:name="bm_figure_50"/>
      <w:pPr>
        <w:keepLines/>
        <w:jc w:val="center"/>
      </w:pPr>
      <w:r>
        <w:rPr>
          <w:i/>
        </w:rPr>
        <w:t>Figure 50. Colab NER final epoch metrics.</w:t>
      </w:r>
      <w:bookmarkEnd w:id="1646795907"/>
    </w:p>
    <w:p>
      <w:pPr>
        <w:keepNext/>
        <w:keepLines/>
        <w:jc w:val="center"/>
      </w:pPr>
      <w:r>
        <w:drawing>
          <wp:inline xmlns:a="http://schemas.openxmlformats.org/drawingml/2006/main" xmlns:pic="http://schemas.openxmlformats.org/drawingml/2006/picture">
            <wp:extent cx="5577840" cy="3445136"/>
            <wp:docPr id="48" name="Picture 48"/>
            <wp:cNvGraphicFramePr>
              <a:graphicFrameLocks noChangeAspect="1"/>
            </wp:cNvGraphicFramePr>
            <a:graphic>
              <a:graphicData uri="http://schemas.openxmlformats.org/drawingml/2006/picture">
                <pic:pic>
                  <pic:nvPicPr>
                    <pic:cNvPr id="0" name="61_colab_ner_epoch_performance.png"/>
                    <pic:cNvPicPr/>
                  </pic:nvPicPr>
                  <pic:blipFill>
                    <a:blip r:embed="rId57"/>
                    <a:stretch>
                      <a:fillRect/>
                    </a:stretch>
                  </pic:blipFill>
                  <pic:spPr>
                    <a:xfrm>
                      <a:off x="0" y="0"/>
                      <a:ext cx="5577840" cy="3445136"/>
                    </a:xfrm>
                    <a:prstGeom prst="rect"/>
                  </pic:spPr>
                </pic:pic>
              </a:graphicData>
            </a:graphic>
          </wp:inline>
        </w:drawing>
      </w:r>
    </w:p>
    <w:p>
      <w:bookmarkStart w:id="1069717261" w:name="bm_figure_51"/>
      <w:pPr>
        <w:keepLines/>
        <w:jc w:val="center"/>
      </w:pPr>
      <w:r>
        <w:rPr>
          <w:i/>
        </w:rPr>
        <w:t>Figure 51. Colab NER epoch performance trend.</w:t>
      </w:r>
      <w:bookmarkEnd w:id="1069717261"/>
    </w:p>
    <w:p>
      <w:r>
        <w:t>The performance chart shows that the overall F1 score increases from 0.924603 at epoch 1 to 0.936900 at epoch 5, while accuracy remains high throughout the run. These values are overall seqeval metrics from the notebook validation split; they are not per-label SKILL/ROLE/EDU/CERT/SOFT metrics.</w:t>
      </w:r>
    </w:p>
    <w:p>
      <w:pPr>
        <w:keepNext/>
        <w:keepLines/>
        <w:jc w:val="center"/>
      </w:pPr>
      <w:r>
        <w:drawing>
          <wp:inline xmlns:a="http://schemas.openxmlformats.org/drawingml/2006/main" xmlns:pic="http://schemas.openxmlformats.org/drawingml/2006/picture">
            <wp:extent cx="5577840" cy="3445136"/>
            <wp:docPr id="49" name="Picture 49"/>
            <wp:cNvGraphicFramePr>
              <a:graphicFrameLocks noChangeAspect="1"/>
            </wp:cNvGraphicFramePr>
            <a:graphic>
              <a:graphicData uri="http://schemas.openxmlformats.org/drawingml/2006/picture">
                <pic:pic>
                  <pic:nvPicPr>
                    <pic:cNvPr id="0" name="62_colab_ner_loss_curve.png"/>
                    <pic:cNvPicPr/>
                  </pic:nvPicPr>
                  <pic:blipFill>
                    <a:blip r:embed="rId58"/>
                    <a:stretch>
                      <a:fillRect/>
                    </a:stretch>
                  </pic:blipFill>
                  <pic:spPr>
                    <a:xfrm>
                      <a:off x="0" y="0"/>
                      <a:ext cx="5577840" cy="3445136"/>
                    </a:xfrm>
                    <a:prstGeom prst="rect"/>
                  </pic:spPr>
                </pic:pic>
              </a:graphicData>
            </a:graphic>
          </wp:inline>
        </w:drawing>
      </w:r>
    </w:p>
    <w:p>
      <w:bookmarkStart w:id="1587337777" w:name="bm_figure_52"/>
      <w:pPr>
        <w:keepLines/>
        <w:jc w:val="center"/>
      </w:pPr>
      <w:r>
        <w:rPr>
          <w:i/>
        </w:rPr>
        <w:t>Figure 52. Colab NER training and validation loss curve.</w:t>
      </w:r>
      <w:bookmarkEnd w:id="1587337777"/>
    </w:p>
    <w:p>
      <w:r>
        <w:t>The notebook uses Hugging Face Trainer with AutoModelForTokenClassification and a token-classification dataset. It does not define a custom loss function in the visible code, so this report treats the reported training and validation loss as the Trainer's token-classification objective values rather than a separately designed loss formula. Training loss decreases steadily from 0.077623 to 0.037280. Validation loss remains low, with the lowest visible value at epoch 3 (0.063463) and a small increase by epoch 5 (0.068058). The final epoch still has the strongest visible F1 score, but the validation-loss movement is a reason to interpret the run cautiously rather than overclaiming model generalization.</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Metric</w:t>
            </w:r>
          </w:p>
        </w:tc>
        <w:tc>
          <w:tcPr>
            <w:tcW w:type="dxa" w:w="2790"/>
            <w:vAlign w:val="center"/>
            <w:shd w:fill="D9EAF7"/>
          </w:tcPr>
          <w:p>
            <w:pPr>
              <w:spacing w:before="0" w:after="0" w:line="252" w:lineRule="auto"/>
              <w:jc w:val="left"/>
            </w:pPr>
            <w:r/>
            <w:r>
              <w:rPr>
                <w:rFonts w:ascii="Calibri" w:hAnsi="Calibri"/>
                <w:b/>
                <w:sz w:val="17"/>
              </w:rPr>
              <w:t>Final Epoch Value</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Precision</w:t>
            </w:r>
          </w:p>
        </w:tc>
        <w:tc>
          <w:tcPr>
            <w:tcW w:type="dxa" w:w="2790"/>
            <w:vAlign w:val="center"/>
          </w:tcPr>
          <w:p>
            <w:pPr>
              <w:spacing w:before="0" w:after="0" w:line="252" w:lineRule="auto"/>
              <w:jc w:val="left"/>
            </w:pPr>
            <w:r/>
            <w:r>
              <w:rPr>
                <w:rFonts w:ascii="Calibri" w:hAnsi="Calibri"/>
                <w:b w:val="0"/>
                <w:sz w:val="17"/>
              </w:rPr>
              <w:t>0.933307</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Recall</w:t>
            </w:r>
          </w:p>
        </w:tc>
        <w:tc>
          <w:tcPr>
            <w:tcW w:type="dxa" w:w="2790"/>
            <w:vAlign w:val="center"/>
          </w:tcPr>
          <w:p>
            <w:pPr>
              <w:spacing w:before="0" w:after="0" w:line="252" w:lineRule="auto"/>
              <w:jc w:val="left"/>
            </w:pPr>
            <w:r/>
            <w:r>
              <w:rPr>
                <w:rFonts w:ascii="Calibri" w:hAnsi="Calibri"/>
                <w:b w:val="0"/>
                <w:sz w:val="17"/>
              </w:rPr>
              <w:t>0.940521</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F1-score</w:t>
            </w:r>
          </w:p>
        </w:tc>
        <w:tc>
          <w:tcPr>
            <w:tcW w:type="dxa" w:w="2790"/>
            <w:vAlign w:val="center"/>
          </w:tcPr>
          <w:p>
            <w:pPr>
              <w:spacing w:before="0" w:after="0" w:line="252" w:lineRule="auto"/>
              <w:jc w:val="left"/>
            </w:pPr>
            <w:r/>
            <w:r>
              <w:rPr>
                <w:rFonts w:ascii="Calibri" w:hAnsi="Calibri"/>
                <w:b w:val="0"/>
                <w:sz w:val="17"/>
              </w:rPr>
              <w:t>0.936900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Accuracy</w:t>
            </w:r>
          </w:p>
        </w:tc>
        <w:tc>
          <w:tcPr>
            <w:tcW w:type="dxa" w:w="2790"/>
            <w:vAlign w:val="center"/>
          </w:tcPr>
          <w:p>
            <w:pPr>
              <w:spacing w:before="0" w:after="0" w:line="252" w:lineRule="auto"/>
              <w:jc w:val="left"/>
            </w:pPr>
            <w:r/>
            <w:r>
              <w:rPr>
                <w:rFonts w:ascii="Calibri" w:hAnsi="Calibri"/>
                <w:b w:val="0"/>
                <w:sz w:val="17"/>
              </w:rPr>
              <w:t>0.976376</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Training loss</w:t>
            </w:r>
          </w:p>
        </w:tc>
        <w:tc>
          <w:tcPr>
            <w:tcW w:type="dxa" w:w="2790"/>
            <w:vAlign w:val="center"/>
          </w:tcPr>
          <w:p>
            <w:pPr>
              <w:spacing w:before="0" w:after="0" w:line="252" w:lineRule="auto"/>
              <w:jc w:val="left"/>
            </w:pPr>
            <w:r/>
            <w:r>
              <w:rPr>
                <w:rFonts w:ascii="Calibri" w:hAnsi="Calibri"/>
                <w:b w:val="0"/>
                <w:sz w:val="17"/>
              </w:rPr>
              <w:t>0.037280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Validation loss</w:t>
            </w:r>
          </w:p>
        </w:tc>
        <w:tc>
          <w:tcPr>
            <w:tcW w:type="dxa" w:w="2790"/>
            <w:vAlign w:val="center"/>
          </w:tcPr>
          <w:p>
            <w:pPr>
              <w:spacing w:before="0" w:after="0" w:line="252" w:lineRule="auto"/>
              <w:jc w:val="left"/>
            </w:pPr>
            <w:r/>
            <w:r>
              <w:rPr>
                <w:rFonts w:ascii="Calibri" w:hAnsi="Calibri"/>
                <w:b w:val="0"/>
                <w:sz w:val="17"/>
              </w:rPr>
              <w:t>0.068058</w:t>
            </w:r>
          </w:p>
        </w:tc>
        <w:tc>
          <w:tcPr>
            <w:tcW w:type="dxa" w:w="4464"/>
            <w:vAlign w:val="center"/>
          </w:tcPr>
          <w:p>
            <w:pPr>
              <w:spacing w:before="0" w:after="0" w:line="252" w:lineRule="auto"/>
              <w:jc w:val="left"/>
            </w:pPr>
            <w:r/>
            <w:r>
              <w:rPr>
                <w:rFonts w:ascii="Calibri" w:hAnsi="Calibri"/>
                <w:b w:val="0"/>
                <w:sz w:val="17"/>
              </w:rPr>
              <w:t>Colab PDF output, epoch 5</w:t>
            </w:r>
          </w:p>
        </w:tc>
      </w:tr>
    </w:tbl>
    <w:p>
      <w:pPr>
        <w:spacing w:after="80"/>
      </w:pPr>
    </w:p>
    <w:p>
      <w:bookmarkStart w:id="603860688" w:name="bm_table_34"/>
      <w:pPr>
        <w:jc w:val="center"/>
      </w:pPr>
      <w:r>
        <w:rPr>
          <w:i/>
        </w:rPr>
        <w:t>Table 34. Colab NER final metric summary.</w:t>
      </w:r>
      <w:bookmarkEnd w:id="603860688"/>
    </w:p>
    <w:p>
      <w:r>
        <w:t>No per-label classification report or confusion matrix is visible in the exported Colab PDF, and the attached notebook output does not contain classification_report, confusion_matrix, sklearn.metrics, or matrix-like output cells. Therefore, this report does not invent per-label SKILL/ROLE/EDU/CERT/SOFT support, precision, recall, F1, or a confusion-matrix chart. Future training exports should save a token-level or entity-level confusion matrix plus a per-label classification report with support counts.</w:t>
      </w:r>
    </w:p>
    <w:p>
      <w:bookmarkStart w:id="700058918" w:name="bm_6_9_matching_score_formula_and_penalty_logic"/>
      <w:pPr>
        <w:pStyle w:val="Heading2"/>
        <w:keepNext/>
      </w:pPr>
      <w:r>
        <w:t>6.9 Matching Score Formula and Penalty Logic</w:t>
      </w:r>
      <w:bookmarkEnd w:id="700058918"/>
    </w:p>
    <w:p>
      <w:r>
        <w:t>The Layer 3 matcher exposes a clear score-composition formula in similarity.py and matching_config.json. It is exact for the code path implemented by IntelligentMatcher.calculate_match; however, it still depends on upstream component scores such as semantic similarity, skill similarity, and domain similarity.</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BaseScore =</w:t>
              <w:br/>
            </w:r>
            <w:r>
              <w:rPr>
                <w:rFonts w:ascii="Consolas" w:hAnsi="Consolas"/>
                <w:sz w:val="15"/>
              </w:rPr>
              <w:t xml:space="preserve">    semantic_score * w_semantic</w:t>
              <w:br/>
            </w:r>
            <w:r>
              <w:rPr>
                <w:rFonts w:ascii="Consolas" w:hAnsi="Consolas"/>
                <w:sz w:val="15"/>
              </w:rPr>
              <w:t xml:space="preserve">  + skills_score   * w_skills</w:t>
              <w:br/>
            </w:r>
            <w:r>
              <w:rPr>
                <w:rFonts w:ascii="Consolas" w:hAnsi="Consolas"/>
                <w:sz w:val="15"/>
              </w:rPr>
              <w:t xml:space="preserve">  + domain_score   * w_domain</w:t>
              <w:br/>
            </w:r>
            <w:r>
              <w:rPr>
                <w:rFonts w:ascii="Consolas" w:hAnsi="Consolas"/>
                <w:sz w:val="15"/>
              </w:rPr>
              <w:br/>
            </w:r>
            <w:r>
              <w:rPr>
                <w:rFonts w:ascii="Consolas" w:hAnsi="Consolas"/>
                <w:sz w:val="15"/>
              </w:rPr>
              <w:t>FinalScore =</w:t>
              <w:br/>
            </w:r>
            <w:r>
              <w:rPr>
                <w:rFonts w:ascii="Consolas" w:hAnsi="Consolas"/>
                <w:sz w:val="15"/>
              </w:rPr>
              <w:t xml:space="preserve">    clamp(BaseScore - total_penalty + bonus_boost, 0.0, 1.0)</w:t>
              <w:br/>
            </w:r>
            <w:r>
              <w:rPr>
                <w:rFonts w:ascii="Consolas" w:hAnsi="Consolas"/>
                <w:sz w:val="15"/>
              </w:rPr>
              <w:br/>
            </w:r>
            <w:r>
              <w:rPr>
                <w:rFonts w:ascii="Consolas" w:hAnsi="Consolas"/>
                <w:sz w:val="15"/>
              </w:rPr>
              <w:t>MatchScorePercent = round(FinalScore * 100, 2)</w:t>
            </w:r>
          </w:p>
        </w:tc>
      </w:tr>
    </w:tbl>
    <w:p>
      <w:pPr>
        <w:spacing w:after="80"/>
      </w:pPr>
    </w:p>
    <w:p>
      <w:pPr>
        <w:keepNext/>
        <w:keepLines/>
        <w:jc w:val="center"/>
      </w:pPr>
      <w:r>
        <w:drawing>
          <wp:inline xmlns:a="http://schemas.openxmlformats.org/drawingml/2006/main" xmlns:pic="http://schemas.openxmlformats.org/drawingml/2006/picture">
            <wp:extent cx="5577840" cy="3486150"/>
            <wp:docPr id="50" name="Picture 50"/>
            <wp:cNvGraphicFramePr>
              <a:graphicFrameLocks noChangeAspect="1"/>
            </wp:cNvGraphicFramePr>
            <a:graphic>
              <a:graphicData uri="http://schemas.openxmlformats.org/drawingml/2006/picture">
                <pic:pic>
                  <pic:nvPicPr>
                    <pic:cNvPr id="0" name="26_matching_formula_flow.png"/>
                    <pic:cNvPicPr/>
                  </pic:nvPicPr>
                  <pic:blipFill>
                    <a:blip r:embed="rId59"/>
                    <a:stretch>
                      <a:fillRect/>
                    </a:stretch>
                  </pic:blipFill>
                  <pic:spPr>
                    <a:xfrm>
                      <a:off x="0" y="0"/>
                      <a:ext cx="5577840" cy="3486150"/>
                    </a:xfrm>
                    <a:prstGeom prst="rect"/>
                  </pic:spPr>
                </pic:pic>
              </a:graphicData>
            </a:graphic>
          </wp:inline>
        </w:drawing>
      </w:r>
    </w:p>
    <w:p>
      <w:bookmarkStart w:id="2017712448" w:name="bm_figure_26"/>
      <w:pPr>
        <w:keepLines/>
        <w:jc w:val="center"/>
      </w:pPr>
      <w:r>
        <w:rPr>
          <w:i/>
        </w:rPr>
        <w:t>Figure 26. Matching formula and penalty flow.</w:t>
      </w:r>
      <w:bookmarkEnd w:id="2017712448"/>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Seniority</w:t>
            </w:r>
          </w:p>
        </w:tc>
        <w:tc>
          <w:tcPr>
            <w:tcW w:type="dxa" w:w="1581"/>
            <w:vAlign w:val="center"/>
            <w:shd w:fill="D9EAF7"/>
          </w:tcPr>
          <w:p>
            <w:pPr>
              <w:spacing w:before="0" w:after="0" w:line="252" w:lineRule="auto"/>
              <w:jc w:val="left"/>
            </w:pPr>
            <w:r/>
            <w:r>
              <w:rPr>
                <w:rFonts w:ascii="Calibri" w:hAnsi="Calibri"/>
                <w:b/>
                <w:sz w:val="15"/>
              </w:rPr>
              <w:t>Semantic Weight</w:t>
            </w:r>
          </w:p>
        </w:tc>
        <w:tc>
          <w:tcPr>
            <w:tcW w:type="dxa" w:w="2976"/>
            <w:vAlign w:val="center"/>
            <w:shd w:fill="D9EAF7"/>
          </w:tcPr>
          <w:p>
            <w:pPr>
              <w:spacing w:before="0" w:after="0" w:line="252" w:lineRule="auto"/>
              <w:jc w:val="left"/>
            </w:pPr>
            <w:r/>
            <w:r>
              <w:rPr>
                <w:rFonts w:ascii="Calibri" w:hAnsi="Calibri"/>
                <w:b/>
                <w:sz w:val="15"/>
              </w:rPr>
              <w:t>Skill Weight</w:t>
            </w:r>
          </w:p>
        </w:tc>
        <w:tc>
          <w:tcPr>
            <w:tcW w:type="dxa" w:w="1302"/>
            <w:vAlign w:val="center"/>
            <w:shd w:fill="D9EAF7"/>
          </w:tcPr>
          <w:p>
            <w:pPr>
              <w:spacing w:before="0" w:after="0" w:line="252" w:lineRule="auto"/>
              <w:jc w:val="left"/>
            </w:pPr>
            <w:r/>
            <w:r>
              <w:rPr>
                <w:rFonts w:ascii="Calibri" w:hAnsi="Calibri"/>
                <w:b/>
                <w:sz w:val="15"/>
              </w:rPr>
              <w:t>Domain Weight</w:t>
            </w:r>
          </w:p>
        </w:tc>
        <w:tc>
          <w:tcPr>
            <w:tcW w:type="dxa" w:w="2418"/>
            <w:vAlign w:val="center"/>
            <w:shd w:fill="D9EAF7"/>
          </w:tcPr>
          <w:p>
            <w:pPr>
              <w:spacing w:before="0" w:after="0" w:line="252" w:lineRule="auto"/>
              <w:jc w:val="left"/>
            </w:pPr>
            <w:r/>
            <w:r>
              <w:rPr>
                <w:rFonts w:ascii="Calibri" w:hAnsi="Calibri"/>
                <w:b/>
                <w:sz w:val="15"/>
              </w:rPr>
              <w:t>Notes</w:t>
            </w:r>
          </w:p>
        </w:tc>
      </w:tr>
      <w:tr>
        <w:trPr>
          <w:cantSplit w:val="true"/>
        </w:trPr>
        <w:tc>
          <w:tcPr>
            <w:tcW w:type="dxa" w:w="1023"/>
            <w:vAlign w:val="center"/>
          </w:tcPr>
          <w:p>
            <w:pPr>
              <w:spacing w:before="0" w:after="0" w:line="252" w:lineRule="auto"/>
              <w:jc w:val="center"/>
            </w:pPr>
            <w:r/>
            <w:r>
              <w:rPr>
                <w:rFonts w:ascii="Calibri" w:hAnsi="Calibri"/>
                <w:b w:val="0"/>
                <w:sz w:val="15"/>
              </w:rPr>
              <w:t>intern</w:t>
            </w:r>
          </w:p>
        </w:tc>
        <w:tc>
          <w:tcPr>
            <w:tcW w:type="dxa" w:w="1581"/>
            <w:vAlign w:val="center"/>
          </w:tcPr>
          <w:p>
            <w:pPr>
              <w:spacing w:before="0" w:after="0" w:line="252" w:lineRule="auto"/>
              <w:jc w:val="left"/>
            </w:pPr>
            <w:r/>
            <w:r>
              <w:rPr>
                <w:rFonts w:ascii="Calibri" w:hAnsi="Calibri"/>
                <w:b w:val="0"/>
                <w:sz w:val="15"/>
              </w:rPr>
              <w:t>0.30</w:t>
            </w:r>
          </w:p>
        </w:tc>
        <w:tc>
          <w:tcPr>
            <w:tcW w:type="dxa" w:w="2976"/>
            <w:vAlign w:val="center"/>
          </w:tcPr>
          <w:p>
            <w:pPr>
              <w:spacing w:before="0" w:after="0" w:line="252" w:lineRule="auto"/>
              <w:jc w:val="left"/>
            </w:pPr>
            <w:r/>
            <w:r>
              <w:rPr>
                <w:rFonts w:ascii="Calibri" w:hAnsi="Calibri"/>
                <w:b w:val="0"/>
                <w:sz w:val="15"/>
              </w:rPr>
              <w:t>0.60</w:t>
            </w:r>
          </w:p>
        </w:tc>
        <w:tc>
          <w:tcPr>
            <w:tcW w:type="dxa" w:w="1302"/>
            <w:vAlign w:val="center"/>
          </w:tcPr>
          <w:p>
            <w:pPr>
              <w:spacing w:before="0" w:after="0" w:line="252" w:lineRule="auto"/>
              <w:jc w:val="left"/>
            </w:pPr>
            <w:r/>
            <w:r>
              <w:rPr>
                <w:rFonts w:ascii="Calibri" w:hAnsi="Calibri"/>
                <w:b w:val="0"/>
                <w:sz w:val="15"/>
              </w:rPr>
              <w:t>0.10</w:t>
            </w:r>
          </w:p>
        </w:tc>
        <w:tc>
          <w:tcPr>
            <w:tcW w:type="dxa" w:w="2418"/>
            <w:vAlign w:val="center"/>
          </w:tcPr>
          <w:p>
            <w:pPr>
              <w:spacing w:before="0" w:after="0" w:line="252" w:lineRule="auto"/>
              <w:jc w:val="left"/>
            </w:pPr>
            <w:r/>
            <w:r>
              <w:rPr>
                <w:rFonts w:ascii="Calibri" w:hAnsi="Calibri"/>
                <w:b w:val="0"/>
                <w:sz w:val="15"/>
              </w:rPr>
              <w:t>Early roles emphasize concrete skill overlap.</w:t>
            </w:r>
          </w:p>
        </w:tc>
      </w:tr>
      <w:tr>
        <w:trPr>
          <w:cantSplit w:val="true"/>
        </w:trPr>
        <w:tc>
          <w:tcPr>
            <w:tcW w:type="dxa" w:w="1023"/>
            <w:vAlign w:val="center"/>
          </w:tcPr>
          <w:p>
            <w:pPr>
              <w:spacing w:before="0" w:after="0" w:line="252" w:lineRule="auto"/>
              <w:jc w:val="center"/>
            </w:pPr>
            <w:r/>
            <w:r>
              <w:rPr>
                <w:rFonts w:ascii="Calibri" w:hAnsi="Calibri"/>
                <w:b w:val="0"/>
                <w:sz w:val="15"/>
              </w:rPr>
              <w:t>junior</w:t>
            </w:r>
          </w:p>
        </w:tc>
        <w:tc>
          <w:tcPr>
            <w:tcW w:type="dxa" w:w="1581"/>
            <w:vAlign w:val="center"/>
          </w:tcPr>
          <w:p>
            <w:pPr>
              <w:spacing w:before="0" w:after="0" w:line="252" w:lineRule="auto"/>
              <w:jc w:val="left"/>
            </w:pPr>
            <w:r/>
            <w:r>
              <w:rPr>
                <w:rFonts w:ascii="Calibri" w:hAnsi="Calibri"/>
                <w:b w:val="0"/>
                <w:sz w:val="15"/>
              </w:rPr>
              <w:t>0.40</w:t>
            </w:r>
          </w:p>
        </w:tc>
        <w:tc>
          <w:tcPr>
            <w:tcW w:type="dxa" w:w="2976"/>
            <w:vAlign w:val="center"/>
          </w:tcPr>
          <w:p>
            <w:pPr>
              <w:spacing w:before="0" w:after="0" w:line="252" w:lineRule="auto"/>
              <w:jc w:val="left"/>
            </w:pPr>
            <w:r/>
            <w:r>
              <w:rPr>
                <w:rFonts w:ascii="Calibri" w:hAnsi="Calibri"/>
                <w:b w:val="0"/>
                <w:sz w:val="15"/>
              </w:rPr>
              <w:t>0.40</w:t>
            </w:r>
          </w:p>
        </w:tc>
        <w:tc>
          <w:tcPr>
            <w:tcW w:type="dxa" w:w="1302"/>
            <w:vAlign w:val="center"/>
          </w:tcPr>
          <w:p>
            <w:pPr>
              <w:spacing w:before="0" w:after="0" w:line="252" w:lineRule="auto"/>
              <w:jc w:val="left"/>
            </w:pPr>
            <w:r/>
            <w:r>
              <w:rPr>
                <w:rFonts w:ascii="Calibri" w:hAnsi="Calibri"/>
                <w:b w:val="0"/>
                <w:sz w:val="15"/>
              </w:rPr>
              <w:t>0.20</w:t>
            </w:r>
          </w:p>
        </w:tc>
        <w:tc>
          <w:tcPr>
            <w:tcW w:type="dxa" w:w="2418"/>
            <w:vAlign w:val="center"/>
          </w:tcPr>
          <w:p>
            <w:pPr>
              <w:spacing w:before="0" w:after="0" w:line="252" w:lineRule="auto"/>
              <w:jc w:val="left"/>
            </w:pPr>
            <w:r/>
            <w:r>
              <w:rPr>
                <w:rFonts w:ascii="Calibri" w:hAnsi="Calibri"/>
                <w:b w:val="0"/>
                <w:sz w:val="15"/>
              </w:rPr>
              <w:t>Balanced summary and skill evidence.</w:t>
            </w:r>
          </w:p>
        </w:tc>
      </w:tr>
      <w:tr>
        <w:trPr>
          <w:cantSplit w:val="true"/>
        </w:trPr>
        <w:tc>
          <w:tcPr>
            <w:tcW w:type="dxa" w:w="1023"/>
            <w:vAlign w:val="center"/>
          </w:tcPr>
          <w:p>
            <w:pPr>
              <w:spacing w:before="0" w:after="0" w:line="252" w:lineRule="auto"/>
              <w:jc w:val="center"/>
            </w:pPr>
            <w:r/>
            <w:r>
              <w:rPr>
                <w:rFonts w:ascii="Calibri" w:hAnsi="Calibri"/>
                <w:b w:val="0"/>
                <w:sz w:val="15"/>
              </w:rPr>
              <w:t>mid</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Adds more domain importance.</w:t>
            </w:r>
          </w:p>
        </w:tc>
      </w:tr>
      <w:tr>
        <w:trPr>
          <w:cantSplit w:val="true"/>
        </w:trPr>
        <w:tc>
          <w:tcPr>
            <w:tcW w:type="dxa" w:w="1023"/>
            <w:vAlign w:val="center"/>
          </w:tcPr>
          <w:p>
            <w:pPr>
              <w:spacing w:before="0" w:after="0" w:line="252" w:lineRule="auto"/>
              <w:jc w:val="center"/>
            </w:pPr>
            <w:r/>
            <w:r>
              <w:rPr>
                <w:rFonts w:ascii="Calibri" w:hAnsi="Calibri"/>
                <w:b w:val="0"/>
                <w:sz w:val="15"/>
              </w:rPr>
              <w:t>senior</w:t>
            </w:r>
          </w:p>
        </w:tc>
        <w:tc>
          <w:tcPr>
            <w:tcW w:type="dxa" w:w="1581"/>
            <w:vAlign w:val="center"/>
          </w:tcPr>
          <w:p>
            <w:pPr>
              <w:spacing w:before="0" w:after="0" w:line="252" w:lineRule="auto"/>
              <w:jc w:val="left"/>
            </w:pPr>
            <w:r/>
            <w:r>
              <w:rPr>
                <w:rFonts w:ascii="Calibri" w:hAnsi="Calibri"/>
                <w:b w:val="0"/>
                <w:sz w:val="15"/>
              </w:rPr>
              <w:t>0.25</w:t>
            </w:r>
          </w:p>
        </w:tc>
        <w:tc>
          <w:tcPr>
            <w:tcW w:type="dxa" w:w="2976"/>
            <w:vAlign w:val="center"/>
          </w:tcPr>
          <w:p>
            <w:pPr>
              <w:spacing w:before="0" w:after="0" w:line="252" w:lineRule="auto"/>
              <w:jc w:val="left"/>
            </w:pPr>
            <w:r/>
            <w:r>
              <w:rPr>
                <w:rFonts w:ascii="Calibri" w:hAnsi="Calibri"/>
                <w:b w:val="0"/>
                <w:sz w:val="15"/>
              </w:rPr>
              <w:t>0.25</w:t>
            </w:r>
          </w:p>
        </w:tc>
        <w:tc>
          <w:tcPr>
            <w:tcW w:type="dxa" w:w="1302"/>
            <w:vAlign w:val="center"/>
          </w:tcPr>
          <w:p>
            <w:pPr>
              <w:spacing w:before="0" w:after="0" w:line="252" w:lineRule="auto"/>
              <w:jc w:val="left"/>
            </w:pPr>
            <w:r/>
            <w:r>
              <w:rPr>
                <w:rFonts w:ascii="Calibri" w:hAnsi="Calibri"/>
                <w:b w:val="0"/>
                <w:sz w:val="15"/>
              </w:rPr>
              <w:t>0.50</w:t>
            </w:r>
          </w:p>
        </w:tc>
        <w:tc>
          <w:tcPr>
            <w:tcW w:type="dxa" w:w="2418"/>
            <w:vAlign w:val="center"/>
          </w:tcPr>
          <w:p>
            <w:pPr>
              <w:spacing w:before="0" w:after="0" w:line="252" w:lineRule="auto"/>
              <w:jc w:val="left"/>
            </w:pPr>
            <w:r/>
            <w:r>
              <w:rPr>
                <w:rFonts w:ascii="Calibri" w:hAnsi="Calibri"/>
                <w:b w:val="0"/>
                <w:sz w:val="15"/>
              </w:rPr>
              <w:t>Domain alignment becomes more important.</w:t>
            </w:r>
          </w:p>
        </w:tc>
      </w:tr>
      <w:tr>
        <w:trPr>
          <w:cantSplit w:val="true"/>
        </w:trPr>
        <w:tc>
          <w:tcPr>
            <w:tcW w:type="dxa" w:w="1023"/>
            <w:vAlign w:val="center"/>
          </w:tcPr>
          <w:p>
            <w:pPr>
              <w:spacing w:before="0" w:after="0" w:line="252" w:lineRule="auto"/>
              <w:jc w:val="center"/>
            </w:pPr>
            <w:r/>
            <w:r>
              <w:rPr>
                <w:rFonts w:ascii="Calibri" w:hAnsi="Calibri"/>
                <w:b w:val="0"/>
                <w:sz w:val="15"/>
              </w:rPr>
              <w:t>lead</w:t>
            </w:r>
          </w:p>
        </w:tc>
        <w:tc>
          <w:tcPr>
            <w:tcW w:type="dxa" w:w="1581"/>
            <w:vAlign w:val="center"/>
          </w:tcPr>
          <w:p>
            <w:pPr>
              <w:spacing w:before="0" w:after="0" w:line="252" w:lineRule="auto"/>
              <w:jc w:val="left"/>
            </w:pPr>
            <w:r/>
            <w:r>
              <w:rPr>
                <w:rFonts w:ascii="Calibri" w:hAnsi="Calibri"/>
                <w:b w:val="0"/>
                <w:sz w:val="15"/>
              </w:rPr>
              <w:t>0.20</w:t>
            </w:r>
          </w:p>
        </w:tc>
        <w:tc>
          <w:tcPr>
            <w:tcW w:type="dxa" w:w="2976"/>
            <w:vAlign w:val="center"/>
          </w:tcPr>
          <w:p>
            <w:pPr>
              <w:spacing w:before="0" w:after="0" w:line="252" w:lineRule="auto"/>
              <w:jc w:val="left"/>
            </w:pPr>
            <w:r/>
            <w:r>
              <w:rPr>
                <w:rFonts w:ascii="Calibri" w:hAnsi="Calibri"/>
                <w:b w:val="0"/>
                <w:sz w:val="15"/>
              </w:rPr>
              <w:t>0.20</w:t>
            </w:r>
          </w:p>
        </w:tc>
        <w:tc>
          <w:tcPr>
            <w:tcW w:type="dxa" w:w="1302"/>
            <w:vAlign w:val="center"/>
          </w:tcPr>
          <w:p>
            <w:pPr>
              <w:spacing w:before="0" w:after="0" w:line="252" w:lineRule="auto"/>
              <w:jc w:val="left"/>
            </w:pPr>
            <w:r/>
            <w:r>
              <w:rPr>
                <w:rFonts w:ascii="Calibri" w:hAnsi="Calibri"/>
                <w:b w:val="0"/>
                <w:sz w:val="15"/>
              </w:rPr>
              <w:t>0.60</w:t>
            </w:r>
          </w:p>
        </w:tc>
        <w:tc>
          <w:tcPr>
            <w:tcW w:type="dxa" w:w="2418"/>
            <w:vAlign w:val="center"/>
          </w:tcPr>
          <w:p>
            <w:pPr>
              <w:spacing w:before="0" w:after="0" w:line="252" w:lineRule="auto"/>
              <w:jc w:val="left"/>
            </w:pPr>
            <w:r/>
            <w:r>
              <w:rPr>
                <w:rFonts w:ascii="Calibri" w:hAnsi="Calibri"/>
                <w:b w:val="0"/>
                <w:sz w:val="15"/>
              </w:rPr>
              <w:t>Leadership roles emphasize domain/role alignment.</w:t>
            </w:r>
          </w:p>
        </w:tc>
      </w:tr>
      <w:tr>
        <w:trPr>
          <w:cantSplit w:val="true"/>
        </w:trPr>
        <w:tc>
          <w:tcPr>
            <w:tcW w:type="dxa" w:w="1023"/>
            <w:vAlign w:val="center"/>
          </w:tcPr>
          <w:p>
            <w:pPr>
              <w:spacing w:before="0" w:after="0" w:line="252" w:lineRule="auto"/>
              <w:jc w:val="center"/>
            </w:pPr>
            <w:r/>
            <w:r>
              <w:rPr>
                <w:rFonts w:ascii="Calibri" w:hAnsi="Calibri"/>
                <w:b w:val="0"/>
                <w:sz w:val="15"/>
              </w:rPr>
              <w:t>default</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Fallback profile.</w:t>
            </w:r>
          </w:p>
        </w:tc>
      </w:tr>
    </w:tbl>
    <w:p>
      <w:pPr>
        <w:spacing w:after="80"/>
      </w:pPr>
    </w:p>
    <w:p>
      <w:bookmarkStart w:id="104911618" w:name="bm_table_26"/>
      <w:pPr>
        <w:jc w:val="center"/>
      </w:pPr>
      <w:r>
        <w:rPr>
          <w:i/>
        </w:rPr>
        <w:t>Table 26. Seniority-aware matching weights.</w:t>
      </w:r>
      <w:bookmarkEnd w:id="104911618"/>
    </w:p>
    <w:p>
      <w:r>
        <w:t>Constraint penalties are also code-derived. Missing mandatory skills subtract 15 percent each, capped at 50 percent. Experience shortfall subtracts a proportional penalty capped at 30 percent. Seniority mismatch subtracts 20 percent. Total validation penalty is capped at 80 percent. Bonus skills add 2 percent each, capped at 10 percent. The /api/hybrid-match endpoint additionally blends the Layer 3 semantic/adaptive result with TF-IDF when TF-IDF is available: 60 percent semantic/adaptive and 40 percent TF-IDF.</w:t>
      </w:r>
    </w:p>
    <w:p>
      <w:bookmarkStart w:id="612631997" w:name="bm_6_10_explainable_ai_fit_output"/>
      <w:pPr>
        <w:pStyle w:val="Heading2"/>
        <w:keepNext/>
      </w:pPr>
      <w:r>
        <w:t>6.10 Explainable AI Fit Output</w:t>
      </w:r>
      <w:bookmarkEnd w:id="612631997"/>
    </w:p>
    <w:p>
      <w:r>
        <w:t>The analyzer does not only return a single percentage. It also returns supporting evidence that can be shown to users and examiners: score breakdowns, missing mandatory skills, strengths, gaps, red flags, and a fit verdict. This is important academically because it makes the fit-analysis process inspectable rather than opaque.</w:t>
      </w:r>
    </w:p>
    <w:p>
      <w:pPr>
        <w:keepNext/>
        <w:keepLines/>
        <w:jc w:val="center"/>
      </w:pPr>
      <w:r>
        <w:drawing>
          <wp:inline xmlns:a="http://schemas.openxmlformats.org/drawingml/2006/main" xmlns:pic="http://schemas.openxmlformats.org/drawingml/2006/picture">
            <wp:extent cx="5577840" cy="3486150"/>
            <wp:docPr id="51" name="Picture 51"/>
            <wp:cNvGraphicFramePr>
              <a:graphicFrameLocks noChangeAspect="1"/>
            </wp:cNvGraphicFramePr>
            <a:graphic>
              <a:graphicData uri="http://schemas.openxmlformats.org/drawingml/2006/picture">
                <pic:pic>
                  <pic:nvPicPr>
                    <pic:cNvPr id="0" name="27_explainable_ai_output.png"/>
                    <pic:cNvPicPr/>
                  </pic:nvPicPr>
                  <pic:blipFill>
                    <a:blip r:embed="rId60"/>
                    <a:stretch>
                      <a:fillRect/>
                    </a:stretch>
                  </pic:blipFill>
                  <pic:spPr>
                    <a:xfrm>
                      <a:off x="0" y="0"/>
                      <a:ext cx="5577840" cy="3486150"/>
                    </a:xfrm>
                    <a:prstGeom prst="rect"/>
                  </pic:spPr>
                </pic:pic>
              </a:graphicData>
            </a:graphic>
          </wp:inline>
        </w:drawing>
      </w:r>
    </w:p>
    <w:p>
      <w:bookmarkStart w:id="1867335825" w:name="bm_figure_27"/>
      <w:pPr>
        <w:keepLines/>
        <w:jc w:val="center"/>
      </w:pPr>
      <w:r>
        <w:rPr>
          <w:i/>
        </w:rPr>
        <w:t>Figure 27. Explainable AI fit output.</w:t>
      </w:r>
      <w:bookmarkEnd w:id="1867335825"/>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Output Type</w:t>
            </w:r>
          </w:p>
        </w:tc>
        <w:tc>
          <w:tcPr>
            <w:tcW w:type="dxa" w:w="2790"/>
            <w:vAlign w:val="center"/>
            <w:shd w:fill="D9EAF7"/>
          </w:tcPr>
          <w:p>
            <w:pPr>
              <w:spacing w:before="0" w:after="0" w:line="252" w:lineRule="auto"/>
              <w:jc w:val="left"/>
            </w:pPr>
            <w:r/>
            <w:r>
              <w:rPr>
                <w:rFonts w:ascii="Calibri" w:hAnsi="Calibri"/>
                <w:b/>
                <w:sz w:val="17"/>
              </w:rPr>
              <w:t>Example</w:t>
            </w:r>
          </w:p>
        </w:tc>
        <w:tc>
          <w:tcPr>
            <w:tcW w:type="dxa" w:w="4464"/>
            <w:vAlign w:val="center"/>
            <w:shd w:fill="D9EAF7"/>
          </w:tcPr>
          <w:p>
            <w:pPr>
              <w:spacing w:before="0" w:after="0" w:line="252" w:lineRule="auto"/>
              <w:jc w:val="left"/>
            </w:pPr>
            <w:r/>
            <w:r>
              <w:rPr>
                <w:rFonts w:ascii="Calibri" w:hAnsi="Calibri"/>
                <w:b/>
                <w:sz w:val="17"/>
              </w:rPr>
              <w:t>Why It Helps</w:t>
            </w:r>
          </w:p>
        </w:tc>
      </w:tr>
      <w:tr>
        <w:trPr>
          <w:cantSplit w:val="true"/>
        </w:trPr>
        <w:tc>
          <w:tcPr>
            <w:tcW w:type="dxa" w:w="2046"/>
            <w:vAlign w:val="center"/>
          </w:tcPr>
          <w:p>
            <w:pPr>
              <w:spacing w:before="0" w:after="0" w:line="252" w:lineRule="auto"/>
              <w:jc w:val="center"/>
            </w:pPr>
            <w:r/>
            <w:r>
              <w:rPr>
                <w:rFonts w:ascii="Calibri" w:hAnsi="Calibri"/>
                <w:b w:val="0"/>
                <w:sz w:val="17"/>
              </w:rPr>
              <w:t>Score</w:t>
            </w:r>
          </w:p>
        </w:tc>
        <w:tc>
          <w:tcPr>
            <w:tcW w:type="dxa" w:w="2790"/>
            <w:vAlign w:val="center"/>
          </w:tcPr>
          <w:p>
            <w:pPr>
              <w:spacing w:before="0" w:after="0" w:line="252" w:lineRule="auto"/>
              <w:jc w:val="left"/>
            </w:pPr>
            <w:r/>
            <w:r>
              <w:rPr>
                <w:rFonts w:ascii="Calibri" w:hAnsi="Calibri"/>
                <w:b w:val="0"/>
                <w:sz w:val="17"/>
              </w:rPr>
              <w:t>78 percent</w:t>
            </w:r>
          </w:p>
        </w:tc>
        <w:tc>
          <w:tcPr>
            <w:tcW w:type="dxa" w:w="4464"/>
            <w:vAlign w:val="center"/>
          </w:tcPr>
          <w:p>
            <w:pPr>
              <w:spacing w:before="0" w:after="0" w:line="252" w:lineRule="auto"/>
              <w:jc w:val="left"/>
            </w:pPr>
            <w:r/>
            <w:r>
              <w:rPr>
                <w:rFonts w:ascii="Calibri" w:hAnsi="Calibri"/>
                <w:b w:val="0"/>
                <w:sz w:val="17"/>
              </w:rPr>
              <w:t>Gives a quick summary of estimated fit.</w:t>
            </w:r>
          </w:p>
        </w:tc>
      </w:tr>
      <w:tr>
        <w:trPr>
          <w:cantSplit w:val="true"/>
        </w:trPr>
        <w:tc>
          <w:tcPr>
            <w:tcW w:type="dxa" w:w="2046"/>
            <w:vAlign w:val="center"/>
          </w:tcPr>
          <w:p>
            <w:pPr>
              <w:spacing w:before="0" w:after="0" w:line="252" w:lineRule="auto"/>
              <w:jc w:val="center"/>
            </w:pPr>
            <w:r/>
            <w:r>
              <w:rPr>
                <w:rFonts w:ascii="Calibri" w:hAnsi="Calibri"/>
                <w:b w:val="0"/>
                <w:sz w:val="17"/>
              </w:rPr>
              <w:t>Matched skills</w:t>
            </w:r>
          </w:p>
        </w:tc>
        <w:tc>
          <w:tcPr>
            <w:tcW w:type="dxa" w:w="2790"/>
            <w:vAlign w:val="center"/>
          </w:tcPr>
          <w:p>
            <w:pPr>
              <w:spacing w:before="0" w:after="0" w:line="252" w:lineRule="auto"/>
              <w:jc w:val="left"/>
            </w:pPr>
            <w:r/>
            <w:r>
              <w:rPr>
                <w:rFonts w:ascii="Calibri" w:hAnsi="Calibri"/>
                <w:b w:val="0"/>
                <w:sz w:val="17"/>
              </w:rPr>
              <w:t>Laravel, Docker, MySQL</w:t>
            </w:r>
          </w:p>
        </w:tc>
        <w:tc>
          <w:tcPr>
            <w:tcW w:type="dxa" w:w="4464"/>
            <w:vAlign w:val="center"/>
          </w:tcPr>
          <w:p>
            <w:pPr>
              <w:spacing w:before="0" w:after="0" w:line="252" w:lineRule="auto"/>
              <w:jc w:val="left"/>
            </w:pPr>
            <w:r/>
            <w:r>
              <w:rPr>
                <w:rFonts w:ascii="Calibri" w:hAnsi="Calibri"/>
                <w:b w:val="0"/>
                <w:sz w:val="17"/>
              </w:rPr>
              <w:t>Shows evidence supporting the fit score.</w:t>
            </w:r>
          </w:p>
        </w:tc>
      </w:tr>
      <w:tr>
        <w:trPr>
          <w:cantSplit w:val="true"/>
        </w:trPr>
        <w:tc>
          <w:tcPr>
            <w:tcW w:type="dxa" w:w="2046"/>
            <w:vAlign w:val="center"/>
          </w:tcPr>
          <w:p>
            <w:pPr>
              <w:spacing w:before="0" w:after="0" w:line="252" w:lineRule="auto"/>
              <w:jc w:val="center"/>
            </w:pPr>
            <w:r/>
            <w:r>
              <w:rPr>
                <w:rFonts w:ascii="Calibri" w:hAnsi="Calibri"/>
                <w:b w:val="0"/>
                <w:sz w:val="17"/>
              </w:rPr>
              <w:t>Missing skills</w:t>
            </w:r>
          </w:p>
        </w:tc>
        <w:tc>
          <w:tcPr>
            <w:tcW w:type="dxa" w:w="2790"/>
            <w:vAlign w:val="center"/>
          </w:tcPr>
          <w:p>
            <w:pPr>
              <w:spacing w:before="0" w:after="0" w:line="252" w:lineRule="auto"/>
              <w:jc w:val="left"/>
            </w:pPr>
            <w:r/>
            <w:r>
              <w:rPr>
                <w:rFonts w:ascii="Calibri" w:hAnsi="Calibri"/>
                <w:b w:val="0"/>
                <w:sz w:val="17"/>
              </w:rPr>
              <w:t>Kubernetes</w:t>
            </w:r>
          </w:p>
        </w:tc>
        <w:tc>
          <w:tcPr>
            <w:tcW w:type="dxa" w:w="4464"/>
            <w:vAlign w:val="center"/>
          </w:tcPr>
          <w:p>
            <w:pPr>
              <w:spacing w:before="0" w:after="0" w:line="252" w:lineRule="auto"/>
              <w:jc w:val="left"/>
            </w:pPr>
            <w:r/>
            <w:r>
              <w:rPr>
                <w:rFonts w:ascii="Calibri" w:hAnsi="Calibri"/>
                <w:b w:val="0"/>
                <w:sz w:val="17"/>
              </w:rPr>
              <w:t>Turns the gap into a learning target.</w:t>
            </w:r>
          </w:p>
        </w:tc>
      </w:tr>
      <w:tr>
        <w:trPr>
          <w:cantSplit w:val="true"/>
        </w:trPr>
        <w:tc>
          <w:tcPr>
            <w:tcW w:type="dxa" w:w="2046"/>
            <w:vAlign w:val="center"/>
          </w:tcPr>
          <w:p>
            <w:pPr>
              <w:spacing w:before="0" w:after="0" w:line="252" w:lineRule="auto"/>
              <w:jc w:val="center"/>
            </w:pPr>
            <w:r/>
            <w:r>
              <w:rPr>
                <w:rFonts w:ascii="Calibri" w:hAnsi="Calibri"/>
                <w:b w:val="0"/>
                <w:sz w:val="17"/>
              </w:rPr>
              <w:t>Red flags</w:t>
            </w:r>
          </w:p>
        </w:tc>
        <w:tc>
          <w:tcPr>
            <w:tcW w:type="dxa" w:w="2790"/>
            <w:vAlign w:val="center"/>
          </w:tcPr>
          <w:p>
            <w:pPr>
              <w:spacing w:before="0" w:after="0" w:line="252" w:lineRule="auto"/>
              <w:jc w:val="left"/>
            </w:pPr>
            <w:r/>
            <w:r>
              <w:rPr>
                <w:rFonts w:ascii="Calibri" w:hAnsi="Calibri"/>
                <w:b w:val="0"/>
                <w:sz w:val="17"/>
              </w:rPr>
              <w:t>Significant seniority mismatch</w:t>
            </w:r>
          </w:p>
        </w:tc>
        <w:tc>
          <w:tcPr>
            <w:tcW w:type="dxa" w:w="4464"/>
            <w:vAlign w:val="center"/>
          </w:tcPr>
          <w:p>
            <w:pPr>
              <w:spacing w:before="0" w:after="0" w:line="252" w:lineRule="auto"/>
              <w:jc w:val="left"/>
            </w:pPr>
            <w:r/>
            <w:r>
              <w:rPr>
                <w:rFonts w:ascii="Calibri" w:hAnsi="Calibri"/>
                <w:b w:val="0"/>
                <w:sz w:val="17"/>
              </w:rPr>
              <w:t>Warns that a numeric score should not be read alone.</w:t>
            </w:r>
          </w:p>
        </w:tc>
      </w:tr>
      <w:tr>
        <w:trPr>
          <w:cantSplit w:val="true"/>
        </w:trPr>
        <w:tc>
          <w:tcPr>
            <w:tcW w:type="dxa" w:w="2046"/>
            <w:vAlign w:val="center"/>
          </w:tcPr>
          <w:p>
            <w:pPr>
              <w:spacing w:before="0" w:after="0" w:line="252" w:lineRule="auto"/>
              <w:jc w:val="center"/>
            </w:pPr>
            <w:r/>
            <w:r>
              <w:rPr>
                <w:rFonts w:ascii="Calibri" w:hAnsi="Calibri"/>
                <w:b w:val="0"/>
                <w:sz w:val="17"/>
              </w:rPr>
              <w:t>Verdict</w:t>
            </w:r>
          </w:p>
        </w:tc>
        <w:tc>
          <w:tcPr>
            <w:tcW w:type="dxa" w:w="2790"/>
            <w:vAlign w:val="center"/>
          </w:tcPr>
          <w:p>
            <w:pPr>
              <w:spacing w:before="0" w:after="0" w:line="252" w:lineRule="auto"/>
              <w:jc w:val="left"/>
            </w:pPr>
            <w:r/>
            <w:r>
              <w:rPr>
                <w:rFonts w:ascii="Calibri" w:hAnsi="Calibri"/>
                <w:b w:val="0"/>
                <w:sz w:val="17"/>
              </w:rPr>
              <w:t>Strong Match or Potential Fit</w:t>
            </w:r>
          </w:p>
        </w:tc>
        <w:tc>
          <w:tcPr>
            <w:tcW w:type="dxa" w:w="4464"/>
            <w:vAlign w:val="center"/>
          </w:tcPr>
          <w:p>
            <w:pPr>
              <w:spacing w:before="0" w:after="0" w:line="252" w:lineRule="auto"/>
              <w:jc w:val="left"/>
            </w:pPr>
            <w:r/>
            <w:r>
              <w:rPr>
                <w:rFonts w:ascii="Calibri" w:hAnsi="Calibri"/>
                <w:b w:val="0"/>
                <w:sz w:val="17"/>
              </w:rPr>
              <w:t>Converts score ranges into readable guidance.</w:t>
            </w:r>
          </w:p>
        </w:tc>
      </w:tr>
      <w:tr>
        <w:trPr>
          <w:cantSplit w:val="true"/>
        </w:trPr>
        <w:tc>
          <w:tcPr>
            <w:tcW w:type="dxa" w:w="2046"/>
            <w:vAlign w:val="center"/>
          </w:tcPr>
          <w:p>
            <w:pPr>
              <w:spacing w:before="0" w:after="0" w:line="252" w:lineRule="auto"/>
              <w:jc w:val="center"/>
            </w:pPr>
            <w:r/>
            <w:r>
              <w:rPr>
                <w:rFonts w:ascii="Calibri" w:hAnsi="Calibri"/>
                <w:b w:val="0"/>
                <w:sz w:val="17"/>
              </w:rPr>
              <w:t>Gaps</w:t>
            </w:r>
          </w:p>
        </w:tc>
        <w:tc>
          <w:tcPr>
            <w:tcW w:type="dxa" w:w="2790"/>
            <w:vAlign w:val="center"/>
          </w:tcPr>
          <w:p>
            <w:pPr>
              <w:spacing w:before="0" w:after="0" w:line="252" w:lineRule="auto"/>
              <w:jc w:val="left"/>
            </w:pPr>
            <w:r/>
            <w:r>
              <w:rPr>
                <w:rFonts w:ascii="Calibri" w:hAnsi="Calibri"/>
                <w:b w:val="0"/>
                <w:sz w:val="17"/>
              </w:rPr>
              <w:t>Experience shortfall or missing mandatory skills</w:t>
            </w:r>
          </w:p>
        </w:tc>
        <w:tc>
          <w:tcPr>
            <w:tcW w:type="dxa" w:w="4464"/>
            <w:vAlign w:val="center"/>
          </w:tcPr>
          <w:p>
            <w:pPr>
              <w:spacing w:before="0" w:after="0" w:line="252" w:lineRule="auto"/>
              <w:jc w:val="left"/>
            </w:pPr>
            <w:r/>
            <w:r>
              <w:rPr>
                <w:rFonts w:ascii="Calibri" w:hAnsi="Calibri"/>
                <w:b w:val="0"/>
                <w:sz w:val="17"/>
              </w:rPr>
              <w:t>Explains why a candidate may need improvement before applying.</w:t>
            </w:r>
          </w:p>
        </w:tc>
      </w:tr>
    </w:tbl>
    <w:p>
      <w:pPr>
        <w:spacing w:after="80"/>
      </w:pPr>
    </w:p>
    <w:p>
      <w:bookmarkStart w:id="638519397" w:name="bm_table_27"/>
      <w:pPr>
        <w:jc w:val="center"/>
      </w:pPr>
      <w:r>
        <w:rPr>
          <w:i/>
        </w:rPr>
        <w:t>Table 27. Fit explanation output types.</w:t>
      </w:r>
      <w:bookmarkEnd w:id="638519397"/>
    </w:p>
    <w:p>
      <w:bookmarkStart w:id="1901121725" w:name="bm_6_11_ai_analyzer_sequence"/>
      <w:pPr>
        <w:pStyle w:val="Heading2"/>
        <w:keepNext/>
      </w:pPr>
      <w:r>
        <w:t>6.11 AI Analyzer Sequence</w:t>
      </w:r>
      <w:bookmarkEnd w:id="1901121725"/>
    </w:p>
    <w:p>
      <w:r>
        <w:t>The analyzer is synchronous during CV upload: Laravel calls FastAPI and receives a structured parse result before updating the returned user resource. The stored profile, skills, experiences, CV analysis, and private file metadata then support later dashboard, recommendation, and gap-analysis requests.</w:t>
      </w:r>
    </w:p>
    <w:p>
      <w:pPr>
        <w:keepNext/>
        <w:keepLines/>
        <w:jc w:val="center"/>
      </w:pPr>
      <w:r>
        <w:drawing>
          <wp:inline xmlns:a="http://schemas.openxmlformats.org/drawingml/2006/main" xmlns:pic="http://schemas.openxmlformats.org/drawingml/2006/picture">
            <wp:extent cx="5577840" cy="3635738"/>
            <wp:docPr id="52" name="Picture 52"/>
            <wp:cNvGraphicFramePr>
              <a:graphicFrameLocks noChangeAspect="1"/>
            </wp:cNvGraphicFramePr>
            <a:graphic>
              <a:graphicData uri="http://schemas.openxmlformats.org/drawingml/2006/picture">
                <pic:pic>
                  <pic:nvPicPr>
                    <pic:cNvPr id="0" name="28_ai_analyzer_sequence.png"/>
                    <pic:cNvPicPr/>
                  </pic:nvPicPr>
                  <pic:blipFill>
                    <a:blip r:embed="rId61"/>
                    <a:stretch>
                      <a:fillRect/>
                    </a:stretch>
                  </pic:blipFill>
                  <pic:spPr>
                    <a:xfrm>
                      <a:off x="0" y="0"/>
                      <a:ext cx="5577840" cy="3635738"/>
                    </a:xfrm>
                    <a:prstGeom prst="rect"/>
                  </pic:spPr>
                </pic:pic>
              </a:graphicData>
            </a:graphic>
          </wp:inline>
        </w:drawing>
      </w:r>
    </w:p>
    <w:p>
      <w:bookmarkStart w:id="2008725531" w:name="bm_figure_28"/>
      <w:pPr>
        <w:keepLines/>
        <w:jc w:val="center"/>
      </w:pPr>
      <w:r>
        <w:rPr>
          <w:i/>
        </w:rPr>
        <w:t>Figure 28. AI analyzer sequence diagram.</w:t>
      </w:r>
      <w:bookmarkEnd w:id="2008725531"/>
    </w:p>
    <w:p>
      <w:r>
        <w:br w:type="page"/>
      </w:r>
    </w:p>
    <w:p>
      <w:bookmarkStart w:id="573640582" w:name="bm_6_12_computational_complexity_overview"/>
      <w:pPr>
        <w:pStyle w:val="Heading2"/>
        <w:keepNext/>
      </w:pPr>
      <w:r>
        <w:t>6.12 Computational Complexity Overview</w:t>
      </w:r>
      <w:bookmarkEnd w:id="573640582"/>
    </w:p>
    <w:p>
      <w:r>
        <w:t>The following complexity statements are approximate code-level descriptions, not formal proofs. They describe how cost grows with input size and component counts.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Approximate Complexity</w:t>
            </w:r>
          </w:p>
        </w:tc>
        <w:tc>
          <w:tcPr>
            <w:tcW w:type="dxa" w:w="4464"/>
            <w:vAlign w:val="center"/>
            <w:shd w:fill="D9EAF7"/>
          </w:tcPr>
          <w:p>
            <w:pPr>
              <w:spacing w:before="0" w:after="0" w:line="252" w:lineRule="auto"/>
              <w:jc w:val="left"/>
            </w:pPr>
            <w:r/>
            <w:r>
              <w:rPr>
                <w:rFonts w:ascii="Calibri" w:hAnsi="Calibri"/>
                <w:b/>
                <w:sz w:val="17"/>
              </w:rPr>
              <w:t>Explanation</w:t>
            </w:r>
          </w:p>
        </w:tc>
      </w:tr>
      <w:tr>
        <w:trPr>
          <w:cantSplit w:val="true"/>
        </w:trPr>
        <w:tc>
          <w:tcPr>
            <w:tcW w:type="dxa" w:w="2046"/>
            <w:vAlign w:val="center"/>
          </w:tcPr>
          <w:p>
            <w:pPr>
              <w:spacing w:before="0" w:after="0" w:line="252" w:lineRule="auto"/>
              <w:jc w:val="center"/>
            </w:pPr>
            <w:r/>
            <w:r>
              <w:rPr>
                <w:rFonts w:ascii="Calibri" w:hAnsi="Calibri"/>
                <w:b w:val="0"/>
                <w:sz w:val="17"/>
              </w:rPr>
              <w:t>Text cleanup and line processing</w:t>
            </w:r>
          </w:p>
        </w:tc>
        <w:tc>
          <w:tcPr>
            <w:tcW w:type="dxa" w:w="2790"/>
            <w:vAlign w:val="center"/>
          </w:tcPr>
          <w:p>
            <w:pPr>
              <w:spacing w:before="0" w:after="0" w:line="252" w:lineRule="auto"/>
              <w:jc w:val="left"/>
            </w:pPr>
            <w:r/>
            <w:r>
              <w:rPr>
                <w:rFonts w:ascii="Calibri" w:hAnsi="Calibri"/>
                <w:b w:val="0"/>
                <w:sz w:val="17"/>
              </w:rPr>
              <w:t>O(n)</w:t>
            </w:r>
          </w:p>
        </w:tc>
        <w:tc>
          <w:tcPr>
            <w:tcW w:type="dxa" w:w="4464"/>
            <w:vAlign w:val="center"/>
          </w:tcPr>
          <w:p>
            <w:pPr>
              <w:spacing w:before="0" w:after="0" w:line="252" w:lineRule="auto"/>
              <w:jc w:val="left"/>
            </w:pPr>
            <w:r/>
            <w:r>
              <w:rPr>
                <w:rFonts w:ascii="Calibri" w:hAnsi="Calibri"/>
                <w:b w:val="0"/>
                <w:sz w:val="17"/>
              </w:rPr>
              <w:t>Scans the recovered text and lines, where n is text length.</w:t>
            </w:r>
          </w:p>
        </w:tc>
      </w:tr>
      <w:tr>
        <w:trPr>
          <w:cantSplit w:val="true"/>
        </w:trPr>
        <w:tc>
          <w:tcPr>
            <w:tcW w:type="dxa" w:w="2046"/>
            <w:vAlign w:val="center"/>
          </w:tcPr>
          <w:p>
            <w:pPr>
              <w:spacing w:before="0" w:after="0" w:line="252" w:lineRule="auto"/>
              <w:jc w:val="center"/>
            </w:pPr>
            <w:r/>
            <w:r>
              <w:rPr>
                <w:rFonts w:ascii="Calibri" w:hAnsi="Calibri"/>
                <w:b w:val="0"/>
                <w:sz w:val="17"/>
              </w:rPr>
              <w:t>Spatial PDF row grouping</w:t>
            </w:r>
          </w:p>
        </w:tc>
        <w:tc>
          <w:tcPr>
            <w:tcW w:type="dxa" w:w="2790"/>
            <w:vAlign w:val="center"/>
          </w:tcPr>
          <w:p>
            <w:pPr>
              <w:spacing w:before="0" w:after="0" w:line="252" w:lineRule="auto"/>
              <w:jc w:val="left"/>
            </w:pPr>
            <w:r/>
            <w:r>
              <w:rPr>
                <w:rFonts w:ascii="Calibri" w:hAnsi="Calibri"/>
                <w:b w:val="0"/>
                <w:sz w:val="17"/>
              </w:rPr>
              <w:t>Approximately O(w log w)</w:t>
            </w:r>
          </w:p>
        </w:tc>
        <w:tc>
          <w:tcPr>
            <w:tcW w:type="dxa" w:w="4464"/>
            <w:vAlign w:val="center"/>
          </w:tcPr>
          <w:p>
            <w:pPr>
              <w:spacing w:before="0" w:after="0" w:line="252" w:lineRule="auto"/>
              <w:jc w:val="left"/>
            </w:pPr>
            <w:r/>
            <w:r>
              <w:rPr>
                <w:rFonts w:ascii="Calibri" w:hAnsi="Calibri"/>
                <w:b w:val="0"/>
                <w:sz w:val="17"/>
              </w:rPr>
              <w:t>Word positions are grouped/sorted, where w is extracted word count.</w:t>
            </w:r>
          </w:p>
        </w:tc>
      </w:tr>
      <w:tr>
        <w:trPr>
          <w:cantSplit w:val="true"/>
        </w:trPr>
        <w:tc>
          <w:tcPr>
            <w:tcW w:type="dxa" w:w="2046"/>
            <w:vAlign w:val="center"/>
          </w:tcPr>
          <w:p>
            <w:pPr>
              <w:spacing w:before="0" w:after="0" w:line="252" w:lineRule="auto"/>
              <w:jc w:val="center"/>
            </w:pPr>
            <w:r/>
            <w:r>
              <w:rPr>
                <w:rFonts w:ascii="Calibri" w:hAnsi="Calibri"/>
                <w:b w:val="0"/>
                <w:sz w:val="17"/>
              </w:rPr>
              <w:t>NER chunking</w:t>
            </w:r>
          </w:p>
        </w:tc>
        <w:tc>
          <w:tcPr>
            <w:tcW w:type="dxa" w:w="2790"/>
            <w:vAlign w:val="center"/>
          </w:tcPr>
          <w:p>
            <w:pPr>
              <w:spacing w:before="0" w:after="0" w:line="252" w:lineRule="auto"/>
              <w:jc w:val="left"/>
            </w:pPr>
            <w:r/>
            <w:r>
              <w:rPr>
                <w:rFonts w:ascii="Calibri" w:hAnsi="Calibri"/>
                <w:b w:val="0"/>
                <w:sz w:val="17"/>
              </w:rPr>
              <w:t>O(c x model_cost)</w:t>
            </w:r>
          </w:p>
        </w:tc>
        <w:tc>
          <w:tcPr>
            <w:tcW w:type="dxa" w:w="4464"/>
            <w:vAlign w:val="center"/>
          </w:tcPr>
          <w:p>
            <w:pPr>
              <w:spacing w:before="0" w:after="0" w:line="252" w:lineRule="auto"/>
              <w:jc w:val="left"/>
            </w:pPr>
            <w:r/>
            <w:r>
              <w:rPr>
                <w:rFonts w:ascii="Calibri" w:hAnsi="Calibri"/>
                <w:b w:val="0"/>
                <w:sz w:val="17"/>
              </w:rPr>
              <w:t>Long CV text is split into c chunks; transformer inference dominates per chunk.</w:t>
            </w:r>
          </w:p>
        </w:tc>
      </w:tr>
      <w:tr>
        <w:trPr>
          <w:cantSplit w:val="true"/>
        </w:trPr>
        <w:tc>
          <w:tcPr>
            <w:tcW w:type="dxa" w:w="2046"/>
            <w:vAlign w:val="center"/>
          </w:tcPr>
          <w:p>
            <w:pPr>
              <w:spacing w:before="0" w:after="0" w:line="252" w:lineRule="auto"/>
              <w:jc w:val="center"/>
            </w:pPr>
            <w:r/>
            <w:r>
              <w:rPr>
                <w:rFonts w:ascii="Calibri" w:hAnsi="Calibri"/>
                <w:b w:val="0"/>
                <w:sz w:val="17"/>
              </w:rPr>
              <w:t>Skill canonicalization</w:t>
            </w:r>
          </w:p>
        </w:tc>
        <w:tc>
          <w:tcPr>
            <w:tcW w:type="dxa" w:w="2790"/>
            <w:vAlign w:val="center"/>
          </w:tcPr>
          <w:p>
            <w:pPr>
              <w:spacing w:before="0" w:after="0" w:line="252" w:lineRule="auto"/>
              <w:jc w:val="left"/>
            </w:pPr>
            <w:r/>
            <w:r>
              <w:rPr>
                <w:rFonts w:ascii="Calibri" w:hAnsi="Calibri"/>
                <w:b w:val="0"/>
                <w:sz w:val="17"/>
              </w:rPr>
              <w:t>O(s x k) for fuzzy/semantic comparison</w:t>
            </w:r>
          </w:p>
        </w:tc>
        <w:tc>
          <w:tcPr>
            <w:tcW w:type="dxa" w:w="4464"/>
            <w:vAlign w:val="center"/>
          </w:tcPr>
          <w:p>
            <w:pPr>
              <w:spacing w:before="0" w:after="0" w:line="252" w:lineRule="auto"/>
              <w:jc w:val="left"/>
            </w:pPr>
            <w:r/>
            <w:r>
              <w:rPr>
                <w:rFonts w:ascii="Calibri" w:hAnsi="Calibri"/>
                <w:b w:val="0"/>
                <w:sz w:val="17"/>
              </w:rPr>
              <w:t>s extracted skills may be compared against k configured/canonical names.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O(d) embedding comparisons</w:t>
            </w:r>
          </w:p>
        </w:tc>
        <w:tc>
          <w:tcPr>
            <w:tcW w:type="dxa" w:w="4464"/>
            <w:vAlign w:val="center"/>
          </w:tcPr>
          <w:p>
            <w:pPr>
              <w:spacing w:before="0" w:after="0" w:line="252" w:lineRule="auto"/>
              <w:jc w:val="left"/>
            </w:pPr>
            <w:r/>
            <w:r>
              <w:rPr>
                <w:rFonts w:ascii="Calibri" w:hAnsi="Calibri"/>
                <w:b w:val="0"/>
                <w:sz w:val="17"/>
              </w:rPr>
              <w:t>CV context is compared against d taxonomy domain descriptions.</w:t>
            </w:r>
          </w:p>
        </w:tc>
      </w:tr>
      <w:tr>
        <w:trPr>
          <w:cantSplit w:val="true"/>
        </w:trPr>
        <w:tc>
          <w:tcPr>
            <w:tcW w:type="dxa" w:w="2046"/>
            <w:vAlign w:val="center"/>
          </w:tcPr>
          <w:p>
            <w:pPr>
              <w:spacing w:before="0" w:after="0" w:line="252" w:lineRule="auto"/>
              <w:jc w:val="center"/>
            </w:pPr>
            <w:r/>
            <w:r>
              <w:rPr>
                <w:rFonts w:ascii="Calibri" w:hAnsi="Calibri"/>
                <w:b w:val="0"/>
                <w:sz w:val="17"/>
              </w:rPr>
              <w:t>Matching one job</w:t>
            </w:r>
          </w:p>
        </w:tc>
        <w:tc>
          <w:tcPr>
            <w:tcW w:type="dxa" w:w="2790"/>
            <w:vAlign w:val="center"/>
          </w:tcPr>
          <w:p>
            <w:pPr>
              <w:spacing w:before="0" w:after="0" w:line="252" w:lineRule="auto"/>
              <w:jc w:val="left"/>
            </w:pPr>
            <w:r/>
            <w:r>
              <w:rPr>
                <w:rFonts w:ascii="Calibri" w:hAnsi="Calibri"/>
                <w:b w:val="0"/>
                <w:sz w:val="17"/>
              </w:rPr>
              <w:t>O(s + r) plus embedding calls</w:t>
            </w:r>
          </w:p>
        </w:tc>
        <w:tc>
          <w:tcPr>
            <w:tcW w:type="dxa" w:w="4464"/>
            <w:vAlign w:val="center"/>
          </w:tcPr>
          <w:p>
            <w:pPr>
              <w:spacing w:before="0" w:after="0" w:line="252" w:lineRule="auto"/>
              <w:jc w:val="left"/>
            </w:pPr>
            <w:r/>
            <w:r>
              <w:rPr>
                <w:rFonts w:ascii="Calibri" w:hAnsi="Calibri"/>
                <w:b w:val="0"/>
                <w:sz w:val="17"/>
              </w:rPr>
              <w:t>Compares candidate skills with job requirements r and computes semantic/domain signals.</w:t>
            </w:r>
          </w:p>
        </w:tc>
      </w:tr>
      <w:tr>
        <w:trPr>
          <w:cantSplit w:val="true"/>
        </w:trPr>
        <w:tc>
          <w:tcPr>
            <w:tcW w:type="dxa" w:w="2046"/>
            <w:vAlign w:val="center"/>
          </w:tcPr>
          <w:p>
            <w:pPr>
              <w:spacing w:before="0" w:after="0" w:line="252" w:lineRule="auto"/>
              <w:jc w:val="center"/>
            </w:pPr>
            <w:r/>
            <w:r>
              <w:rPr>
                <w:rFonts w:ascii="Calibri" w:hAnsi="Calibri"/>
                <w:b w:val="0"/>
                <w:sz w:val="17"/>
              </w:rPr>
              <w:t>Ranking many jobs</w:t>
            </w:r>
          </w:p>
        </w:tc>
        <w:tc>
          <w:tcPr>
            <w:tcW w:type="dxa" w:w="2790"/>
            <w:vAlign w:val="center"/>
          </w:tcPr>
          <w:p>
            <w:pPr>
              <w:spacing w:before="0" w:after="0" w:line="252" w:lineRule="auto"/>
              <w:jc w:val="left"/>
            </w:pPr>
            <w:r/>
            <w:r>
              <w:rPr>
                <w:rFonts w:ascii="Calibri" w:hAnsi="Calibri"/>
                <w:b w:val="0"/>
                <w:sz w:val="17"/>
              </w:rPr>
              <w:t>O(j x match_cost)</w:t>
            </w:r>
          </w:p>
        </w:tc>
        <w:tc>
          <w:tcPr>
            <w:tcW w:type="dxa" w:w="4464"/>
            <w:vAlign w:val="center"/>
          </w:tcPr>
          <w:p>
            <w:pPr>
              <w:spacing w:before="0" w:after="0" w:line="252" w:lineRule="auto"/>
              <w:jc w:val="left"/>
            </w:pPr>
            <w:r/>
            <w:r>
              <w:rPr>
                <w:rFonts w:ascii="Calibri" w:hAnsi="Calibri"/>
                <w:b w:val="0"/>
                <w:sz w:val="17"/>
              </w:rPr>
              <w:t>j jobs require repeated matching or backend fallback comparison.</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O(t) vectorization plus sparse cosine</w:t>
            </w:r>
          </w:p>
        </w:tc>
        <w:tc>
          <w:tcPr>
            <w:tcW w:type="dxa" w:w="4464"/>
            <w:vAlign w:val="center"/>
          </w:tcPr>
          <w:p>
            <w:pPr>
              <w:spacing w:before="0" w:after="0" w:line="252" w:lineRule="auto"/>
              <w:jc w:val="left"/>
            </w:pPr>
            <w:r/>
            <w:r>
              <w:rPr>
                <w:rFonts w:ascii="Calibri" w:hAnsi="Calibri"/>
                <w:b w:val="0"/>
                <w:sz w:val="17"/>
              </w:rPr>
              <w:t>Depends on token count t in the two texts.</w:t>
            </w:r>
          </w:p>
        </w:tc>
      </w:tr>
    </w:tbl>
    <w:p>
      <w:pPr>
        <w:spacing w:after="80"/>
      </w:pPr>
    </w:p>
    <w:p>
      <w:bookmarkStart w:id="2146349064" w:name="bm_table_28"/>
      <w:pPr>
        <w:jc w:val="center"/>
      </w:pPr>
      <w:r>
        <w:rPr>
          <w:i/>
        </w:rPr>
        <w:t>Table 28. Computational complexity overview.</w:t>
      </w:r>
      <w:bookmarkEnd w:id="2146349064"/>
    </w:p>
    <w:p>
      <w:bookmarkStart w:id="354739643" w:name="bm_6_13_raw_cv_input_to_structured_output_example"/>
      <w:pPr>
        <w:pStyle w:val="Heading2"/>
        <w:keepNext/>
      </w:pPr>
      <w:r>
        <w:t>6.13 Raw CV Input to Structured Output Example</w:t>
      </w:r>
      <w:bookmarkEnd w:id="354739643"/>
    </w:p>
    <w:p>
      <w:r>
        <w:t>The example below is an illustrative walkthrough designed for examiner readability. It is not a live model benchmark. It uses a small CV fragment and a small job description to show how the three layers cooperate. Because the full transformer/OCR runtime dependencies were not available in the documentation Python environment, the JSON block is labeled as an illustrative schema example based on the actual schema.py response structure rather than a live model run.</w:t>
      </w:r>
    </w:p>
    <w:p>
      <w:r>
        <w:t>Sanitized raw CV fragment:</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Demo Student</w:t>
              <w:br/>
            </w:r>
            <w:r>
              <w:rPr>
                <w:rFonts w:ascii="Consolas" w:hAnsi="Consolas"/>
                <w:sz w:val="15"/>
              </w:rPr>
              <w:t>Laravel Backend Developer</w:t>
              <w:br/>
            </w:r>
            <w:r>
              <w:rPr>
                <w:rFonts w:ascii="Consolas" w:hAnsi="Consolas"/>
                <w:sz w:val="15"/>
              </w:rPr>
              <w:t>Skills: Laravel, MySQL, RESTful APIs</w:t>
              <w:br/>
            </w:r>
            <w:r>
              <w:rPr>
                <w:rFonts w:ascii="Consolas" w:hAnsi="Consolas"/>
                <w:sz w:val="15"/>
              </w:rPr>
              <w:t>Experience: Backend Developer at Demo Company, 2025-2026</w:t>
              <w:br/>
            </w:r>
            <w:r>
              <w:rPr>
                <w:rFonts w:ascii="Consolas" w:hAnsi="Consolas"/>
                <w:sz w:val="15"/>
              </w:rPr>
              <w:t>Education: Computer Science</w:t>
            </w:r>
          </w:p>
        </w:tc>
      </w:tr>
    </w:tbl>
    <w:p>
      <w:pPr>
        <w:spacing w:after="80"/>
      </w:pP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Evidence</w:t>
            </w:r>
          </w:p>
        </w:tc>
        <w:tc>
          <w:tcPr>
            <w:tcW w:type="dxa" w:w="2790"/>
            <w:vAlign w:val="center"/>
            <w:shd w:fill="D9EAF7"/>
          </w:tcPr>
          <w:p>
            <w:pPr>
              <w:spacing w:before="0" w:after="0" w:line="252" w:lineRule="auto"/>
              <w:jc w:val="left"/>
            </w:pPr>
            <w:r/>
            <w:r>
              <w:rPr>
                <w:rFonts w:ascii="Calibri" w:hAnsi="Calibri"/>
                <w:b/>
                <w:sz w:val="17"/>
              </w:rPr>
              <w:t>Extracted Output</w:t>
            </w:r>
          </w:p>
        </w:tc>
        <w:tc>
          <w:tcPr>
            <w:tcW w:type="dxa" w:w="4464"/>
            <w:vAlign w:val="center"/>
            <w:shd w:fill="D9EAF7"/>
          </w:tcPr>
          <w:p>
            <w:pPr>
              <w:spacing w:before="0" w:after="0" w:line="252" w:lineRule="auto"/>
              <w:jc w:val="left"/>
            </w:pPr>
            <w:r/>
            <w:r>
              <w:rPr>
                <w:rFonts w:ascii="Calibri" w:hAnsi="Calibri"/>
                <w:b/>
                <w:sz w:val="17"/>
              </w:rPr>
              <w:t>Schema Area</w:t>
            </w:r>
          </w:p>
        </w:tc>
      </w:tr>
      <w:tr>
        <w:trPr>
          <w:cantSplit w:val="true"/>
        </w:trPr>
        <w:tc>
          <w:tcPr>
            <w:tcW w:type="dxa" w:w="2046"/>
            <w:vAlign w:val="center"/>
          </w:tcPr>
          <w:p>
            <w:pPr>
              <w:spacing w:before="0" w:after="0" w:line="252" w:lineRule="auto"/>
              <w:jc w:val="center"/>
            </w:pPr>
            <w:r/>
            <w:r>
              <w:rPr>
                <w:rFonts w:ascii="Calibri" w:hAnsi="Calibri"/>
                <w:b w:val="0"/>
                <w:sz w:val="17"/>
              </w:rPr>
              <w:t>Laravel Backend Developer</w:t>
            </w:r>
          </w:p>
        </w:tc>
        <w:tc>
          <w:tcPr>
            <w:tcW w:type="dxa" w:w="2790"/>
            <w:vAlign w:val="center"/>
          </w:tcPr>
          <w:p>
            <w:pPr>
              <w:spacing w:before="0" w:after="0" w:line="252" w:lineRule="auto"/>
              <w:jc w:val="left"/>
            </w:pPr>
            <w:r/>
            <w:r>
              <w:rPr>
                <w:rFonts w:ascii="Calibri" w:hAnsi="Calibri"/>
                <w:b w:val="0"/>
                <w:sz w:val="17"/>
              </w:rPr>
              <w:t>Predicted role/title evidence.</w:t>
            </w:r>
          </w:p>
        </w:tc>
        <w:tc>
          <w:tcPr>
            <w:tcW w:type="dxa" w:w="4464"/>
            <w:vAlign w:val="center"/>
          </w:tcPr>
          <w:p>
            <w:pPr>
              <w:spacing w:before="0" w:after="0" w:line="252" w:lineRule="auto"/>
              <w:jc w:val="left"/>
            </w:pPr>
            <w:r/>
            <w:r>
              <w:rPr>
                <w:rFonts w:ascii="Calibri" w:hAnsi="Calibri"/>
                <w:b w:val="0"/>
                <w:sz w:val="17"/>
              </w:rPr>
              <w:t>profile.current_title, analysis.predicted_role</w:t>
            </w:r>
          </w:p>
        </w:tc>
      </w:tr>
      <w:tr>
        <w:trPr>
          <w:cantSplit w:val="true"/>
        </w:trPr>
        <w:tc>
          <w:tcPr>
            <w:tcW w:type="dxa" w:w="2046"/>
            <w:vAlign w:val="center"/>
          </w:tcPr>
          <w:p>
            <w:pPr>
              <w:spacing w:before="0" w:after="0" w:line="252" w:lineRule="auto"/>
              <w:jc w:val="center"/>
            </w:pPr>
            <w:r/>
            <w:r>
              <w:rPr>
                <w:rFonts w:ascii="Calibri" w:hAnsi="Calibri"/>
                <w:b w:val="0"/>
                <w:sz w:val="17"/>
              </w:rPr>
              <w:t>Laravel, MySQL, RESTful APIs</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skills.items[]</w:t>
            </w:r>
          </w:p>
        </w:tc>
      </w:tr>
      <w:tr>
        <w:trPr>
          <w:cantSplit w:val="true"/>
        </w:trPr>
        <w:tc>
          <w:tcPr>
            <w:tcW w:type="dxa" w:w="2046"/>
            <w:vAlign w:val="center"/>
          </w:tcPr>
          <w:p>
            <w:pPr>
              <w:spacing w:before="0" w:after="0" w:line="252" w:lineRule="auto"/>
              <w:jc w:val="center"/>
            </w:pPr>
            <w:r/>
            <w:r>
              <w:rPr>
                <w:rFonts w:ascii="Calibri" w:hAnsi="Calibri"/>
                <w:b w:val="0"/>
                <w:sz w:val="17"/>
              </w:rPr>
              <w:t>Backend Developer at Demo Company, 2025-2026</w:t>
            </w:r>
          </w:p>
        </w:tc>
        <w:tc>
          <w:tcPr>
            <w:tcW w:type="dxa" w:w="2790"/>
            <w:vAlign w:val="center"/>
          </w:tcPr>
          <w:p>
            <w:pPr>
              <w:spacing w:before="0" w:after="0" w:line="252" w:lineRule="auto"/>
              <w:jc w:val="left"/>
            </w:pPr>
            <w:r/>
            <w:r>
              <w:rPr>
                <w:rFonts w:ascii="Calibri" w:hAnsi="Calibri"/>
                <w:b w:val="0"/>
                <w:sz w:val="17"/>
              </w:rPr>
              <w:t>One experience item with company, title, period, and technologies.</w:t>
            </w:r>
          </w:p>
        </w:tc>
        <w:tc>
          <w:tcPr>
            <w:tcW w:type="dxa" w:w="4464"/>
            <w:vAlign w:val="center"/>
          </w:tcPr>
          <w:p>
            <w:pPr>
              <w:spacing w:before="0" w:after="0" w:line="252" w:lineRule="auto"/>
              <w:jc w:val="left"/>
            </w:pPr>
            <w:r/>
            <w:r>
              <w:rPr>
                <w:rFonts w:ascii="Calibri" w:hAnsi="Calibri"/>
                <w:b w:val="0"/>
                <w:sz w:val="17"/>
              </w:rPr>
              <w:t>experience.items[]</w:t>
            </w:r>
          </w:p>
        </w:tc>
      </w:tr>
      <w:tr>
        <w:trPr>
          <w:cantSplit w:val="true"/>
        </w:trPr>
        <w:tc>
          <w:tcPr>
            <w:tcW w:type="dxa" w:w="2046"/>
            <w:vAlign w:val="center"/>
          </w:tcPr>
          <w:p>
            <w:pPr>
              <w:spacing w:before="0" w:after="0" w:line="252" w:lineRule="auto"/>
              <w:jc w:val="center"/>
            </w:pPr>
            <w:r/>
            <w:r>
              <w:rPr>
                <w:rFonts w:ascii="Calibri" w:hAnsi="Calibri"/>
                <w:b w:val="0"/>
                <w:sz w:val="17"/>
              </w:rPr>
              <w:t>Computer Science</w:t>
            </w:r>
          </w:p>
        </w:tc>
        <w:tc>
          <w:tcPr>
            <w:tcW w:type="dxa" w:w="2790"/>
            <w:vAlign w:val="center"/>
          </w:tcPr>
          <w:p>
            <w:pPr>
              <w:spacing w:before="0" w:after="0" w:line="252" w:lineRule="auto"/>
              <w:jc w:val="left"/>
            </w:pPr>
            <w:r/>
            <w:r>
              <w:rPr>
                <w:rFonts w:ascii="Calibri" w:hAnsi="Calibri"/>
                <w:b w:val="0"/>
                <w:sz w:val="17"/>
              </w:rPr>
              <w:t>Education evidence.</w:t>
            </w:r>
          </w:p>
        </w:tc>
        <w:tc>
          <w:tcPr>
            <w:tcW w:type="dxa" w:w="4464"/>
            <w:vAlign w:val="center"/>
          </w:tcPr>
          <w:p>
            <w:pPr>
              <w:spacing w:before="0" w:after="0" w:line="252" w:lineRule="auto"/>
              <w:jc w:val="left"/>
            </w:pPr>
            <w:r/>
            <w:r>
              <w:rPr>
                <w:rFonts w:ascii="Calibri" w:hAnsi="Calibri"/>
                <w:b w:val="0"/>
                <w:sz w:val="17"/>
              </w:rPr>
              <w:t>Profile/education metadata when recovered</w:t>
            </w:r>
          </w:p>
        </w:tc>
      </w:tr>
      <w:tr>
        <w:trPr>
          <w:cantSplit w:val="true"/>
        </w:trPr>
        <w:tc>
          <w:tcPr>
            <w:tcW w:type="dxa" w:w="2046"/>
            <w:vAlign w:val="center"/>
          </w:tcPr>
          <w:p>
            <w:pPr>
              <w:spacing w:before="0" w:after="0" w:line="252" w:lineRule="auto"/>
              <w:jc w:val="center"/>
            </w:pPr>
            <w:r/>
            <w:r>
              <w:rPr>
                <w:rFonts w:ascii="Calibri" w:hAnsi="Calibri"/>
                <w:b w:val="0"/>
                <w:sz w:val="17"/>
              </w:rPr>
              <w:t>Text CV fragment</w:t>
            </w:r>
          </w:p>
        </w:tc>
        <w:tc>
          <w:tcPr>
            <w:tcW w:type="dxa" w:w="2790"/>
            <w:vAlign w:val="center"/>
          </w:tcPr>
          <w:p>
            <w:pPr>
              <w:spacing w:before="0" w:after="0" w:line="252" w:lineRule="auto"/>
              <w:jc w:val="left"/>
            </w:pPr>
            <w:r/>
            <w:r>
              <w:rPr>
                <w:rFonts w:ascii="Calibri" w:hAnsi="Calibri"/>
                <w:b w:val="0"/>
                <w:sz w:val="17"/>
              </w:rPr>
              <w:t>Successful text parsing path; no OCR needed in this example.</w:t>
            </w:r>
          </w:p>
        </w:tc>
        <w:tc>
          <w:tcPr>
            <w:tcW w:type="dxa" w:w="4464"/>
            <w:vAlign w:val="center"/>
          </w:tcPr>
          <w:p>
            <w:pPr>
              <w:spacing w:before="0" w:after="0" w:line="252" w:lineRule="auto"/>
              <w:jc w:val="left"/>
            </w:pPr>
            <w:r/>
            <w:r>
              <w:rPr>
                <w:rFonts w:ascii="Calibri" w:hAnsi="Calibri"/>
                <w:b w:val="0"/>
                <w:sz w:val="17"/>
              </w:rPr>
              <w:t>parsing_status, stats, analysis.metadata</w:t>
            </w:r>
          </w:p>
        </w:tc>
      </w:tr>
    </w:tbl>
    <w:p>
      <w:pPr>
        <w:spacing w:after="80"/>
      </w:pPr>
    </w:p>
    <w:p>
      <w:bookmarkStart w:id="1968403824" w:name="bm_table_29"/>
      <w:pPr>
        <w:jc w:val="center"/>
      </w:pPr>
      <w:r>
        <w:rPr>
          <w:i/>
        </w:rPr>
        <w:t>Table 29. Raw CV fragment extraction example.</w:t>
      </w:r>
      <w:bookmarkEnd w:id="1968403824"/>
    </w:p>
    <w:p>
      <w:r>
        <w:t>Illustrative sanitized output based on an actual analyzer response structure: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"Laravel Backend Developer",</w:t>
              <w:br/>
            </w:r>
            <w:r>
              <w:rPr>
                <w:rFonts w:ascii="Consolas" w:hAnsi="Consolas"/>
                <w:sz w:val="15"/>
              </w:rPr>
              <w:t xml:space="preserve">    "alternative_titles": ["Backend Developer"],</w:t>
              <w:br/>
            </w:r>
            <w:r>
              <w:rPr>
                <w:rFonts w:ascii="Consolas" w:hAnsi="Consolas"/>
                <w:sz w:val="15"/>
              </w:rPr>
              <w:t xml:space="preserve">    "headline": "Professional Summary",</w:t>
              <w:br/>
            </w:r>
            <w:r>
              <w:rPr>
                <w:rFonts w:ascii="Consolas" w:hAnsi="Consolas"/>
                <w:sz w:val="15"/>
              </w:rPr>
              <w:t xml:space="preserve">    "contact": {</w:t>
              <w:br/>
            </w:r>
            <w:r>
              <w:rPr>
                <w:rFonts w:ascii="Consolas" w:hAnsi="Consolas"/>
                <w:sz w:val="15"/>
              </w:rPr>
              <w:t xml:space="preserve">      "email": "student@example.com", "phone": "+20XXXXXXXXXX",</w:t>
              <w:br/>
            </w:r>
            <w:r>
              <w:rPr>
                <w:rFonts w:ascii="Consolas" w:hAnsi="Consolas"/>
                <w:sz w:val="15"/>
              </w:rPr>
              <w:t xml:space="preserve">      "location": "Giza, Egypt",</w:t>
              <w:br/>
            </w:r>
            <w:r>
              <w:rPr>
                <w:rFonts w:ascii="Consolas" w:hAnsi="Consolas"/>
                <w:sz w:val="15"/>
              </w:rPr>
              <w:t xml:space="preserve">      "linkedin_url": "https://example.com/linkedin",</w:t>
              <w:br/>
            </w:r>
            <w:r>
              <w:rPr>
                <w:rFonts w:ascii="Consolas" w:hAnsi="Consolas"/>
                <w:sz w:val="15"/>
              </w:rPr>
              <w:t xml:space="preserve">      "github_url": "https://example.com/github", "portfolio_url": null</w:t>
              <w:br/>
            </w:r>
            <w:r>
              <w:rPr>
                <w:rFonts w:ascii="Consolas" w:hAnsi="Consolas"/>
                <w:sz w:val="15"/>
              </w:rPr>
              <w:t xml:space="preserve">    },</w:t>
              <w:br/>
            </w:r>
            <w:r>
              <w:rPr>
                <w:rFonts w:ascii="Consolas" w:hAnsi="Consolas"/>
                <w:sz w:val="15"/>
              </w:rPr>
              <w:t xml:space="preserve">    "summary": "Redacted summary text for a backend-focused student CV.",</w:t>
              <w:br/>
            </w:r>
            <w:r>
              <w:rPr>
                <w:rFonts w:ascii="Consolas" w:hAnsi="Consolas"/>
                <w:sz w:val="15"/>
              </w:rPr>
              <w:t xml:space="preserve">    "confidence_score": 0.93</w:t>
              <w:br/>
            </w:r>
            <w:r>
              <w:rPr>
                <w:rFonts w:ascii="Consolas" w:hAnsi="Consolas"/>
                <w:sz w:val="15"/>
              </w:rPr>
              <w:t xml:space="preserve">  },</w:t>
              <w:br/>
            </w:r>
            <w:r>
              <w:rPr>
                <w:rFonts w:ascii="Consolas" w:hAnsi="Consolas"/>
                <w:sz w:val="15"/>
              </w:rPr>
              <w:t xml:space="preserve">  "stats": {"page_count": 2, "char_count": 4110, "word_count": 498, "language_hint": null},</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{"confidence_score": 0.65, "name": "Laravel", "category": "hard", "evidence": "ner"},</w:t>
              <w:br/>
            </w:r>
            <w:r>
              <w:rPr>
                <w:rFonts w:ascii="Consolas" w:hAnsi="Consolas"/>
                <w:sz w:val="15"/>
              </w:rPr>
              <w:t xml:space="preserve">      {"confidence_score": 0.65, "name": "MySQL", "category": "hard", "evidence": "ner"},</w:t>
              <w:br/>
            </w:r>
            <w:r>
              <w:rPr>
                <w:rFonts w:ascii="Consolas" w:hAnsi="Consolas"/>
                <w:sz w:val="15"/>
              </w:rPr>
              <w:t xml:space="preserve">      {"confidence_score": 0.65, "name": "RESTful APIs", "category": "hard", "evidence": "rule"}</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"confidence_score": 0.85, "title": "Backend Developer",</w:t>
              <w:br/>
            </w:r>
            <w:r>
              <w:rPr>
                <w:rFonts w:ascii="Consolas" w:hAnsi="Consolas"/>
                <w:sz w:val="15"/>
              </w:rPr>
              <w:t xml:space="preserve">        "company": "Demo Company", "location": "Remote",</w:t>
              <w:br/>
            </w:r>
            <w:r>
              <w:rPr>
                <w:rFonts w:ascii="Consolas" w:hAnsi="Consolas"/>
                <w:sz w:val="15"/>
              </w:rPr>
              <w:t xml:space="preserve">        "start_date": "2025-12-01", "end_date": "2026-01-01", "is_current": false,</w:t>
              <w:br/>
            </w:r>
            <w:r>
              <w:rPr>
                <w:rFonts w:ascii="Consolas" w:hAnsi="Consolas"/>
                <w:sz w:val="15"/>
              </w:rPr>
              <w:t xml:space="preserve">        "description": ["Developed Laravel APIs and database-backed features."],</w:t>
              <w:br/>
            </w:r>
            <w:r>
              <w:rPr>
                <w:rFonts w:ascii="Consolas" w:hAnsi="Consolas"/>
                <w:sz w:val="15"/>
              </w:rPr>
              <w:t xml:space="preserve">        "technologies": ["Laravel", "MySQL"]</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"summary": null,</w:t>
              <w:br/>
            </w:r>
            <w:r>
              <w:rPr>
                <w:rFonts w:ascii="Consolas" w:hAnsi="Consolas"/>
                <w:sz w:val="15"/>
              </w:rPr>
              <w:t xml:space="preserve">    "predicted_role": "Laravel Backend Developer",</w:t>
              <w:br/>
            </w:r>
            <w:r>
              <w:rPr>
                <w:rFonts w:ascii="Consolas" w:hAnsi="Consolas"/>
                <w:sz w:val="15"/>
              </w:rPr>
              <w:t xml:space="preserve">    "seniority": "Intern",</w:t>
              <w:br/>
            </w:r>
            <w:r>
              <w:rPr>
                <w:rFonts w:ascii="Consolas" w:hAnsi="Consolas"/>
                <w:sz w:val="15"/>
              </w:rPr>
              <w:t xml:space="preserve">    "primary_domain": "Full Stack Development",</w:t>
              <w:br/>
            </w:r>
            <w:r>
              <w:rPr>
                <w:rFonts w:ascii="Consolas" w:hAnsi="Consolas"/>
                <w:sz w:val="15"/>
              </w:rPr>
              <w:t xml:space="preserve">    "strengths": ["Diverse technical portfolio with multiple backend technologies."],</w:t>
              <w:br/>
            </w:r>
            <w:r>
              <w:rPr>
                <w:rFonts w:ascii="Consolas" w:hAnsi="Consolas"/>
                <w:sz w:val="15"/>
              </w:rPr>
              <w:t xml:space="preserve">    "gaps": [], "red_flags": [],</w:t>
              <w:br/>
            </w:r>
            <w:r>
              <w:rPr>
                <w:rFonts w:ascii="Consolas" w:hAnsi="Consolas"/>
                <w:sz w:val="15"/>
              </w:rPr>
              <w:t xml:space="preserve">    "confidence_score": 0.75,</w:t>
              <w:br/>
            </w:r>
            <w:r>
              <w:rPr>
                <w:rFonts w:ascii="Consolas" w:hAnsi="Consolas"/>
                <w:sz w:val="15"/>
              </w:rPr>
              <w:t xml:space="preserve">    "metadata": {</w:t>
              <w:br/>
            </w:r>
            <w:r>
              <w:rPr>
                <w:rFonts w:ascii="Consolas" w:hAnsi="Consolas"/>
                <w:sz w:val="15"/>
              </w:rPr>
              <w:t xml:space="preserve">      "segmentation": {</w:t>
              <w:br/>
            </w:r>
            <w:r>
              <w:rPr>
                <w:rFonts w:ascii="Consolas" w:hAnsi="Consolas"/>
                <w:sz w:val="15"/>
              </w:rPr>
              <w:t xml:space="preserve">        "found_sections": ["profile_summary", "experience", "projects", "skills", "education"],</w:t>
              <w:br/>
            </w:r>
            <w:r>
              <w:rPr>
                <w:rFonts w:ascii="Consolas" w:hAnsi="Consolas"/>
                <w:sz w:val="15"/>
              </w:rPr>
              <w:t xml:space="preserve">        "sections_missing": [], "anomalies": []</w:t>
              <w:br/>
            </w:r>
            <w:r>
              <w:rPr>
                <w:rFonts w:ascii="Consolas" w:hAnsi="Consolas"/>
                <w:sz w:val="15"/>
              </w:rPr>
              <w:t xml:space="preserve">      },</w:t>
              <w:br/>
            </w:r>
            <w:r>
              <w:rPr>
                <w:rFonts w:ascii="Consolas" w:hAnsi="Consolas"/>
                <w:sz w:val="15"/>
              </w:rPr>
              <w:t xml:space="preserve">      "experience": {"total_experience_years": 0.08, "action_verb_score": 0.3, "gap_details": []},</w:t>
              <w:br/>
            </w:r>
            <w:r>
              <w:rPr>
                <w:rFonts w:ascii="Consolas" w:hAnsi="Consolas"/>
                <w:sz w:val="15"/>
              </w:rPr>
              <w:t xml:space="preserve">      "extraction": {"source": "spatial", "spatial_status": "ok", "word_count_spatial": 499},</w:t>
              <w:br/>
            </w:r>
            <w:r>
              <w:rPr>
                <w:rFonts w:ascii="Consolas" w:hAnsi="Consolas"/>
                <w:sz w:val="15"/>
              </w:rPr>
              <w:t xml:space="preserve">      "layer2": {</w:t>
              <w:br/>
            </w:r>
            <w:r>
              <w:rPr>
                <w:rFonts w:ascii="Consolas" w:hAnsi="Consolas"/>
                <w:sz w:val="15"/>
              </w:rPr>
              <w:t xml:space="preserve">        "seniority_details": {"level": "Intern", "semantic_match": "Intern"},</w:t>
              <w:br/>
            </w:r>
            <w:r>
              <w:rPr>
                <w:rFonts w:ascii="Consolas" w:hAnsi="Consolas"/>
                <w:sz w:val="15"/>
              </w:rPr>
              <w:t xml:space="preserve">        "categorized_skills": {</w:t>
              <w:br/>
            </w:r>
            <w:r>
              <w:rPr>
                <w:rFonts w:ascii="Consolas" w:hAnsi="Consolas"/>
                <w:sz w:val="15"/>
              </w:rPr>
              <w:t xml:space="preserve">          "hard_skills": ["Laravel", "MySQL", "RESTful APIs"],</w:t>
              <w:br/>
            </w:r>
            <w:r>
              <w:rPr>
                <w:rFonts w:ascii="Consolas" w:hAnsi="Consolas"/>
                <w:sz w:val="15"/>
              </w:rPr>
              <w:t xml:space="preserve">          "soft_skills": [], "management_skills":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w:t>
            </w:r>
          </w:p>
        </w:tc>
      </w:tr>
    </w:tbl>
    <w:p>
      <w:pPr>
        <w:spacing w:after="80"/>
      </w:pP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Section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profile</w:t>
            </w:r>
          </w:p>
        </w:tc>
        <w:tc>
          <w:tcPr>
            <w:tcW w:type="dxa" w:w="7068"/>
            <w:vAlign w:val="center"/>
          </w:tcPr>
          <w:p>
            <w:pPr>
              <w:spacing w:before="0" w:after="0" w:line="252" w:lineRule="auto"/>
              <w:jc w:val="left"/>
            </w:pPr>
            <w:r/>
            <w:r>
              <w:rPr>
                <w:rFonts w:ascii="Calibri" w:hAnsi="Calibri"/>
                <w:b w:val="0"/>
                <w:sz w:val="17"/>
              </w:rPr>
              <w:t>Normalized identity, contact, title, headline, summary, and confidence data.</w:t>
            </w:r>
          </w:p>
        </w:tc>
      </w:tr>
      <w:tr>
        <w:trPr>
          <w:cantSplit w:val="true"/>
        </w:trPr>
        <w:tc>
          <w:tcPr>
            <w:tcW w:type="dxa" w:w="2232"/>
            <w:vAlign w:val="center"/>
          </w:tcPr>
          <w:p>
            <w:pPr>
              <w:spacing w:before="0" w:after="0" w:line="252" w:lineRule="auto"/>
              <w:jc w:val="center"/>
            </w:pPr>
            <w:r/>
            <w:r>
              <w:rPr>
                <w:rFonts w:ascii="Calibri" w:hAnsi="Calibri"/>
                <w:b w:val="0"/>
                <w:sz w:val="17"/>
              </w:rPr>
              <w:t>stats</w:t>
            </w:r>
          </w:p>
        </w:tc>
        <w:tc>
          <w:tcPr>
            <w:tcW w:type="dxa" w:w="7068"/>
            <w:vAlign w:val="center"/>
          </w:tcPr>
          <w:p>
            <w:pPr>
              <w:spacing w:before="0" w:after="0" w:line="252" w:lineRule="auto"/>
              <w:jc w:val="left"/>
            </w:pPr>
            <w:r/>
            <w:r>
              <w:rPr>
                <w:rFonts w:ascii="Calibri" w:hAnsi="Calibri"/>
                <w:b w:val="0"/>
                <w:sz w:val="17"/>
              </w:rPr>
              <w:t>Document-level counts such as pages, characters, words, and language hint.</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Extracted and categorized skill items with confidence and evidence source.</w:t>
            </w:r>
          </w:p>
        </w:tc>
      </w:tr>
      <w:tr>
        <w:trPr>
          <w:cantSplit w:val="true"/>
        </w:trPr>
        <w:tc>
          <w:tcPr>
            <w:tcW w:type="dxa" w:w="2232"/>
            <w:vAlign w:val="center"/>
          </w:tcPr>
          <w:p>
            <w:pPr>
              <w:spacing w:before="0" w:after="0" w:line="252" w:lineRule="auto"/>
              <w:jc w:val="center"/>
            </w:pPr>
            <w:r/>
            <w:r>
              <w:rPr>
                <w:rFonts w:ascii="Calibri" w:hAnsi="Calibri"/>
                <w:b w:val="0"/>
                <w:sz w:val="17"/>
              </w:rPr>
              <w:t>experience</w:t>
            </w:r>
          </w:p>
        </w:tc>
        <w:tc>
          <w:tcPr>
            <w:tcW w:type="dxa" w:w="7068"/>
            <w:vAlign w:val="center"/>
          </w:tcPr>
          <w:p>
            <w:pPr>
              <w:spacing w:before="0" w:after="0" w:line="252" w:lineRule="auto"/>
              <w:jc w:val="left"/>
            </w:pPr>
            <w:r/>
            <w:r>
              <w:rPr>
                <w:rFonts w:ascii="Calibri" w:hAnsi="Calibri"/>
                <w:b w:val="0"/>
                <w:sz w:val="17"/>
              </w:rPr>
              <w:t>Parsed work-history items, dates, descriptions, technologies,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w:t>
            </w:r>
          </w:p>
        </w:tc>
        <w:tc>
          <w:tcPr>
            <w:tcW w:type="dxa" w:w="7068"/>
            <w:vAlign w:val="center"/>
          </w:tcPr>
          <w:p>
            <w:pPr>
              <w:spacing w:before="0" w:after="0" w:line="252" w:lineRule="auto"/>
              <w:jc w:val="left"/>
            </w:pPr>
            <w:r/>
            <w:r>
              <w:rPr>
                <w:rFonts w:ascii="Calibri" w:hAnsi="Calibri"/>
                <w:b w:val="0"/>
                <w:sz w:val="17"/>
              </w:rPr>
              <w:t>Predicted role, seniority, domain, strengths, gaps, red flags,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analysis.metadata.segmentation</w:t>
            </w:r>
          </w:p>
        </w:tc>
        <w:tc>
          <w:tcPr>
            <w:tcW w:type="dxa" w:w="7068"/>
            <w:vAlign w:val="center"/>
          </w:tcPr>
          <w:p>
            <w:pPr>
              <w:spacing w:before="0" w:after="0" w:line="252" w:lineRule="auto"/>
              <w:jc w:val="left"/>
            </w:pPr>
            <w:r/>
            <w:r>
              <w:rPr>
                <w:rFonts w:ascii="Calibri" w:hAnsi="Calibri"/>
                <w:b w:val="0"/>
                <w:sz w:val="17"/>
              </w:rPr>
              <w:t>CV sections detected or missing during document understanding.</w:t>
            </w:r>
          </w:p>
        </w:tc>
      </w:tr>
      <w:tr>
        <w:trPr>
          <w:cantSplit w:val="true"/>
        </w:trPr>
        <w:tc>
          <w:tcPr>
            <w:tcW w:type="dxa" w:w="2232"/>
            <w:vAlign w:val="center"/>
          </w:tcPr>
          <w:p>
            <w:pPr>
              <w:spacing w:before="0" w:after="0" w:line="252" w:lineRule="auto"/>
              <w:jc w:val="center"/>
            </w:pPr>
            <w:r/>
            <w:r>
              <w:rPr>
                <w:rFonts w:ascii="Calibri" w:hAnsi="Calibri"/>
                <w:b w:val="0"/>
                <w:sz w:val="17"/>
              </w:rPr>
              <w:t>analysis.metadata.layer2</w:t>
            </w:r>
          </w:p>
        </w:tc>
        <w:tc>
          <w:tcPr>
            <w:tcW w:type="dxa" w:w="7068"/>
            <w:vAlign w:val="center"/>
          </w:tcPr>
          <w:p>
            <w:pPr>
              <w:spacing w:before="0" w:after="0" w:line="252" w:lineRule="auto"/>
              <w:jc w:val="left"/>
            </w:pPr>
            <w:r/>
            <w:r>
              <w:rPr>
                <w:rFonts w:ascii="Calibri" w:hAnsi="Calibri"/>
                <w:b w:val="0"/>
                <w:sz w:val="17"/>
              </w:rPr>
              <w:t>Classification details such as seniority reasoning, categorized skills, and domain scores.</w:t>
            </w:r>
          </w:p>
        </w:tc>
      </w:tr>
    </w:tbl>
    <w:p>
      <w:pPr>
        <w:spacing w:after="80"/>
      </w:pPr>
    </w:p>
    <w:p>
      <w:bookmarkStart w:id="1767642397" w:name="bm_table_35"/>
      <w:pPr>
        <w:jc w:val="center"/>
      </w:pPr>
      <w:r>
        <w:rPr>
          <w:i/>
        </w:rPr>
        <w:t>Table 35. AI CV Analyzer output schema sections.</w:t>
      </w:r>
      <w:bookmarkEnd w:id="1767642397"/>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Classification</w:t>
            </w:r>
          </w:p>
        </w:tc>
        <w:tc>
          <w:tcPr>
            <w:tcW w:type="dxa" w:w="2790"/>
            <w:vAlign w:val="center"/>
            <w:shd w:fill="D9EAF7"/>
          </w:tcPr>
          <w:p>
            <w:pPr>
              <w:spacing w:before="0" w:after="0" w:line="252" w:lineRule="auto"/>
              <w:jc w:val="left"/>
            </w:pPr>
            <w:r/>
            <w:r>
              <w:rPr>
                <w:rFonts w:ascii="Calibri" w:hAnsi="Calibri"/>
                <w:b/>
                <w:sz w:val="17"/>
              </w:rPr>
              <w:t>Result</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Domain</w:t>
            </w:r>
          </w:p>
        </w:tc>
        <w:tc>
          <w:tcPr>
            <w:tcW w:type="dxa" w:w="2790"/>
            <w:vAlign w:val="center"/>
          </w:tcPr>
          <w:p>
            <w:pPr>
              <w:spacing w:before="0" w:after="0" w:line="252" w:lineRule="auto"/>
              <w:jc w:val="left"/>
            </w:pPr>
            <w:r/>
            <w:r>
              <w:rPr>
                <w:rFonts w:ascii="Calibri" w:hAnsi="Calibri"/>
                <w:b w:val="0"/>
                <w:sz w:val="17"/>
              </w:rPr>
              <w:t>Full Stack Development</w:t>
            </w:r>
          </w:p>
        </w:tc>
        <w:tc>
          <w:tcPr>
            <w:tcW w:type="dxa" w:w="4464"/>
            <w:vAlign w:val="center"/>
          </w:tcPr>
          <w:p>
            <w:pPr>
              <w:spacing w:before="0" w:after="0" w:line="252" w:lineRule="auto"/>
              <w:jc w:val="left"/>
            </w:pPr>
            <w:r/>
            <w:r>
              <w:rPr>
                <w:rFonts w:ascii="Calibri" w:hAnsi="Calibri"/>
                <w:b w:val="0"/>
                <w:sz w:val="17"/>
              </w:rPr>
              <w:t>The sanitized sample preserves the attached schema's multi-domain scoring style, with backend and frontend scores visible.</w:t>
            </w:r>
          </w:p>
        </w:tc>
      </w:tr>
      <w:tr>
        <w:trPr>
          <w:cantSplit w:val="true"/>
        </w:trPr>
        <w:tc>
          <w:tcPr>
            <w:tcW w:type="dxa" w:w="2046"/>
            <w:vAlign w:val="center"/>
          </w:tcPr>
          <w:p>
            <w:pPr>
              <w:spacing w:before="0" w:after="0" w:line="252" w:lineRule="auto"/>
              <w:jc w:val="center"/>
            </w:pPr>
            <w:r/>
            <w:r>
              <w:rPr>
                <w:rFonts w:ascii="Calibri" w:hAnsi="Calibri"/>
                <w:b w:val="0"/>
                <w:sz w:val="17"/>
              </w:rPr>
              <w:t>Seniority</w:t>
            </w:r>
          </w:p>
        </w:tc>
        <w:tc>
          <w:tcPr>
            <w:tcW w:type="dxa" w:w="2790"/>
            <w:vAlign w:val="center"/>
          </w:tcPr>
          <w:p>
            <w:pPr>
              <w:spacing w:before="0" w:after="0" w:line="252" w:lineRule="auto"/>
              <w:jc w:val="left"/>
            </w:pPr>
            <w:r/>
            <w:r>
              <w:rPr>
                <w:rFonts w:ascii="Calibri" w:hAnsi="Calibri"/>
                <w:b w:val="0"/>
                <w:sz w:val="17"/>
              </w:rPr>
              <w:t>Intern</w:t>
            </w:r>
          </w:p>
        </w:tc>
        <w:tc>
          <w:tcPr>
            <w:tcW w:type="dxa" w:w="4464"/>
            <w:vAlign w:val="center"/>
          </w:tcPr>
          <w:p>
            <w:pPr>
              <w:spacing w:before="0" w:after="0" w:line="252" w:lineRule="auto"/>
              <w:jc w:val="left"/>
            </w:pPr>
            <w:r/>
            <w:r>
              <w:rPr>
                <w:rFonts w:ascii="Calibri" w:hAnsi="Calibri"/>
                <w:b w:val="0"/>
                <w:sz w:val="17"/>
              </w:rPr>
              <w:t>Short recorded experience and the Layer 2 seniority detail support an early-career estimate.</w:t>
            </w:r>
          </w:p>
        </w:tc>
      </w:tr>
      <w:tr>
        <w:trPr>
          <w:cantSplit w:val="true"/>
        </w:trPr>
        <w:tc>
          <w:tcPr>
            <w:tcW w:type="dxa" w:w="2046"/>
            <w:vAlign w:val="center"/>
          </w:tcPr>
          <w:p>
            <w:pPr>
              <w:spacing w:before="0" w:after="0" w:line="252" w:lineRule="auto"/>
              <w:jc w:val="center"/>
            </w:pPr>
            <w:r/>
            <w:r>
              <w:rPr>
                <w:rFonts w:ascii="Calibri" w:hAnsi="Calibri"/>
                <w:b w:val="0"/>
                <w:sz w:val="17"/>
              </w:rPr>
              <w:t>Skill category</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Laravel, MySQL, and RESTful APIs are technical implementation skills.</w:t>
            </w:r>
          </w:p>
        </w:tc>
      </w:tr>
    </w:tbl>
    <w:p>
      <w:pPr>
        <w:spacing w:after="80"/>
      </w:pPr>
    </w:p>
    <w:p>
      <w:bookmarkStart w:id="543375135" w:name="bm_table_30"/>
      <w:pPr>
        <w:jc w:val="center"/>
      </w:pPr>
      <w:r>
        <w:rPr>
          <w:i/>
        </w:rPr>
        <w:t>Table 30. Layer 2 interpretation example.</w:t>
      </w:r>
      <w:bookmarkEnd w:id="543375135"/>
    </w:p>
    <w:p>
      <w:r>
        <w:t>Example job: Junior Backend Developer requiring Laravel, MySQL, Docker, and REST APIs.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Matching Evidence</w:t>
            </w:r>
          </w:p>
        </w:tc>
        <w:tc>
          <w:tcPr>
            <w:tcW w:type="dxa" w:w="7068"/>
            <w:vAlign w:val="center"/>
            <w:shd w:fill="D9EAF7"/>
          </w:tcPr>
          <w:p>
            <w:pPr>
              <w:spacing w:before="0" w:after="0" w:line="252" w:lineRule="auto"/>
              <w:jc w:val="left"/>
            </w:pPr>
            <w:r/>
            <w:r>
              <w:rPr>
                <w:rFonts w:ascii="Calibri" w:hAnsi="Calibri"/>
                <w:b/>
                <w:sz w:val="17"/>
              </w:rPr>
              <w:t>Result</w:t>
            </w:r>
          </w:p>
        </w:tc>
      </w:tr>
      <w:tr>
        <w:trPr>
          <w:cantSplit w:val="true"/>
        </w:trPr>
        <w:tc>
          <w:tcPr>
            <w:tcW w:type="dxa" w:w="2232"/>
            <w:vAlign w:val="center"/>
          </w:tcPr>
          <w:p>
            <w:pPr>
              <w:spacing w:before="0" w:after="0" w:line="252" w:lineRule="auto"/>
              <w:jc w:val="center"/>
            </w:pPr>
            <w:r/>
            <w:r>
              <w:rPr>
                <w:rFonts w:ascii="Calibri" w:hAnsi="Calibri"/>
                <w:b w:val="0"/>
                <w:sz w:val="17"/>
              </w:rPr>
              <w:t>Matched skills</w:t>
            </w:r>
          </w:p>
        </w:tc>
        <w:tc>
          <w:tcPr>
            <w:tcW w:type="dxa" w:w="7068"/>
            <w:vAlign w:val="center"/>
          </w:tcPr>
          <w:p>
            <w:pPr>
              <w:spacing w:before="0" w:after="0" w:line="252" w:lineRule="auto"/>
              <w:jc w:val="left"/>
            </w:pPr>
            <w:r/>
            <w:r>
              <w:rPr>
                <w:rFonts w:ascii="Calibri" w:hAnsi="Calibri"/>
                <w:b w:val="0"/>
                <w:sz w:val="17"/>
              </w:rPr>
              <w:t>Laravel, MySQL, Docker, REST APIs</w:t>
            </w:r>
          </w:p>
        </w:tc>
      </w:tr>
      <w:tr>
        <w:trPr>
          <w:cantSplit w:val="true"/>
        </w:trPr>
        <w:tc>
          <w:tcPr>
            <w:tcW w:type="dxa" w:w="2232"/>
            <w:vAlign w:val="center"/>
          </w:tcPr>
          <w:p>
            <w:pPr>
              <w:spacing w:before="0" w:after="0" w:line="252" w:lineRule="auto"/>
              <w:jc w:val="center"/>
            </w:pPr>
            <w:r/>
            <w:r>
              <w:rPr>
                <w:rFonts w:ascii="Calibri" w:hAnsi="Calibri"/>
                <w:b w:val="0"/>
                <w:sz w:val="17"/>
              </w:rPr>
              <w:t>Missing skills</w:t>
            </w:r>
          </w:p>
        </w:tc>
        <w:tc>
          <w:tcPr>
            <w:tcW w:type="dxa" w:w="7068"/>
            <w:vAlign w:val="center"/>
          </w:tcPr>
          <w:p>
            <w:pPr>
              <w:spacing w:before="0" w:after="0" w:line="252" w:lineRule="auto"/>
              <w:jc w:val="left"/>
            </w:pPr>
            <w:r/>
            <w:r>
              <w:rPr>
                <w:rFonts w:ascii="Calibri" w:hAnsi="Calibri"/>
                <w:b w:val="0"/>
                <w:sz w:val="17"/>
              </w:rPr>
              <w:t>None in this simplified example</w:t>
            </w:r>
          </w:p>
        </w:tc>
      </w:tr>
      <w:tr>
        <w:trPr>
          <w:cantSplit w:val="true"/>
        </w:trPr>
        <w:tc>
          <w:tcPr>
            <w:tcW w:type="dxa" w:w="2232"/>
            <w:vAlign w:val="center"/>
          </w:tcPr>
          <w:p>
            <w:pPr>
              <w:spacing w:before="0" w:after="0" w:line="252" w:lineRule="auto"/>
              <w:jc w:val="center"/>
            </w:pPr>
            <w:r/>
            <w:r>
              <w:rPr>
                <w:rFonts w:ascii="Calibri" w:hAnsi="Calibri"/>
                <w:b w:val="0"/>
                <w:sz w:val="17"/>
              </w:rPr>
              <w:t>Fit interpretation</w:t>
            </w:r>
          </w:p>
        </w:tc>
        <w:tc>
          <w:tcPr>
            <w:tcW w:type="dxa" w:w="7068"/>
            <w:vAlign w:val="center"/>
          </w:tcPr>
          <w:p>
            <w:pPr>
              <w:spacing w:before="0" w:after="0" w:line="252" w:lineRule="auto"/>
              <w:jc w:val="left"/>
            </w:pPr>
            <w:r/>
            <w:r>
              <w:rPr>
                <w:rFonts w:ascii="Calibri" w:hAnsi="Calibri"/>
                <w:b w:val="0"/>
                <w:sz w:val="17"/>
              </w:rPr>
              <w:t>Good illustrative fit for a junior backend role</w:t>
            </w:r>
          </w:p>
        </w:tc>
      </w:tr>
      <w:tr>
        <w:trPr>
          <w:cantSplit w:val="true"/>
        </w:trPr>
        <w:tc>
          <w:tcPr>
            <w:tcW w:type="dxa" w:w="2232"/>
            <w:vAlign w:val="center"/>
          </w:tcPr>
          <w:p>
            <w:pPr>
              <w:spacing w:before="0" w:after="0" w:line="252" w:lineRule="auto"/>
              <w:jc w:val="center"/>
            </w:pPr>
            <w:r/>
            <w:r>
              <w:rPr>
                <w:rFonts w:ascii="Calibri" w:hAnsi="Calibri"/>
                <w:b w:val="0"/>
                <w:sz w:val="17"/>
              </w:rPr>
              <w:t>Explanation</w:t>
            </w:r>
          </w:p>
        </w:tc>
        <w:tc>
          <w:tcPr>
            <w:tcW w:type="dxa" w:w="7068"/>
            <w:vAlign w:val="center"/>
          </w:tcPr>
          <w:p>
            <w:pPr>
              <w:spacing w:before="0" w:after="0" w:line="252" w:lineRule="auto"/>
              <w:jc w:val="left"/>
            </w:pPr>
            <w:r/>
            <w:r>
              <w:rPr>
                <w:rFonts w:ascii="Calibri" w:hAnsi="Calibri"/>
                <w:b w:val="0"/>
                <w:sz w:val="17"/>
              </w:rPr>
              <w:t>Skill overlap is strong; seniority appears compatible; final production score would require live matcher execution.</w:t>
            </w:r>
          </w:p>
        </w:tc>
      </w:tr>
    </w:tbl>
    <w:p>
      <w:pPr>
        <w:spacing w:after="80"/>
      </w:pPr>
    </w:p>
    <w:p>
      <w:bookmarkStart w:id="2119002341" w:name="bm_table_31"/>
      <w:pPr>
        <w:jc w:val="center"/>
      </w:pPr>
      <w:r>
        <w:rPr>
          <w:i/>
        </w:rPr>
        <w:t>Table 31. Layer 3 matching evidence example.</w:t>
      </w:r>
      <w:bookmarkEnd w:id="2119002341"/>
    </w:p>
    <w:p>
      <w:bookmarkStart w:id="872203747" w:name="bm_6_14_why_not_use_a_direct_llm_only_approach"/>
      <w:pPr>
        <w:pStyle w:val="Heading2"/>
        <w:keepNext/>
      </w:pPr>
      <w:r>
        <w:t>6.14 Why Not Use a Direct LLM-Only Approach?</w:t>
      </w:r>
      <w:bookmarkEnd w:id="872203747"/>
    </w:p>
    <w:p>
      <w:r>
        <w:t>Direct LLM analysis can be powerful, especially for summarizing complex CVs and producing natural-language feedback. CareerCompass still avoids a direct LLM-only runtime because the graduation/demo system must be reproducible, inspectable, containerized, and privacy-aware. The Gemini-based code is used for synthetic training-data generation, not for sending private uploaded CVs to an external LLM during the normal runtime flow. The runtime analyzer is decomposed into layers so each part can be tested, explained, and improved independently.</w:t>
      </w:r>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Direct LLM-Only Approach</w:t>
            </w:r>
          </w:p>
        </w:tc>
        <w:tc>
          <w:tcPr>
            <w:tcW w:type="dxa" w:w="7068"/>
            <w:vAlign w:val="center"/>
            <w:shd w:fill="D9EAF7"/>
          </w:tcPr>
          <w:p>
            <w:pPr>
              <w:spacing w:before="0" w:after="0" w:line="252" w:lineRule="auto"/>
              <w:jc w:val="left"/>
            </w:pPr>
            <w:r/>
            <w:r>
              <w:rPr>
                <w:rFonts w:ascii="Calibri" w:hAnsi="Calibri"/>
                <w:b/>
                <w:sz w:val="17"/>
              </w:rPr>
              <w:t>CareerCompass Hybrid Analyzer</w:t>
            </w:r>
          </w:p>
        </w:tc>
      </w:tr>
      <w:tr>
        <w:trPr>
          <w:cantSplit w:val="true"/>
        </w:trPr>
        <w:tc>
          <w:tcPr>
            <w:tcW w:type="dxa" w:w="2232"/>
            <w:vAlign w:val="center"/>
          </w:tcPr>
          <w:p>
            <w:pPr>
              <w:spacing w:before="0" w:after="0" w:line="252" w:lineRule="auto"/>
              <w:jc w:val="center"/>
            </w:pPr>
            <w:r/>
            <w:r>
              <w:rPr>
                <w:rFonts w:ascii="Calibri" w:hAnsi="Calibri"/>
                <w:b w:val="0"/>
                <w:sz w:val="17"/>
              </w:rPr>
              <w:t>Requires an external inference service for each private CV unless self-hosted.</w:t>
            </w:r>
          </w:p>
        </w:tc>
        <w:tc>
          <w:tcPr>
            <w:tcW w:type="dxa" w:w="7068"/>
            <w:vAlign w:val="center"/>
          </w:tcPr>
          <w:p>
            <w:pPr>
              <w:spacing w:before="0" w:after="0" w:line="252" w:lineRule="auto"/>
              <w:jc w:val="left"/>
            </w:pPr>
            <w:r/>
            <w:r>
              <w:rPr>
                <w:rFonts w:ascii="Calibri" w:hAnsi="Calibri"/>
                <w:b w:val="0"/>
                <w:sz w:val="17"/>
              </w:rPr>
              <w:t>Runs the analyzer locally/containerized in the demo stack.</w:t>
            </w:r>
          </w:p>
        </w:tc>
      </w:tr>
      <w:tr>
        <w:trPr>
          <w:cantSplit w:val="true"/>
        </w:trPr>
        <w:tc>
          <w:tcPr>
            <w:tcW w:type="dxa" w:w="2232"/>
            <w:vAlign w:val="center"/>
          </w:tcPr>
          <w:p>
            <w:pPr>
              <w:spacing w:before="0" w:after="0" w:line="252" w:lineRule="auto"/>
              <w:jc w:val="center"/>
            </w:pPr>
            <w:r/>
            <w:r>
              <w:rPr>
                <w:rFonts w:ascii="Calibri" w:hAnsi="Calibri"/>
                <w:b w:val="0"/>
                <w:sz w:val="17"/>
              </w:rPr>
              <w:t>Responses can vary across prompts, model versions, and temperatures.</w:t>
            </w:r>
          </w:p>
        </w:tc>
        <w:tc>
          <w:tcPr>
            <w:tcW w:type="dxa" w:w="7068"/>
            <w:vAlign w:val="center"/>
          </w:tcPr>
          <w:p>
            <w:pPr>
              <w:spacing w:before="0" w:after="0" w:line="252" w:lineRule="auto"/>
              <w:jc w:val="left"/>
            </w:pPr>
            <w:r/>
            <w:r>
              <w:rPr>
                <w:rFonts w:ascii="Calibri" w:hAnsi="Calibri"/>
                <w:b w:val="0"/>
                <w:sz w:val="17"/>
              </w:rPr>
              <w:t>Uses deterministic rules, typed schema validation, and explicit status values.</w:t>
            </w:r>
          </w:p>
        </w:tc>
      </w:tr>
      <w:tr>
        <w:trPr>
          <w:cantSplit w:val="true"/>
        </w:trPr>
        <w:tc>
          <w:tcPr>
            <w:tcW w:type="dxa" w:w="2232"/>
            <w:vAlign w:val="center"/>
          </w:tcPr>
          <w:p>
            <w:pPr>
              <w:spacing w:before="0" w:after="0" w:line="252" w:lineRule="auto"/>
              <w:jc w:val="center"/>
            </w:pPr>
            <w:r/>
            <w:r>
              <w:rPr>
                <w:rFonts w:ascii="Calibri" w:hAnsi="Calibri"/>
                <w:b w:val="0"/>
                <w:sz w:val="17"/>
              </w:rPr>
              <w:t>Harder to benchmark each sub-step because extraction, reasoning, and explanation are blended.</w:t>
            </w:r>
          </w:p>
        </w:tc>
        <w:tc>
          <w:tcPr>
            <w:tcW w:type="dxa" w:w="7068"/>
            <w:vAlign w:val="center"/>
          </w:tcPr>
          <w:p>
            <w:pPr>
              <w:spacing w:before="0" w:after="0" w:line="252" w:lineRule="auto"/>
              <w:jc w:val="left"/>
            </w:pPr>
            <w:r/>
            <w:r>
              <w:rPr>
                <w:rFonts w:ascii="Calibri" w:hAnsi="Calibri"/>
                <w:b w:val="0"/>
                <w:sz w:val="17"/>
              </w:rPr>
              <w:t>Layers can be inspected separately: text recovery, NER, rules, classification, matching, and explanation.</w:t>
            </w:r>
          </w:p>
        </w:tc>
      </w:tr>
      <w:tr>
        <w:trPr>
          <w:cantSplit w:val="true"/>
        </w:trPr>
        <w:tc>
          <w:tcPr>
            <w:tcW w:type="dxa" w:w="2232"/>
            <w:vAlign w:val="center"/>
          </w:tcPr>
          <w:p>
            <w:pPr>
              <w:spacing w:before="0" w:after="0" w:line="252" w:lineRule="auto"/>
              <w:jc w:val="center"/>
            </w:pPr>
            <w:r/>
            <w:r>
              <w:rPr>
                <w:rFonts w:ascii="Calibri" w:hAnsi="Calibri"/>
                <w:b w:val="0"/>
                <w:sz w:val="17"/>
              </w:rPr>
              <w:t>Privacy risk is higher if real CVs are sent to a remote service.</w:t>
            </w:r>
          </w:p>
        </w:tc>
        <w:tc>
          <w:tcPr>
            <w:tcW w:type="dxa" w:w="7068"/>
            <w:vAlign w:val="center"/>
          </w:tcPr>
          <w:p>
            <w:pPr>
              <w:spacing w:before="0" w:after="0" w:line="252" w:lineRule="auto"/>
              <w:jc w:val="left"/>
            </w:pPr>
            <w:r/>
            <w:r>
              <w:rPr>
                <w:rFonts w:ascii="Calibri" w:hAnsi="Calibri"/>
                <w:b w:val="0"/>
                <w:sz w:val="17"/>
              </w:rPr>
              <w:t>Runtime CV analysis can stay inside the deployed services.</w:t>
            </w:r>
          </w:p>
        </w:tc>
      </w:tr>
      <w:tr>
        <w:trPr>
          <w:cantSplit w:val="true"/>
        </w:trPr>
        <w:tc>
          <w:tcPr>
            <w:tcW w:type="dxa" w:w="2232"/>
            <w:vAlign w:val="center"/>
          </w:tcPr>
          <w:p>
            <w:pPr>
              <w:spacing w:before="0" w:after="0" w:line="252" w:lineRule="auto"/>
              <w:jc w:val="center"/>
            </w:pPr>
            <w:r/>
            <w:r>
              <w:rPr>
                <w:rFonts w:ascii="Calibri" w:hAnsi="Calibri"/>
                <w:b w:val="0"/>
                <w:sz w:val="17"/>
              </w:rPr>
              <w:t>Can explain textually but may hallucinate unsupported fields.</w:t>
            </w:r>
          </w:p>
        </w:tc>
        <w:tc>
          <w:tcPr>
            <w:tcW w:type="dxa" w:w="7068"/>
            <w:vAlign w:val="center"/>
          </w:tcPr>
          <w:p>
            <w:pPr>
              <w:spacing w:before="0" w:after="0" w:line="252" w:lineRule="auto"/>
              <w:jc w:val="left"/>
            </w:pPr>
            <w:r/>
            <w:r>
              <w:rPr>
                <w:rFonts w:ascii="Calibri" w:hAnsi="Calibri"/>
                <w:b w:val="0"/>
                <w:sz w:val="17"/>
              </w:rPr>
              <w:t>Outputs structured strengths, gaps, red flags, metadata, and confidence-style signals from code paths.</w:t>
            </w:r>
          </w:p>
        </w:tc>
      </w:tr>
      <w:tr>
        <w:trPr>
          <w:cantSplit w:val="true"/>
        </w:trPr>
        <w:tc>
          <w:tcPr>
            <w:tcW w:type="dxa" w:w="2232"/>
            <w:vAlign w:val="center"/>
          </w:tcPr>
          <w:p>
            <w:pPr>
              <w:spacing w:before="0" w:after="0" w:line="252" w:lineRule="auto"/>
              <w:jc w:val="center"/>
            </w:pPr>
            <w:r/>
            <w:r>
              <w:rPr>
                <w:rFonts w:ascii="Calibri" w:hAnsi="Calibri"/>
                <w:b w:val="0"/>
                <w:sz w:val="17"/>
              </w:rPr>
              <w:t>May be faster to prototype but harder to reproduce academically.</w:t>
            </w:r>
          </w:p>
        </w:tc>
        <w:tc>
          <w:tcPr>
            <w:tcW w:type="dxa" w:w="7068"/>
            <w:vAlign w:val="center"/>
          </w:tcPr>
          <w:p>
            <w:pPr>
              <w:spacing w:before="0" w:after="0" w:line="252" w:lineRule="auto"/>
              <w:jc w:val="left"/>
            </w:pPr>
            <w:r/>
            <w:r>
              <w:rPr>
                <w:rFonts w:ascii="Calibri" w:hAnsi="Calibri"/>
                <w:b w:val="0"/>
                <w:sz w:val="17"/>
              </w:rPr>
              <w:t>Fits Docker-based graduation evaluation and component-level evidence.</w:t>
            </w:r>
          </w:p>
        </w:tc>
      </w:tr>
    </w:tbl>
    <w:p>
      <w:pPr>
        <w:spacing w:after="80"/>
      </w:pPr>
    </w:p>
    <w:p>
      <w:bookmarkStart w:id="56666344" w:name="bm_table_32"/>
      <w:pPr>
        <w:jc w:val="center"/>
      </w:pPr>
      <w:r>
        <w:rPr>
          <w:i/>
        </w:rPr>
        <w:t>Table 32. AI approach comparison.</w:t>
      </w:r>
      <w:bookmarkEnd w:id="56666344"/>
    </w:p>
    <w:p>
      <w:bookmarkStart w:id="796063931" w:name="bm_6_15_ai_analyzer_limitations_and_future_work"/>
      <w:pPr>
        <w:pStyle w:val="Heading2"/>
        <w:keepNext/>
      </w:pPr>
      <w:r>
        <w:t>6.15 AI Analyzer Limitations and Future Work</w:t>
      </w:r>
      <w:bookmarkEnd w:id="796063931"/>
    </w:p>
    <w:p>
      <w:r>
        <w:t>The limitations below make the AI contribution more academically honest, not weaker. They identify exactly what should be improved before the system is treated as a stronger research or production artifact.</w:t>
      </w:r>
    </w:p>
    <w:p>
      <w:pPr>
        <w:pStyle w:val="ListBullet"/>
      </w:pPr>
      <w:r>
        <w:t>OCR quality affects scanned or image-heavy CV extraction.</w:t>
      </w:r>
    </w:p>
    <w:p>
      <w:pPr>
        <w:pStyle w:val="ListBullet"/>
      </w:pPr>
      <w:r>
        <w:t>Synthetic data may not cover all real CV styles, languages, layouts, and informal wording.</w:t>
      </w:r>
    </w:p>
    <w:p>
      <w:pPr>
        <w:pStyle w:val="ListBullet"/>
      </w:pPr>
      <w:r>
        <w:t>The Colab PDF provides recorded NER training-run metrics, but the final cleaned NER dataset and exported model weights are not committed, so the run is not reproducible from repository files alone.</w:t>
      </w:r>
    </w:p>
    <w:p>
      <w:pPr>
        <w:pStyle w:val="ListBullet"/>
      </w:pPr>
      <w:r>
        <w:t>More real or human-reviewed labeled CV data is needed for trustworthy per-label precision, recall, and F1.</w:t>
      </w:r>
    </w:p>
    <w:p>
      <w:pPr>
        <w:pStyle w:val="ListBullet"/>
      </w:pPr>
      <w:r>
        <w:t>A larger fixed benchmark should evaluate parsing, role prediction, domain classification, seniority, matching, and gap analysis together.</w:t>
      </w:r>
    </w:p>
    <w:p>
      <w:pPr>
        <w:pStyle w:val="ListBullet"/>
      </w:pPr>
      <w:r>
        <w:t>Arabic and multilingual CV support can be improved beyond the current UI localization.</w:t>
      </w:r>
    </w:p>
    <w:p>
      <w:pPr>
        <w:pStyle w:val="ListBullet"/>
      </w:pPr>
      <w:r>
        <w:t>The role/domain taxonomy and skill alias catalog should expand through reviewed labor-market evidence.</w:t>
      </w:r>
    </w:p>
    <w:p>
      <w:pPr>
        <w:pStyle w:val="ListBullet"/>
      </w:pPr>
      <w:r>
        <w:t>A model card and dataset card should be added for any exported model artifact.</w:t>
      </w:r>
    </w:p>
    <w:p>
      <w:pPr>
        <w:pStyle w:val="ListBullet"/>
      </w:pPr>
      <w:r>
        <w:t>Human-in-the-loop review can improve reliability for important student guidance decisions.</w:t>
      </w:r>
    </w:p>
    <w:p>
      <w:pPr>
        <w:pStyle w:val="ListBullet"/>
      </w:pPr>
      <w:r>
        <w:t>Privacy-preserving training and evaluation workflows should be designed before using real CV data.</w:t>
      </w:r>
    </w:p>
    <w:p>
      <w:bookmarkStart w:id="2014375141" w:name="bm_6_16_ai_chapter_summary"/>
      <w:pPr>
        <w:pStyle w:val="Heading2"/>
        <w:keepNext/>
      </w:pPr>
      <w:r>
        <w:t>6.16 AI Chapter Summary</w:t>
      </w:r>
      <w:bookmarkEnd w:id="2014375141"/>
    </w:p>
    <w:p>
      <w:r>
        <w:t>The standalone AI chapter was added because the analyzer is a core project contribution. The system is best described as a transparent, layered hybrid analyzer for a graduation/demo environment. It does not claim production-grade AI accuracy, a certified hiring probability, or repository-alone reproducible final NER benchmarking. The new Colab PDF strengthens training-run evidence, while the academic value remains the integration of document recovery, NER, rules, canonicalization, classification, matching, explanation, and honest fallback behavior.</w:t>
      </w:r>
    </w:p>
    <w:p>
      <w:r>
        <w:br w:type="page"/>
      </w:r>
    </w:p>
    <w:p>
      <w:bookmarkStart w:id="876686118" w:name="bm_chapter_7_ai_job_miner_and_scraping_deep_technical_analysis"/>
      <w:pPr>
        <w:pStyle w:val="Heading1"/>
        <w:keepNext/>
      </w:pPr>
      <w:r>
        <w:t>Chapter 7: AI Job Miner and Scraping Deep Technical Analysis</w:t>
      </w:r>
      <w:bookmarkEnd w:id="876686118"/>
    </w:p>
    <w:p>
      <w:bookmarkStart w:id="1732154478" w:name="bm_7_1_purpose_of_job_mining_in_careercompass"/>
      <w:pPr>
        <w:pStyle w:val="Heading2"/>
        <w:keepNext/>
      </w:pPr>
      <w:r>
        <w:t>7.1 Purpose of Job Mining in CareerCompass</w:t>
      </w:r>
      <w:bookmarkEnd w:id="1732154478"/>
    </w:p>
    <w:p>
      <w:r>
        <w:t>CareerCompass needs job mining because career guidance becomes weak when job data is static. A student's CV skills, predicted role, and gap-analysis output are useful only when compared against job descriptions that contain current requirements. The job-mining subsystem supplies those job descriptions to the recommendation and gap-analysis workflows, while the admin interface gives operators visibility into sources, target roles, imported jobs, and failures.</w:t>
      </w:r>
    </w:p>
    <w:p>
      <w:r>
        <w:t>The chapter uses the term "job mining" instead of claiming unrestricted web scraping. The repository contains a deterministic local demo source, API adapters, HTML parser adapters, and a Scrapy spider path. These are source adapters for a graduation/demo system. They do not prove complete labor-market coverage, production-grade crawling reliability, or permission to scrape every configured website.</w:t>
      </w:r>
    </w:p>
    <w:p>
      <w:bookmarkStart w:id="1661717161" w:name="bm_7_2_scraping_design_philosophy"/>
      <w:pPr>
        <w:pStyle w:val="Heading2"/>
        <w:keepNext/>
      </w:pPr>
      <w:r>
        <w:t>7.2 Scraping Design Philosophy</w:t>
      </w:r>
      <w:bookmarkEnd w:id="1661717161"/>
    </w:p>
    <w:p>
      <w:r>
        <w:t>The implementation separates responsibilities deliberately. Laravel remains the trusted application backend and system of record. It owns authentication, authorization, job records, skill synchronization, admin controls, and user-facing APIs. The Python AI Job Miner service owns network-heavy adapter work, public API parsing, HTML parsing, Scrapy execution, adapter quality checks, and callback payload construction. Queue workers sit between them so slow and failure-prone network work does not block normal browser requests.</w:t>
      </w:r>
    </w:p>
    <w:p>
      <w:pPr>
        <w:keepNext/>
        <w:keepLines/>
        <w:jc w:val="center"/>
      </w:pPr>
      <w:r>
        <w:drawing>
          <wp:inline xmlns:a="http://schemas.openxmlformats.org/drawingml/2006/main" xmlns:pic="http://schemas.openxmlformats.org/drawingml/2006/picture">
            <wp:extent cx="5577840" cy="3486150"/>
            <wp:docPr id="53" name="Picture 53"/>
            <wp:cNvGraphicFramePr>
              <a:graphicFrameLocks noChangeAspect="1"/>
            </wp:cNvGraphicFramePr>
            <a:graphic>
              <a:graphicData uri="http://schemas.openxmlformats.org/drawingml/2006/picture">
                <pic:pic>
                  <pic:nvPicPr>
                    <pic:cNvPr id="0" name="32_job_mining_design_philosophy.png"/>
                    <pic:cNvPicPr/>
                  </pic:nvPicPr>
                  <pic:blipFill>
                    <a:blip r:embed="rId62"/>
                    <a:stretch>
                      <a:fillRect/>
                    </a:stretch>
                  </pic:blipFill>
                  <pic:spPr>
                    <a:xfrm>
                      <a:off x="0" y="0"/>
                      <a:ext cx="5577840" cy="3486150"/>
                    </a:xfrm>
                    <a:prstGeom prst="rect"/>
                  </pic:spPr>
                </pic:pic>
              </a:graphicData>
            </a:graphic>
          </wp:inline>
        </w:drawing>
      </w:r>
    </w:p>
    <w:p>
      <w:bookmarkStart w:id="890637506" w:name="bm_figure_53"/>
      <w:pPr>
        <w:keepLines/>
        <w:jc w:val="center"/>
      </w:pPr>
      <w:r>
        <w:rPr>
          <w:i/>
        </w:rPr>
        <w:t>Figure 53. Job mining design philosophy.</w:t>
      </w:r>
      <w:bookmarkEnd w:id="890637506"/>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Design Question</w:t>
            </w:r>
          </w:p>
        </w:tc>
        <w:tc>
          <w:tcPr>
            <w:tcW w:type="dxa" w:w="2790"/>
            <w:vAlign w:val="center"/>
            <w:shd w:fill="D9EAF7"/>
          </w:tcPr>
          <w:p>
            <w:pPr>
              <w:spacing w:before="0" w:after="0" w:line="252" w:lineRule="auto"/>
              <w:jc w:val="left"/>
            </w:pPr>
            <w:r/>
            <w:r>
              <w:rPr>
                <w:rFonts w:ascii="Calibri" w:hAnsi="Calibri"/>
                <w:b/>
                <w:sz w:val="17"/>
              </w:rPr>
              <w:t>CareerCompass Decision</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Why job mining?</w:t>
            </w:r>
          </w:p>
        </w:tc>
        <w:tc>
          <w:tcPr>
            <w:tcW w:type="dxa" w:w="2790"/>
            <w:vAlign w:val="center"/>
          </w:tcPr>
          <w:p>
            <w:pPr>
              <w:spacing w:before="0" w:after="0" w:line="252" w:lineRule="auto"/>
              <w:jc w:val="left"/>
            </w:pPr>
            <w:r/>
            <w:r>
              <w:rPr>
                <w:rFonts w:ascii="Calibri" w:hAnsi="Calibri"/>
                <w:b w:val="0"/>
                <w:sz w:val="17"/>
              </w:rPr>
              <w:t>Use imported job descriptions to support recommendations, gap analysis, and market context.</w:t>
            </w:r>
          </w:p>
        </w:tc>
        <w:tc>
          <w:tcPr>
            <w:tcW w:type="dxa" w:w="4464"/>
            <w:vAlign w:val="center"/>
          </w:tcPr>
          <w:p>
            <w:pPr>
              <w:spacing w:before="0" w:after="0" w:line="252" w:lineRule="auto"/>
              <w:jc w:val="left"/>
            </w:pPr>
            <w:r/>
            <w:r>
              <w:rPr>
                <w:rFonts w:ascii="Calibri" w:hAnsi="Calibri"/>
                <w:b w:val="0"/>
                <w:sz w:val="17"/>
              </w:rPr>
              <w:t>Static seed data becomes stale and cannot represent changing skill demand.</w:t>
            </w:r>
          </w:p>
        </w:tc>
      </w:tr>
      <w:tr>
        <w:trPr>
          <w:cantSplit w:val="true"/>
        </w:trPr>
        <w:tc>
          <w:tcPr>
            <w:tcW w:type="dxa" w:w="2046"/>
            <w:vAlign w:val="center"/>
          </w:tcPr>
          <w:p>
            <w:pPr>
              <w:spacing w:before="0" w:after="0" w:line="252" w:lineRule="auto"/>
              <w:jc w:val="center"/>
            </w:pPr>
            <w:r/>
            <w:r>
              <w:rPr>
                <w:rFonts w:ascii="Calibri" w:hAnsi="Calibri"/>
                <w:b w:val="0"/>
                <w:sz w:val="17"/>
              </w:rPr>
              <w:t>Why Python/FastAPI?</w:t>
            </w:r>
          </w:p>
        </w:tc>
        <w:tc>
          <w:tcPr>
            <w:tcW w:type="dxa" w:w="2790"/>
            <w:vAlign w:val="center"/>
          </w:tcPr>
          <w:p>
            <w:pPr>
              <w:spacing w:before="0" w:after="0" w:line="252" w:lineRule="auto"/>
              <w:jc w:val="left"/>
            </w:pPr>
            <w:r/>
            <w:r>
              <w:rPr>
                <w:rFonts w:ascii="Calibri" w:hAnsi="Calibri"/>
                <w:b w:val="0"/>
                <w:sz w:val="17"/>
              </w:rPr>
              <w:t>Keep scraping/API ingestion dependencies in ai-job-miner.</w:t>
            </w:r>
          </w:p>
        </w:tc>
        <w:tc>
          <w:tcPr>
            <w:tcW w:type="dxa" w:w="4464"/>
            <w:vAlign w:val="center"/>
          </w:tcPr>
          <w:p>
            <w:pPr>
              <w:spacing w:before="0" w:after="0" w:line="252" w:lineRule="auto"/>
              <w:jc w:val="left"/>
            </w:pPr>
            <w:r/>
            <w:r>
              <w:rPr>
                <w:rFonts w:ascii="Calibri" w:hAnsi="Calibri"/>
                <w:b w:val="0"/>
                <w:sz w:val="17"/>
              </w:rPr>
              <w:t>Python has stronger parsing/scraping tooling and isolates unstable network work from Laravel.</w:t>
            </w:r>
          </w:p>
        </w:tc>
      </w:tr>
      <w:tr>
        <w:trPr>
          <w:cantSplit w:val="true"/>
        </w:trPr>
        <w:tc>
          <w:tcPr>
            <w:tcW w:type="dxa" w:w="2046"/>
            <w:vAlign w:val="center"/>
          </w:tcPr>
          <w:p>
            <w:pPr>
              <w:spacing w:before="0" w:after="0" w:line="252" w:lineRule="auto"/>
              <w:jc w:val="center"/>
            </w:pPr>
            <w:r/>
            <w:r>
              <w:rPr>
                <w:rFonts w:ascii="Calibri" w:hAnsi="Calibri"/>
                <w:b w:val="0"/>
                <w:sz w:val="17"/>
              </w:rPr>
              <w:t>Why Laravel as system of record?</w:t>
            </w:r>
          </w:p>
        </w:tc>
        <w:tc>
          <w:tcPr>
            <w:tcW w:type="dxa" w:w="2790"/>
            <w:vAlign w:val="center"/>
          </w:tcPr>
          <w:p>
            <w:pPr>
              <w:spacing w:before="0" w:after="0" w:line="252" w:lineRule="auto"/>
              <w:jc w:val="left"/>
            </w:pPr>
            <w:r/>
            <w:r>
              <w:rPr>
                <w:rFonts w:ascii="Calibri" w:hAnsi="Calibri"/>
                <w:b w:val="0"/>
                <w:sz w:val="17"/>
              </w:rPr>
              <w:t>Only Laravel validates, deduplicates, stores, and exposes accepted jobs.</w:t>
            </w:r>
          </w:p>
        </w:tc>
        <w:tc>
          <w:tcPr>
            <w:tcW w:type="dxa" w:w="4464"/>
            <w:vAlign w:val="center"/>
          </w:tcPr>
          <w:p>
            <w:pPr>
              <w:spacing w:before="0" w:after="0" w:line="252" w:lineRule="auto"/>
              <w:jc w:val="left"/>
            </w:pPr>
            <w:r/>
            <w:r>
              <w:rPr>
                <w:rFonts w:ascii="Calibri" w:hAnsi="Calibri"/>
                <w:b w:val="0"/>
                <w:sz w:val="17"/>
              </w:rPr>
              <w:t>Auth, admin controls, database consistency, and skill sync already belong to Laravel.</w:t>
            </w:r>
          </w:p>
        </w:tc>
      </w:tr>
      <w:tr>
        <w:trPr>
          <w:cantSplit w:val="true"/>
        </w:trPr>
        <w:tc>
          <w:tcPr>
            <w:tcW w:type="dxa" w:w="2046"/>
            <w:vAlign w:val="center"/>
          </w:tcPr>
          <w:p>
            <w:pPr>
              <w:spacing w:before="0" w:after="0" w:line="252" w:lineRule="auto"/>
              <w:jc w:val="center"/>
            </w:pPr>
            <w:r/>
            <w:r>
              <w:rPr>
                <w:rFonts w:ascii="Calibri" w:hAnsi="Calibri"/>
                <w:b w:val="0"/>
                <w:sz w:val="17"/>
              </w:rPr>
              <w:t>Why queues?</w:t>
            </w:r>
          </w:p>
        </w:tc>
        <w:tc>
          <w:tcPr>
            <w:tcW w:type="dxa" w:w="2790"/>
            <w:vAlign w:val="center"/>
          </w:tcPr>
          <w:p>
            <w:pPr>
              <w:spacing w:before="0" w:after="0" w:line="252" w:lineRule="auto"/>
              <w:jc w:val="left"/>
            </w:pPr>
            <w:r/>
            <w:r>
              <w:rPr>
                <w:rFonts w:ascii="Calibri" w:hAnsi="Calibri"/>
                <w:b w:val="0"/>
                <w:sz w:val="17"/>
              </w:rPr>
              <w:t>ProcessOnDemandJobScraping and market scraping jobs run on the scraping queue.</w:t>
            </w:r>
          </w:p>
        </w:tc>
        <w:tc>
          <w:tcPr>
            <w:tcW w:type="dxa" w:w="4464"/>
            <w:vAlign w:val="center"/>
          </w:tcPr>
          <w:p>
            <w:pPr>
              <w:spacing w:before="0" w:after="0" w:line="252" w:lineRule="auto"/>
              <w:jc w:val="left"/>
            </w:pPr>
            <w:r/>
            <w:r>
              <w:rPr>
                <w:rFonts w:ascii="Calibri" w:hAnsi="Calibri"/>
                <w:b w:val="0"/>
                <w:sz w:val="17"/>
              </w:rPr>
              <w:t>External sources can timeout, block, or return malformed data.</w:t>
            </w:r>
          </w:p>
        </w:tc>
      </w:tr>
      <w:tr>
        <w:trPr>
          <w:cantSplit w:val="true"/>
        </w:trPr>
        <w:tc>
          <w:tcPr>
            <w:tcW w:type="dxa" w:w="2046"/>
            <w:vAlign w:val="center"/>
          </w:tcPr>
          <w:p>
            <w:pPr>
              <w:spacing w:before="0" w:after="0" w:line="252" w:lineRule="auto"/>
              <w:jc w:val="center"/>
            </w:pPr>
            <w:r/>
            <w:r>
              <w:rPr>
                <w:rFonts w:ascii="Calibri" w:hAnsi="Calibri"/>
                <w:b w:val="0"/>
                <w:sz w:val="17"/>
              </w:rPr>
              <w:t>Why diagnostics?</w:t>
            </w:r>
          </w:p>
        </w:tc>
        <w:tc>
          <w:tcPr>
            <w:tcW w:type="dxa" w:w="2790"/>
            <w:vAlign w:val="center"/>
          </w:tcPr>
          <w:p>
            <w:pPr>
              <w:spacing w:before="0" w:after="0" w:line="252" w:lineRule="auto"/>
              <w:jc w:val="left"/>
            </w:pPr>
            <w:r/>
            <w:r>
              <w:rPr>
                <w:rFonts w:ascii="Calibri" w:hAnsi="Calibri"/>
                <w:b w:val="0"/>
                <w:sz w:val="17"/>
              </w:rPr>
              <w:t>Admin pages show source status, source tests, target roles, failed URLs, and batch progress.</w:t>
            </w:r>
          </w:p>
        </w:tc>
        <w:tc>
          <w:tcPr>
            <w:tcW w:type="dxa" w:w="4464"/>
            <w:vAlign w:val="center"/>
          </w:tcPr>
          <w:p>
            <w:pPr>
              <w:spacing w:before="0" w:after="0" w:line="252" w:lineRule="auto"/>
              <w:jc w:val="left"/>
            </w:pPr>
            <w:r/>
            <w:r>
              <w:rPr>
                <w:rFonts w:ascii="Calibri" w:hAnsi="Calibri"/>
                <w:b w:val="0"/>
                <w:sz w:val="17"/>
              </w:rPr>
              <w:t>Operators need evidence instead of assuming sources are healthy.</w:t>
            </w:r>
          </w:p>
        </w:tc>
      </w:tr>
    </w:tbl>
    <w:p>
      <w:pPr>
        <w:spacing w:after="80"/>
      </w:pPr>
    </w:p>
    <w:p>
      <w:bookmarkStart w:id="1666141576" w:name="bm_table_36"/>
      <w:pPr>
        <w:jc w:val="center"/>
      </w:pPr>
      <w:r>
        <w:rPr>
          <w:i/>
        </w:rPr>
        <w:t>Table 36. Job mining design decisions.</w:t>
      </w:r>
      <w:bookmarkEnd w:id="1666141576"/>
    </w:p>
    <w:p>
      <w:bookmarkStart w:id="2084516731" w:name="bm_7_3_ai_job_miner_runtime_architecture"/>
      <w:pPr>
        <w:pStyle w:val="Heading2"/>
        <w:keepNext/>
      </w:pPr>
      <w:r>
        <w:t>7.3 AI Job Miner Runtime Architecture</w:t>
      </w:r>
      <w:bookmarkEnd w:id="2084516731"/>
    </w:p>
    <w:p>
      <w:r>
        <w:t>The deployed runtime uses Docker Compose service separation. The AI Job Miner service is named cc-job-miner, maps host port 8003 to container port 8000, and exposes /health. Laravel reaches it through SCRAPER_SERVICE_URL, while the scraper calls Laravel callback endpoints through LARAVEL_API_BASE_URL. The production overlay also defines backend-worker-scraping, which runs the database queue with the scraping queue name and a longer timeout than ordinary request work.</w:t>
      </w:r>
    </w:p>
    <w:p>
      <w:pPr>
        <w:keepNext/>
        <w:keepLines/>
        <w:jc w:val="center"/>
      </w:pPr>
      <w:r>
        <w:drawing>
          <wp:inline xmlns:a="http://schemas.openxmlformats.org/drawingml/2006/main" xmlns:pic="http://schemas.openxmlformats.org/drawingml/2006/picture">
            <wp:extent cx="5577840" cy="3486150"/>
            <wp:docPr id="54" name="Picture 54"/>
            <wp:cNvGraphicFramePr>
              <a:graphicFrameLocks noChangeAspect="1"/>
            </wp:cNvGraphicFramePr>
            <a:graphic>
              <a:graphicData uri="http://schemas.openxmlformats.org/drawingml/2006/picture">
                <pic:pic>
                  <pic:nvPicPr>
                    <pic:cNvPr id="0" name="34_scraping_runtime_architecture.png"/>
                    <pic:cNvPicPr/>
                  </pic:nvPicPr>
                  <pic:blipFill>
                    <a:blip r:embed="rId63"/>
                    <a:stretch>
                      <a:fillRect/>
                    </a:stretch>
                  </pic:blipFill>
                  <pic:spPr>
                    <a:xfrm>
                      <a:off x="0" y="0"/>
                      <a:ext cx="5577840" cy="3486150"/>
                    </a:xfrm>
                    <a:prstGeom prst="rect"/>
                  </pic:spPr>
                </pic:pic>
              </a:graphicData>
            </a:graphic>
          </wp:inline>
        </w:drawing>
      </w:r>
    </w:p>
    <w:p>
      <w:bookmarkStart w:id="1678599308" w:name="bm_figure_54"/>
      <w:pPr>
        <w:keepLines/>
        <w:jc w:val="center"/>
      </w:pPr>
      <w:r>
        <w:rPr>
          <w:i/>
        </w:rPr>
        <w:t>Figure 54. AI Job Miner runtime architecture.</w:t>
      </w:r>
      <w:bookmarkEnd w:id="1678599308"/>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Implementation Evidence</w:t>
            </w:r>
          </w:p>
        </w:tc>
        <w:tc>
          <w:tcPr>
            <w:tcW w:type="dxa" w:w="4464"/>
            <w:vAlign w:val="center"/>
            <w:shd w:fill="D9EAF7"/>
          </w:tcPr>
          <w:p>
            <w:pPr>
              <w:spacing w:before="0" w:after="0" w:line="252" w:lineRule="auto"/>
              <w:jc w:val="left"/>
            </w:pPr>
            <w:r/>
            <w:r>
              <w:rPr>
                <w:rFonts w:ascii="Calibri" w:hAnsi="Calibri"/>
                <w:b/>
                <w:sz w:val="17"/>
              </w:rPr>
              <w:t>Runtime Role</w:t>
            </w:r>
          </w:p>
        </w:tc>
      </w:tr>
      <w:tr>
        <w:trPr>
          <w:cantSplit w:val="true"/>
        </w:trPr>
        <w:tc>
          <w:tcPr>
            <w:tcW w:type="dxa" w:w="2046"/>
            <w:vAlign w:val="center"/>
          </w:tcPr>
          <w:p>
            <w:pPr>
              <w:spacing w:before="0" w:after="0" w:line="252" w:lineRule="auto"/>
              <w:jc w:val="center"/>
            </w:pPr>
            <w:r/>
            <w:r>
              <w:rPr>
                <w:rFonts w:ascii="Calibri" w:hAnsi="Calibri"/>
                <w:b w:val="0"/>
                <w:sz w:val="17"/>
              </w:rPr>
              <w:t>React frontend</w:t>
            </w:r>
          </w:p>
        </w:tc>
        <w:tc>
          <w:tcPr>
            <w:tcW w:type="dxa" w:w="2790"/>
            <w:vAlign w:val="center"/>
          </w:tcPr>
          <w:p>
            <w:pPr>
              <w:spacing w:before="0" w:after="0" w:line="252" w:lineRule="auto"/>
              <w:jc w:val="left"/>
            </w:pPr>
            <w:r/>
            <w:r>
              <w:rPr>
                <w:rFonts w:ascii="Calibri" w:hAnsi="Calibri"/>
                <w:b w:val="0"/>
                <w:sz w:val="17"/>
              </w:rPr>
              <w:t>frontend/src/api/endpoints.js, scrapingSources.js, admin pages</w:t>
            </w:r>
          </w:p>
        </w:tc>
        <w:tc>
          <w:tcPr>
            <w:tcW w:type="dxa" w:w="4464"/>
            <w:vAlign w:val="center"/>
          </w:tcPr>
          <w:p>
            <w:pPr>
              <w:spacing w:before="0" w:after="0" w:line="252" w:lineRule="auto"/>
              <w:jc w:val="left"/>
            </w:pPr>
            <w:r/>
            <w:r>
              <w:rPr>
                <w:rFonts w:ascii="Calibri" w:hAnsi="Calibri"/>
                <w:b w:val="0"/>
                <w:sz w:val="17"/>
              </w:rPr>
              <w:t>Starts user/admin actions and polls status.</w:t>
            </w:r>
          </w:p>
        </w:tc>
      </w:tr>
      <w:tr>
        <w:trPr>
          <w:cantSplit w:val="true"/>
        </w:trPr>
        <w:tc>
          <w:tcPr>
            <w:tcW w:type="dxa" w:w="2046"/>
            <w:vAlign w:val="center"/>
          </w:tcPr>
          <w:p>
            <w:pPr>
              <w:spacing w:before="0" w:after="0" w:line="252" w:lineRule="auto"/>
              <w:jc w:val="center"/>
            </w:pPr>
            <w:r/>
            <w:r>
              <w:rPr>
                <w:rFonts w:ascii="Calibri" w:hAnsi="Calibri"/>
                <w:b w:val="0"/>
                <w:sz w:val="17"/>
              </w:rPr>
              <w:t>Laravel API</w:t>
            </w:r>
          </w:p>
        </w:tc>
        <w:tc>
          <w:tcPr>
            <w:tcW w:type="dxa" w:w="2790"/>
            <w:vAlign w:val="center"/>
          </w:tcPr>
          <w:p>
            <w:pPr>
              <w:spacing w:before="0" w:after="0" w:line="252" w:lineRule="auto"/>
              <w:jc w:val="left"/>
            </w:pPr>
            <w:r/>
            <w:r>
              <w:rPr>
                <w:rFonts w:ascii="Calibri" w:hAnsi="Calibri"/>
                <w:b w:val="0"/>
                <w:sz w:val="17"/>
              </w:rPr>
              <w:t>JobController, ScrapedJobController, admin controllers</w:t>
            </w:r>
          </w:p>
        </w:tc>
        <w:tc>
          <w:tcPr>
            <w:tcW w:type="dxa" w:w="4464"/>
            <w:vAlign w:val="center"/>
          </w:tcPr>
          <w:p>
            <w:pPr>
              <w:spacing w:before="0" w:after="0" w:line="252" w:lineRule="auto"/>
              <w:jc w:val="left"/>
            </w:pPr>
            <w:r/>
            <w:r>
              <w:rPr>
                <w:rFonts w:ascii="Calibri" w:hAnsi="Calibri"/>
                <w:b w:val="0"/>
                <w:sz w:val="17"/>
              </w:rPr>
              <w:t>Creates jobs, protects routes, validates imports, and exposes results.</w:t>
            </w:r>
          </w:p>
        </w:tc>
      </w:tr>
      <w:tr>
        <w:trPr>
          <w:cantSplit w:val="true"/>
        </w:trPr>
        <w:tc>
          <w:tcPr>
            <w:tcW w:type="dxa" w:w="2046"/>
            <w:vAlign w:val="center"/>
          </w:tcPr>
          <w:p>
            <w:pPr>
              <w:spacing w:before="0" w:after="0" w:line="252" w:lineRule="auto"/>
              <w:jc w:val="center"/>
            </w:pPr>
            <w:r/>
            <w:r>
              <w:rPr>
                <w:rFonts w:ascii="Calibri" w:hAnsi="Calibri"/>
                <w:b w:val="0"/>
                <w:sz w:val="17"/>
              </w:rPr>
              <w:t>Database queue</w:t>
            </w:r>
          </w:p>
        </w:tc>
        <w:tc>
          <w:tcPr>
            <w:tcW w:type="dxa" w:w="2790"/>
            <w:vAlign w:val="center"/>
          </w:tcPr>
          <w:p>
            <w:pPr>
              <w:spacing w:before="0" w:after="0" w:line="252" w:lineRule="auto"/>
              <w:jc w:val="left"/>
            </w:pPr>
            <w:r/>
            <w:r>
              <w:rPr>
                <w:rFonts w:ascii="Calibri" w:hAnsi="Calibri"/>
                <w:b w:val="0"/>
                <w:sz w:val="17"/>
              </w:rPr>
              <w:t>ProcessOnDemandJobScraping, ProcessMarketScrapingCategory</w:t>
            </w:r>
          </w:p>
        </w:tc>
        <w:tc>
          <w:tcPr>
            <w:tcW w:type="dxa" w:w="4464"/>
            <w:vAlign w:val="center"/>
          </w:tcPr>
          <w:p>
            <w:pPr>
              <w:spacing w:before="0" w:after="0" w:line="252" w:lineRule="auto"/>
              <w:jc w:val="left"/>
            </w:pPr>
            <w:r/>
            <w:r>
              <w:rPr>
                <w:rFonts w:ascii="Calibri" w:hAnsi="Calibri"/>
                <w:b w:val="0"/>
                <w:sz w:val="17"/>
              </w:rPr>
              <w:t>Runs slow scrape work outside request/response flow.</w:t>
            </w:r>
          </w:p>
        </w:tc>
      </w:tr>
      <w:tr>
        <w:trPr>
          <w:cantSplit w:val="true"/>
        </w:trPr>
        <w:tc>
          <w:tcPr>
            <w:tcW w:type="dxa" w:w="2046"/>
            <w:vAlign w:val="center"/>
          </w:tcPr>
          <w:p>
            <w:pPr>
              <w:spacing w:before="0" w:after="0" w:line="252" w:lineRule="auto"/>
              <w:jc w:val="center"/>
            </w:pPr>
            <w:r/>
            <w:r>
              <w:rPr>
                <w:rFonts w:ascii="Calibri" w:hAnsi="Calibri"/>
                <w:b w:val="0"/>
                <w:sz w:val="17"/>
              </w:rPr>
              <w:t>AI Job Miner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FastAPI adapter service with /health, /metrics, and protected /scrape.</w:t>
            </w:r>
          </w:p>
        </w:tc>
      </w:tr>
      <w:tr>
        <w:trPr>
          <w:cantSplit w:val="true"/>
        </w:trPr>
        <w:tc>
          <w:tcPr>
            <w:tcW w:type="dxa" w:w="2046"/>
            <w:vAlign w:val="center"/>
          </w:tcPr>
          <w:p>
            <w:pPr>
              <w:spacing w:before="0" w:after="0" w:line="252" w:lineRule="auto"/>
              <w:jc w:val="center"/>
            </w:pPr>
            <w:r/>
            <w:r>
              <w:rPr>
                <w:rFonts w:ascii="Calibri" w:hAnsi="Calibri"/>
                <w:b w:val="0"/>
                <w:sz w:val="17"/>
              </w:rPr>
              <w:t>Scrapy path</w:t>
            </w:r>
          </w:p>
        </w:tc>
        <w:tc>
          <w:tcPr>
            <w:tcW w:type="dxa" w:w="2790"/>
            <w:vAlign w:val="center"/>
          </w:tcPr>
          <w:p>
            <w:pPr>
              <w:spacing w:before="0" w:after="0" w:line="252" w:lineRule="auto"/>
              <w:jc w:val="left"/>
            </w:pPr>
            <w:r/>
            <w:r>
              <w:rPr>
                <w:rFonts w:ascii="Calibri" w:hAnsi="Calibri"/>
                <w:b w:val="0"/>
                <w:sz w:val="17"/>
              </w:rPr>
              <w:t>ai_job_miner/settings.py, linkedin_spider.py, pipelines</w:t>
            </w:r>
          </w:p>
        </w:tc>
        <w:tc>
          <w:tcPr>
            <w:tcW w:type="dxa" w:w="4464"/>
            <w:vAlign w:val="center"/>
          </w:tcPr>
          <w:p>
            <w:pPr>
              <w:spacing w:before="0" w:after="0" w:line="252" w:lineRule="auto"/>
              <w:jc w:val="left"/>
            </w:pPr>
            <w:r/>
            <w:r>
              <w:rPr>
                <w:rFonts w:ascii="Calibri" w:hAnsi="Calibri"/>
                <w:b w:val="0"/>
                <w:sz w:val="17"/>
              </w:rPr>
              <w:t>Public-page spider flow with robots obedience, delay, retries, dedupe, and Laravel export.</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migrations and models for jobs, sources, target roles, scraping jobs, failed URLs</w:t>
            </w:r>
          </w:p>
        </w:tc>
        <w:tc>
          <w:tcPr>
            <w:tcW w:type="dxa" w:w="4464"/>
            <w:vAlign w:val="center"/>
          </w:tcPr>
          <w:p>
            <w:pPr>
              <w:spacing w:before="0" w:after="0" w:line="252" w:lineRule="auto"/>
              <w:jc w:val="left"/>
            </w:pPr>
            <w:r/>
            <w:r>
              <w:rPr>
                <w:rFonts w:ascii="Calibri" w:hAnsi="Calibri"/>
                <w:b w:val="0"/>
                <w:sz w:val="17"/>
              </w:rPr>
              <w:t>Stores accepted jobs and operational state.</w:t>
            </w:r>
          </w:p>
        </w:tc>
      </w:tr>
      <w:tr>
        <w:trPr>
          <w:cantSplit w:val="true"/>
        </w:trPr>
        <w:tc>
          <w:tcPr>
            <w:tcW w:type="dxa" w:w="2046"/>
            <w:vAlign w:val="center"/>
          </w:tcPr>
          <w:p>
            <w:pPr>
              <w:spacing w:before="0" w:after="0" w:line="252" w:lineRule="auto"/>
              <w:jc w:val="center"/>
            </w:pPr>
            <w:r/>
            <w:r>
              <w:rPr>
                <w:rFonts w:ascii="Calibri" w:hAnsi="Calibri"/>
                <w:b w:val="0"/>
                <w:sz w:val="17"/>
              </w:rPr>
              <w:t>Optional proxies</w:t>
            </w:r>
          </w:p>
        </w:tc>
        <w:tc>
          <w:tcPr>
            <w:tcW w:type="dxa" w:w="2790"/>
            <w:vAlign w:val="center"/>
          </w:tcPr>
          <w:p>
            <w:pPr>
              <w:spacing w:before="0" w:after="0" w:line="252" w:lineRule="auto"/>
              <w:jc w:val="left"/>
            </w:pPr>
            <w:r/>
            <w:r>
              <w:rPr>
                <w:rFonts w:ascii="Calibri" w:hAnsi="Calibri"/>
                <w:b w:val="0"/>
                <w:sz w:val="17"/>
              </w:rPr>
              <w:t>InternalProxyController, SCRAPER_USE_PROXIES</w:t>
            </w:r>
          </w:p>
        </w:tc>
        <w:tc>
          <w:tcPr>
            <w:tcW w:type="dxa" w:w="4464"/>
            <w:vAlign w:val="center"/>
          </w:tcPr>
          <w:p>
            <w:pPr>
              <w:spacing w:before="0" w:after="0" w:line="252" w:lineRule="auto"/>
              <w:jc w:val="left"/>
            </w:pPr>
            <w:r/>
            <w:r>
              <w:rPr>
                <w:rFonts w:ascii="Calibri" w:hAnsi="Calibri"/>
                <w:b w:val="0"/>
                <w:sz w:val="17"/>
              </w:rPr>
              <w:t>Supplies active proxies only through a protected internal route when enabled.</w:t>
            </w:r>
          </w:p>
        </w:tc>
      </w:tr>
    </w:tbl>
    <w:p>
      <w:pPr>
        <w:spacing w:after="80"/>
      </w:pPr>
    </w:p>
    <w:p>
      <w:bookmarkStart w:id="141243645" w:name="bm_table_37"/>
      <w:pPr>
        <w:jc w:val="center"/>
      </w:pPr>
      <w:r>
        <w:rPr>
          <w:i/>
        </w:rPr>
        <w:t>Table 37. Scraping runtime component map.</w:t>
      </w:r>
      <w:bookmarkEnd w:id="141243645"/>
    </w:p>
    <w:p>
      <w:bookmarkStart w:id="1205828833" w:name="bm_7_4_complete_job_mining_flow"/>
      <w:pPr>
        <w:pStyle w:val="Heading2"/>
        <w:keepNext/>
      </w:pPr>
      <w:r>
        <w:t>7.4 Complete Job Mining Flow</w:t>
      </w:r>
      <w:bookmarkEnd w:id="1205828833"/>
    </w:p>
    <w:p>
      <w:r>
        <w:t>The complete flow starts with a user search or an admin target role. Laravel checks whether usable stored jobs already exist. If stored data is enough for the user workflow, Laravel returns it. If not, Laravel creates a ScrapingJob record, dispatches a background worker, calls AI Job Miner, receives candidate jobs through protected import endpoints, deduplicates and stores them, syncs required skills, and exposes status through polling/dashboard endpoints.</w:t>
      </w:r>
    </w:p>
    <w:p>
      <w:pPr>
        <w:keepNext/>
        <w:keepLines/>
        <w:jc w:val="center"/>
      </w:pPr>
      <w:r>
        <w:drawing>
          <wp:inline xmlns:a="http://schemas.openxmlformats.org/drawingml/2006/main" xmlns:pic="http://schemas.openxmlformats.org/drawingml/2006/picture">
            <wp:extent cx="5577840" cy="3486150"/>
            <wp:docPr id="55" name="Picture 55"/>
            <wp:cNvGraphicFramePr>
              <a:graphicFrameLocks noChangeAspect="1"/>
            </wp:cNvGraphicFramePr>
            <a:graphic>
              <a:graphicData uri="http://schemas.openxmlformats.org/drawingml/2006/picture">
                <pic:pic>
                  <pic:nvPicPr>
                    <pic:cNvPr id="0" name="33_complete_job_mining_flow.png"/>
                    <pic:cNvPicPr/>
                  </pic:nvPicPr>
                  <pic:blipFill>
                    <a:blip r:embed="rId64"/>
                    <a:stretch>
                      <a:fillRect/>
                    </a:stretch>
                  </pic:blipFill>
                  <pic:spPr>
                    <a:xfrm>
                      <a:off x="0" y="0"/>
                      <a:ext cx="5577840" cy="3486150"/>
                    </a:xfrm>
                    <a:prstGeom prst="rect"/>
                  </pic:spPr>
                </pic:pic>
              </a:graphicData>
            </a:graphic>
          </wp:inline>
        </w:drawing>
      </w:r>
    </w:p>
    <w:p>
      <w:bookmarkStart w:id="2096510665" w:name="bm_figure_55"/>
      <w:pPr>
        <w:keepLines/>
        <w:jc w:val="center"/>
      </w:pPr>
      <w:r>
        <w:rPr>
          <w:i/>
        </w:rPr>
        <w:t>Figure 55. Complete job mining flow.</w:t>
      </w:r>
      <w:bookmarkEnd w:id="2096510665"/>
    </w:p>
    <w:p>
      <w:r>
        <w:t>The important architectural point is that the Python service does not directly become the database owner. It is an ingestion service. Candidate jobs become CareerCompass jobs only after Laravel form requests validate the payload and the import transaction completes.</w:t>
      </w:r>
    </w:p>
    <w:p>
      <w:pPr>
        <w:keepNext/>
        <w:keepLines/>
        <w:jc w:val="center"/>
      </w:pPr>
      <w:r>
        <w:drawing>
          <wp:inline xmlns:a="http://schemas.openxmlformats.org/drawingml/2006/main" xmlns:pic="http://schemas.openxmlformats.org/drawingml/2006/picture">
            <wp:extent cx="5577840" cy="3635738"/>
            <wp:docPr id="56" name="Picture 56"/>
            <wp:cNvGraphicFramePr>
              <a:graphicFrameLocks noChangeAspect="1"/>
            </wp:cNvGraphicFramePr>
            <a:graphic>
              <a:graphicData uri="http://schemas.openxmlformats.org/drawingml/2006/picture">
                <pic:pic>
                  <pic:nvPicPr>
                    <pic:cNvPr id="0" name="35_scraping_sequence_diagram.png"/>
                    <pic:cNvPicPr/>
                  </pic:nvPicPr>
                  <pic:blipFill>
                    <a:blip r:embed="rId65"/>
                    <a:stretch>
                      <a:fillRect/>
                    </a:stretch>
                  </pic:blipFill>
                  <pic:spPr>
                    <a:xfrm>
                      <a:off x="0" y="0"/>
                      <a:ext cx="5577840" cy="3635738"/>
                    </a:xfrm>
                    <a:prstGeom prst="rect"/>
                  </pic:spPr>
                </pic:pic>
              </a:graphicData>
            </a:graphic>
          </wp:inline>
        </w:drawing>
      </w:r>
    </w:p>
    <w:p>
      <w:bookmarkStart w:id="1781579344" w:name="bm_figure_56"/>
      <w:pPr>
        <w:keepLines/>
        <w:jc w:val="center"/>
      </w:pPr>
      <w:r>
        <w:rPr>
          <w:i/>
        </w:rPr>
        <w:t>Figure 56. Scraping sequence diagram.</w:t>
      </w:r>
      <w:bookmarkEnd w:id="1781579344"/>
    </w:p>
    <w:p>
      <w:bookmarkStart w:id="1566308074" w:name="bm_7_5_on_demand_scraping_and_status_polling"/>
      <w:pPr>
        <w:pStyle w:val="Heading2"/>
        <w:keepNext/>
      </w:pPr>
      <w:r>
        <w:t>7.5 On-Demand Scraping and Status Polling</w:t>
      </w:r>
      <w:bookmarkEnd w:id="1566308074"/>
    </w:p>
    <w:p>
      <w:r>
        <w:t>On-demand scraping is implemented in JobController. scrapeAndStore accepts a query and maximum result count, creates a pending ScrapingJob, dispatches ProcessOnDemandJobScraping, and returns the scraping job ID. scrapeJobTitleIfMissing first checks whether public usable jobs with a matching title already exist. If jobs exist, it returns data_exists: true; otherwise it queues a scrape and returns a polling URL. checkScrapingStatus returns the lifecycle state, counters, completed timestamp, matching stored jobs, or an error message.</w:t>
      </w:r>
    </w:p>
    <w:p>
      <w:pPr>
        <w:keepNext/>
        <w:keepLines/>
        <w:jc w:val="center"/>
      </w:pPr>
      <w:r>
        <w:drawing>
          <wp:inline xmlns:a="http://schemas.openxmlformats.org/drawingml/2006/main" xmlns:pic="http://schemas.openxmlformats.org/drawingml/2006/picture">
            <wp:extent cx="5577840" cy="3486150"/>
            <wp:docPr id="57" name="Picture 57"/>
            <wp:cNvGraphicFramePr>
              <a:graphicFrameLocks noChangeAspect="1"/>
            </wp:cNvGraphicFramePr>
            <a:graphic>
              <a:graphicData uri="http://schemas.openxmlformats.org/drawingml/2006/picture">
                <pic:pic>
                  <pic:nvPicPr>
                    <pic:cNvPr id="0" name="36_scraping_job_lifecycle.png"/>
                    <pic:cNvPicPr/>
                  </pic:nvPicPr>
                  <pic:blipFill>
                    <a:blip r:embed="rId66"/>
                    <a:stretch>
                      <a:fillRect/>
                    </a:stretch>
                  </pic:blipFill>
                  <pic:spPr>
                    <a:xfrm>
                      <a:off x="0" y="0"/>
                      <a:ext cx="5577840" cy="3486150"/>
                    </a:xfrm>
                    <a:prstGeom prst="rect"/>
                  </pic:spPr>
                </pic:pic>
              </a:graphicData>
            </a:graphic>
          </wp:inline>
        </w:drawing>
      </w:r>
    </w:p>
    <w:p>
      <w:bookmarkStart w:id="932539574" w:name="bm_figure_57"/>
      <w:pPr>
        <w:keepLines/>
        <w:jc w:val="center"/>
      </w:pPr>
      <w:r>
        <w:rPr>
          <w:i/>
        </w:rPr>
        <w:t>Figure 57. Scraping job lifecycle.</w:t>
      </w:r>
      <w:bookmarkEnd w:id="932539574"/>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Status</w:t>
            </w:r>
          </w:p>
        </w:tc>
        <w:tc>
          <w:tcPr>
            <w:tcW w:type="dxa" w:w="2790"/>
            <w:vAlign w:val="center"/>
            <w:shd w:fill="D9EAF7"/>
          </w:tcPr>
          <w:p>
            <w:pPr>
              <w:spacing w:before="0" w:after="0" w:line="252" w:lineRule="auto"/>
              <w:jc w:val="left"/>
            </w:pPr>
            <w:r/>
            <w:r>
              <w:rPr>
                <w:rFonts w:ascii="Calibri" w:hAnsi="Calibri"/>
                <w:b/>
                <w:sz w:val="17"/>
              </w:rPr>
              <w:t>Meaning</w:t>
            </w:r>
          </w:p>
        </w:tc>
        <w:tc>
          <w:tcPr>
            <w:tcW w:type="dxa" w:w="4464"/>
            <w:vAlign w:val="center"/>
            <w:shd w:fill="D9EAF7"/>
          </w:tcPr>
          <w:p>
            <w:pPr>
              <w:spacing w:before="0" w:after="0" w:line="252" w:lineRule="auto"/>
              <w:jc w:val="left"/>
            </w:pPr>
            <w:r/>
            <w:r>
              <w:rPr>
                <w:rFonts w:ascii="Calibri" w:hAnsi="Calibri"/>
                <w:b/>
                <w:sz w:val="17"/>
              </w:rPr>
              <w:t>User/Admin Behavior</w:t>
            </w:r>
          </w:p>
        </w:tc>
      </w:tr>
      <w:tr>
        <w:trPr>
          <w:cantSplit w:val="true"/>
        </w:trPr>
        <w:tc>
          <w:tcPr>
            <w:tcW w:type="dxa" w:w="2046"/>
            <w:vAlign w:val="center"/>
          </w:tcPr>
          <w:p>
            <w:pPr>
              <w:spacing w:before="0" w:after="0" w:line="252" w:lineRule="auto"/>
              <w:jc w:val="center"/>
            </w:pPr>
            <w:r/>
            <w:r>
              <w:rPr>
                <w:rFonts w:ascii="Calibri" w:hAnsi="Calibri"/>
                <w:b w:val="0"/>
                <w:sz w:val="17"/>
              </w:rPr>
              <w:t>pending</w:t>
            </w:r>
          </w:p>
        </w:tc>
        <w:tc>
          <w:tcPr>
            <w:tcW w:type="dxa" w:w="2790"/>
            <w:vAlign w:val="center"/>
          </w:tcPr>
          <w:p>
            <w:pPr>
              <w:spacing w:before="0" w:after="0" w:line="252" w:lineRule="auto"/>
              <w:jc w:val="left"/>
            </w:pPr>
            <w:r/>
            <w:r>
              <w:rPr>
                <w:rFonts w:ascii="Calibri" w:hAnsi="Calibri"/>
                <w:b w:val="0"/>
                <w:sz w:val="17"/>
              </w:rPr>
              <w:t>The ScrapingJob record exists and is waiting for a worker.</w:t>
            </w:r>
          </w:p>
        </w:tc>
        <w:tc>
          <w:tcPr>
            <w:tcW w:type="dxa" w:w="4464"/>
            <w:vAlign w:val="center"/>
          </w:tcPr>
          <w:p>
            <w:pPr>
              <w:spacing w:before="0" w:after="0" w:line="252" w:lineRule="auto"/>
              <w:jc w:val="left"/>
            </w:pPr>
            <w:r/>
            <w:r>
              <w:rPr>
                <w:rFonts w:ascii="Calibri" w:hAnsi="Calibri"/>
                <w:b w:val="0"/>
                <w:sz w:val="17"/>
              </w:rPr>
              <w:t>Poll status and keep the UI non-blocking.</w:t>
            </w:r>
          </w:p>
        </w:tc>
      </w:tr>
      <w:tr>
        <w:trPr>
          <w:cantSplit w:val="true"/>
        </w:trPr>
        <w:tc>
          <w:tcPr>
            <w:tcW w:type="dxa" w:w="2046"/>
            <w:vAlign w:val="center"/>
          </w:tcPr>
          <w:p>
            <w:pPr>
              <w:spacing w:before="0" w:after="0" w:line="252" w:lineRule="auto"/>
              <w:jc w:val="center"/>
            </w:pPr>
            <w:r/>
            <w:r>
              <w:rPr>
                <w:rFonts w:ascii="Calibri" w:hAnsi="Calibri"/>
                <w:b w:val="0"/>
                <w:sz w:val="17"/>
              </w:rPr>
              <w:t>processing</w:t>
            </w:r>
          </w:p>
        </w:tc>
        <w:tc>
          <w:tcPr>
            <w:tcW w:type="dxa" w:w="2790"/>
            <w:vAlign w:val="center"/>
          </w:tcPr>
          <w:p>
            <w:pPr>
              <w:spacing w:before="0" w:after="0" w:line="252" w:lineRule="auto"/>
              <w:jc w:val="left"/>
            </w:pPr>
            <w:r/>
            <w:r>
              <w:rPr>
                <w:rFonts w:ascii="Calibri" w:hAnsi="Calibri"/>
                <w:b w:val="0"/>
                <w:sz w:val="17"/>
              </w:rPr>
              <w:t>The queue worker has started and external/import work is running.</w:t>
            </w:r>
          </w:p>
        </w:tc>
        <w:tc>
          <w:tcPr>
            <w:tcW w:type="dxa" w:w="4464"/>
            <w:vAlign w:val="center"/>
          </w:tcPr>
          <w:p>
            <w:pPr>
              <w:spacing w:before="0" w:after="0" w:line="252" w:lineRule="auto"/>
              <w:jc w:val="left"/>
            </w:pPr>
            <w:r/>
            <w:r>
              <w:rPr>
                <w:rFonts w:ascii="Calibri" w:hAnsi="Calibri"/>
                <w:b w:val="0"/>
                <w:sz w:val="17"/>
              </w:rPr>
              <w:t>Continue polling or show progress/admin diagnostics.</w:t>
            </w:r>
          </w:p>
        </w:tc>
      </w:tr>
      <w:tr>
        <w:trPr>
          <w:cantSplit w:val="true"/>
        </w:trPr>
        <w:tc>
          <w:tcPr>
            <w:tcW w:type="dxa" w:w="2046"/>
            <w:vAlign w:val="center"/>
          </w:tcPr>
          <w:p>
            <w:pPr>
              <w:spacing w:before="0" w:after="0" w:line="252" w:lineRule="auto"/>
              <w:jc w:val="center"/>
            </w:pPr>
            <w:r/>
            <w:r>
              <w:rPr>
                <w:rFonts w:ascii="Calibri" w:hAnsi="Calibri"/>
                <w:b w:val="0"/>
                <w:sz w:val="17"/>
              </w:rPr>
              <w:t>completed</w:t>
            </w:r>
          </w:p>
        </w:tc>
        <w:tc>
          <w:tcPr>
            <w:tcW w:type="dxa" w:w="2790"/>
            <w:vAlign w:val="center"/>
          </w:tcPr>
          <w:p>
            <w:pPr>
              <w:spacing w:before="0" w:after="0" w:line="252" w:lineRule="auto"/>
              <w:jc w:val="left"/>
            </w:pPr>
            <w:r/>
            <w:r>
              <w:rPr>
                <w:rFonts w:ascii="Calibri" w:hAnsi="Calibri"/>
                <w:b w:val="0"/>
                <w:sz w:val="17"/>
              </w:rPr>
              <w:t>The worker finished and stored counters such as jobs_found, jobs_stored, jobs_duplicated, discovered_count, failed_count, and processing_time_ms.</w:t>
            </w:r>
          </w:p>
        </w:tc>
        <w:tc>
          <w:tcPr>
            <w:tcW w:type="dxa" w:w="4464"/>
            <w:vAlign w:val="center"/>
          </w:tcPr>
          <w:p>
            <w:pPr>
              <w:spacing w:before="0" w:after="0" w:line="252" w:lineRule="auto"/>
              <w:jc w:val="left"/>
            </w:pPr>
            <w:r/>
            <w:r>
              <w:rPr>
                <w:rFonts w:ascii="Calibri" w:hAnsi="Calibri"/>
                <w:b w:val="0"/>
                <w:sz w:val="17"/>
              </w:rPr>
              <w:t>Display imported/stored jobs and final metrics.</w:t>
            </w:r>
          </w:p>
        </w:tc>
      </w:tr>
      <w:tr>
        <w:trPr>
          <w:cantSplit w:val="true"/>
        </w:trPr>
        <w:tc>
          <w:tcPr>
            <w:tcW w:type="dxa" w:w="2046"/>
            <w:vAlign w:val="center"/>
          </w:tcPr>
          <w:p>
            <w:pPr>
              <w:spacing w:before="0" w:after="0" w:line="252" w:lineRule="auto"/>
              <w:jc w:val="center"/>
            </w:pPr>
            <w:r/>
            <w:r>
              <w:rPr>
                <w:rFonts w:ascii="Calibri" w:hAnsi="Calibri"/>
                <w:b w:val="0"/>
                <w:sz w:val="17"/>
              </w:rPr>
              <w:t>failed</w:t>
            </w:r>
          </w:p>
        </w:tc>
        <w:tc>
          <w:tcPr>
            <w:tcW w:type="dxa" w:w="2790"/>
            <w:vAlign w:val="center"/>
          </w:tcPr>
          <w:p>
            <w:pPr>
              <w:spacing w:before="0" w:after="0" w:line="252" w:lineRule="auto"/>
              <w:jc w:val="left"/>
            </w:pPr>
            <w:r/>
            <w:r>
              <w:rPr>
                <w:rFonts w:ascii="Calibri" w:hAnsi="Calibri"/>
                <w:b w:val="0"/>
                <w:sz w:val="17"/>
              </w:rPr>
              <w:t>The run ended with an unrecoverable error or failed-only outcome and error_message is stored.</w:t>
            </w:r>
          </w:p>
        </w:tc>
        <w:tc>
          <w:tcPr>
            <w:tcW w:type="dxa" w:w="4464"/>
            <w:vAlign w:val="center"/>
          </w:tcPr>
          <w:p>
            <w:pPr>
              <w:spacing w:before="0" w:after="0" w:line="252" w:lineRule="auto"/>
              <w:jc w:val="left"/>
            </w:pPr>
            <w:r/>
            <w:r>
              <w:rPr>
                <w:rFonts w:ascii="Calibri" w:hAnsi="Calibri"/>
                <w:b w:val="0"/>
                <w:sz w:val="17"/>
              </w:rPr>
              <w:t>Show an error and use admin diagnostics/manual review.</w:t>
            </w:r>
          </w:p>
        </w:tc>
      </w:tr>
    </w:tbl>
    <w:p>
      <w:pPr>
        <w:spacing w:after="80"/>
      </w:pPr>
    </w:p>
    <w:p>
      <w:bookmarkStart w:id="2037277365" w:name="bm_table_38"/>
      <w:pPr>
        <w:jc w:val="center"/>
      </w:pPr>
      <w:r>
        <w:rPr>
          <w:i/>
        </w:rPr>
        <w:t>Table 38. On-demand scraping lifecycle states.</w:t>
      </w:r>
      <w:bookmarkEnd w:id="2037277365"/>
    </w:p>
    <w:p>
      <w:bookmarkStart w:id="380690631" w:name="bm_7_6_source_management_and_target_roles"/>
      <w:pPr>
        <w:pStyle w:val="Heading2"/>
        <w:keepNext/>
      </w:pPr>
      <w:r>
        <w:t>7.6 Source Management and Target Roles</w:t>
      </w:r>
      <w:bookmarkEnd w:id="380690631"/>
    </w:p>
    <w:p>
      <w:r>
        <w:t>Admin source management is implemented through ScrapingSourceController, ScrapingSource, and AdminSources.jsx. Sources store endpoint, method, type, mode, status, headers, and params. The model computes adapter names and support metadata so the UI can distinguish demo/local sources, supported API adapters, missing credentials, external-risk HTML adapters, and unsupported configurations.</w:t>
      </w:r>
    </w:p>
    <w:p>
      <w:r>
        <w:t>Target roles are implemented through TargetJobRoleController, TargetJobRole, and AdminTargets.jsx. A full scraping run combines active target roles with active/runnable sources. Unsupported sources and sources missing required credentials are skipped instead of being counted as successful.</w:t>
      </w:r>
    </w:p>
    <w:p>
      <w:pPr>
        <w:keepNext/>
        <w:keepLines/>
        <w:jc w:val="center"/>
      </w:pPr>
      <w:r>
        <w:drawing>
          <wp:inline xmlns:a="http://schemas.openxmlformats.org/drawingml/2006/main" xmlns:pic="http://schemas.openxmlformats.org/drawingml/2006/picture">
            <wp:extent cx="5577840" cy="3486150"/>
            <wp:docPr id="58" name="Picture 58"/>
            <wp:cNvGraphicFramePr>
              <a:graphicFrameLocks noChangeAspect="1"/>
            </wp:cNvGraphicFramePr>
            <a:graphic>
              <a:graphicData uri="http://schemas.openxmlformats.org/drawingml/2006/picture">
                <pic:pic>
                  <pic:nvPicPr>
                    <pic:cNvPr id="0" name="37_source_management_flow.png"/>
                    <pic:cNvPicPr/>
                  </pic:nvPicPr>
                  <pic:blipFill>
                    <a:blip r:embed="rId67"/>
                    <a:stretch>
                      <a:fillRect/>
                    </a:stretch>
                  </pic:blipFill>
                  <pic:spPr>
                    <a:xfrm>
                      <a:off x="0" y="0"/>
                      <a:ext cx="5577840" cy="3486150"/>
                    </a:xfrm>
                    <a:prstGeom prst="rect"/>
                  </pic:spPr>
                </pic:pic>
              </a:graphicData>
            </a:graphic>
          </wp:inline>
        </w:drawing>
      </w:r>
    </w:p>
    <w:p>
      <w:bookmarkStart w:id="1130042831" w:name="bm_figure_58"/>
      <w:pPr>
        <w:keepLines/>
        <w:jc w:val="center"/>
      </w:pPr>
      <w:r>
        <w:rPr>
          <w:i/>
        </w:rPr>
        <w:t>Figure 58. Source management and target-role flow.</w:t>
      </w:r>
      <w:bookmarkEnd w:id="1130042831"/>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Source CRUD/status</w:t>
            </w:r>
          </w:p>
        </w:tc>
        <w:tc>
          <w:tcPr>
            <w:tcW w:type="dxa" w:w="2790"/>
            <w:vAlign w:val="center"/>
          </w:tcPr>
          <w:p>
            <w:pPr>
              <w:spacing w:before="0" w:after="0" w:line="252" w:lineRule="auto"/>
              <w:jc w:val="left"/>
            </w:pPr>
            <w:r/>
            <w:r>
              <w:rPr>
                <w:rFonts w:ascii="Calibri" w:hAnsi="Calibri"/>
                <w:b w:val="0"/>
                <w:sz w:val="17"/>
              </w:rPr>
              <w:t>ScrapingSourceController, StoreScrapingSourceRequest, UpdateScrapingSourceRequest</w:t>
            </w:r>
          </w:p>
        </w:tc>
        <w:tc>
          <w:tcPr>
            <w:tcW w:type="dxa" w:w="4464"/>
            <w:vAlign w:val="center"/>
          </w:tcPr>
          <w:p>
            <w:pPr>
              <w:spacing w:before="0" w:after="0" w:line="252" w:lineRule="auto"/>
              <w:jc w:val="left"/>
            </w:pPr>
            <w:r/>
            <w:r>
              <w:rPr>
                <w:rFonts w:ascii="Calibri" w:hAnsi="Calibri"/>
                <w:b w:val="0"/>
                <w:sz w:val="17"/>
              </w:rPr>
              <w:t>Manage source definitions and active/inactive state.</w:t>
            </w:r>
          </w:p>
        </w:tc>
      </w:tr>
      <w:tr>
        <w:trPr>
          <w:cantSplit w:val="true"/>
        </w:trPr>
        <w:tc>
          <w:tcPr>
            <w:tcW w:type="dxa" w:w="2046"/>
            <w:vAlign w:val="center"/>
          </w:tcPr>
          <w:p>
            <w:pPr>
              <w:spacing w:before="0" w:after="0" w:line="252" w:lineRule="auto"/>
              <w:jc w:val="center"/>
            </w:pPr>
            <w:r/>
            <w:r>
              <w:rPr>
                <w:rFonts w:ascii="Calibri" w:hAnsi="Calibri"/>
                <w:b w:val="0"/>
                <w:sz w:val="17"/>
              </w:rPr>
              <w:t>Source support metadata</w:t>
            </w:r>
          </w:p>
        </w:tc>
        <w:tc>
          <w:tcPr>
            <w:tcW w:type="dxa" w:w="2790"/>
            <w:vAlign w:val="center"/>
          </w:tcPr>
          <w:p>
            <w:pPr>
              <w:spacing w:before="0" w:after="0" w:line="252" w:lineRule="auto"/>
              <w:jc w:val="left"/>
            </w:pPr>
            <w:r/>
            <w:r>
              <w:rPr>
                <w:rFonts w:ascii="Calibri" w:hAnsi="Calibri"/>
                <w:b w:val="0"/>
                <w:sz w:val="17"/>
              </w:rPr>
              <w:t>ScrapingSource::supportMetadata()</w:t>
            </w:r>
          </w:p>
        </w:tc>
        <w:tc>
          <w:tcPr>
            <w:tcW w:type="dxa" w:w="4464"/>
            <w:vAlign w:val="center"/>
          </w:tcPr>
          <w:p>
            <w:pPr>
              <w:spacing w:before="0" w:after="0" w:line="252" w:lineRule="auto"/>
              <w:jc w:val="left"/>
            </w:pPr>
            <w:r/>
            <w:r>
              <w:rPr>
                <w:rFonts w:ascii="Calibri" w:hAnsi="Calibri"/>
                <w:b w:val="0"/>
                <w:sz w:val="17"/>
              </w:rPr>
              <w:t>Label demo, supported APIs, config-required sources, external-risk sources, and adapter-missing sources.</w:t>
            </w:r>
          </w:p>
        </w:tc>
      </w:tr>
      <w:tr>
        <w:trPr>
          <w:cantSplit w:val="true"/>
        </w:trPr>
        <w:tc>
          <w:tcPr>
            <w:tcW w:type="dxa" w:w="2046"/>
            <w:vAlign w:val="center"/>
          </w:tcPr>
          <w:p>
            <w:pPr>
              <w:spacing w:before="0" w:after="0" w:line="252" w:lineRule="auto"/>
              <w:jc w:val="center"/>
            </w:pPr>
            <w:r/>
            <w:r>
              <w:rPr>
                <w:rFonts w:ascii="Calibri" w:hAnsi="Calibri"/>
                <w:b w:val="0"/>
                <w:sz w:val="17"/>
              </w:rPr>
              <w:t>Source diagnostics</w:t>
            </w:r>
          </w:p>
        </w:tc>
        <w:tc>
          <w:tcPr>
            <w:tcW w:type="dxa" w:w="2790"/>
            <w:vAlign w:val="center"/>
          </w:tcPr>
          <w:p>
            <w:pPr>
              <w:spacing w:before="0" w:after="0" w:line="252" w:lineRule="auto"/>
              <w:jc w:val="left"/>
            </w:pPr>
            <w:r/>
            <w:r>
              <w:rPr>
                <w:rFonts w:ascii="Calibri" w:hAnsi="Calibri"/>
                <w:b w:val="0"/>
                <w:sz w:val="17"/>
              </w:rPr>
              <w:t>test, testSingle, runSourceDiagnostic</w:t>
            </w:r>
          </w:p>
        </w:tc>
        <w:tc>
          <w:tcPr>
            <w:tcW w:type="dxa" w:w="4464"/>
            <w:vAlign w:val="center"/>
          </w:tcPr>
          <w:p>
            <w:pPr>
              <w:spacing w:before="0" w:after="0" w:line="252" w:lineRule="auto"/>
              <w:jc w:val="left"/>
            </w:pPr>
            <w:r/>
            <w:r>
              <w:rPr>
                <w:rFonts w:ascii="Calibri" w:hAnsi="Calibri"/>
                <w:b w:val="0"/>
                <w:sz w:val="17"/>
              </w:rPr>
              <w:t>Run a small extraction and report support status, jobs stored/rejected, failures, and elapsed time.</w:t>
            </w:r>
          </w:p>
        </w:tc>
      </w:tr>
      <w:tr>
        <w:trPr>
          <w:cantSplit w:val="true"/>
        </w:trPr>
        <w:tc>
          <w:tcPr>
            <w:tcW w:type="dxa" w:w="2046"/>
            <w:vAlign w:val="center"/>
          </w:tcPr>
          <w:p>
            <w:pPr>
              <w:spacing w:before="0" w:after="0" w:line="252" w:lineRule="auto"/>
              <w:jc w:val="center"/>
            </w:pPr>
            <w:r/>
            <w:r>
              <w:rPr>
                <w:rFonts w:ascii="Calibri" w:hAnsi="Calibri"/>
                <w:b w:val="0"/>
                <w:sz w:val="17"/>
              </w:rPr>
              <w:t>Target roles</w:t>
            </w:r>
          </w:p>
        </w:tc>
        <w:tc>
          <w:tcPr>
            <w:tcW w:type="dxa" w:w="2790"/>
            <w:vAlign w:val="center"/>
          </w:tcPr>
          <w:p>
            <w:pPr>
              <w:spacing w:before="0" w:after="0" w:line="252" w:lineRule="auto"/>
              <w:jc w:val="left"/>
            </w:pPr>
            <w:r/>
            <w:r>
              <w:rPr>
                <w:rFonts w:ascii="Calibri" w:hAnsi="Calibri"/>
                <w:b w:val="0"/>
                <w:sz w:val="17"/>
              </w:rPr>
              <w:t>TargetJobRoleController, TargetJobRoleSeeder</w:t>
            </w:r>
          </w:p>
        </w:tc>
        <w:tc>
          <w:tcPr>
            <w:tcW w:type="dxa" w:w="4464"/>
            <w:vAlign w:val="center"/>
          </w:tcPr>
          <w:p>
            <w:pPr>
              <w:spacing w:before="0" w:after="0" w:line="252" w:lineRule="auto"/>
              <w:jc w:val="left"/>
            </w:pPr>
            <w:r/>
            <w:r>
              <w:rPr>
                <w:rFonts w:ascii="Calibri" w:hAnsi="Calibri"/>
                <w:b w:val="0"/>
                <w:sz w:val="17"/>
              </w:rPr>
              <w:t>Manage role names/search queries for market scraping.</w:t>
            </w:r>
          </w:p>
        </w:tc>
      </w:tr>
      <w:tr>
        <w:trPr>
          <w:cantSplit w:val="true"/>
        </w:trPr>
        <w:tc>
          <w:tcPr>
            <w:tcW w:type="dxa" w:w="2046"/>
            <w:vAlign w:val="center"/>
          </w:tcPr>
          <w:p>
            <w:pPr>
              <w:spacing w:before="0" w:after="0" w:line="252" w:lineRule="auto"/>
              <w:jc w:val="center"/>
            </w:pPr>
            <w:r/>
            <w:r>
              <w:rPr>
                <w:rFonts w:ascii="Calibri" w:hAnsi="Calibri"/>
                <w:b w:val="0"/>
                <w:sz w:val="17"/>
              </w:rPr>
              <w:t>Full scraping run</w:t>
            </w:r>
          </w:p>
        </w:tc>
        <w:tc>
          <w:tcPr>
            <w:tcW w:type="dxa" w:w="2790"/>
            <w:vAlign w:val="center"/>
          </w:tcPr>
          <w:p>
            <w:pPr>
              <w:spacing w:before="0" w:after="0" w:line="252" w:lineRule="auto"/>
              <w:jc w:val="left"/>
            </w:pPr>
            <w:r/>
            <w:r>
              <w:rPr>
                <w:rFonts w:ascii="Calibri" w:hAnsi="Calibri"/>
                <w:b w:val="0"/>
                <w:sz w:val="17"/>
              </w:rPr>
              <w:t>runFullScraping, ProcessMarketScrapingCategory</w:t>
            </w:r>
          </w:p>
        </w:tc>
        <w:tc>
          <w:tcPr>
            <w:tcW w:type="dxa" w:w="4464"/>
            <w:vAlign w:val="center"/>
          </w:tcPr>
          <w:p>
            <w:pPr>
              <w:spacing w:before="0" w:after="0" w:line="252" w:lineRule="auto"/>
              <w:jc w:val="left"/>
            </w:pPr>
            <w:r/>
            <w:r>
              <w:rPr>
                <w:rFonts w:ascii="Calibri" w:hAnsi="Calibri"/>
                <w:b w:val="0"/>
                <w:sz w:val="17"/>
              </w:rPr>
              <w:t>Queue source/target pairs and record per-run ScrapingJob status.</w:t>
            </w:r>
          </w:p>
        </w:tc>
      </w:tr>
      <w:tr>
        <w:trPr>
          <w:cantSplit w:val="true"/>
        </w:trPr>
        <w:tc>
          <w:tcPr>
            <w:tcW w:type="dxa" w:w="2046"/>
            <w:vAlign w:val="center"/>
          </w:tcPr>
          <w:p>
            <w:pPr>
              <w:spacing w:before="0" w:after="0" w:line="252" w:lineRule="auto"/>
              <w:jc w:val="center"/>
            </w:pPr>
            <w:r/>
            <w:r>
              <w:rPr>
                <w:rFonts w:ascii="Calibri" w:hAnsi="Calibri"/>
                <w:b w:val="0"/>
                <w:sz w:val="17"/>
              </w:rPr>
              <w:t>Admin evidence</w:t>
            </w:r>
          </w:p>
        </w:tc>
        <w:tc>
          <w:tcPr>
            <w:tcW w:type="dxa" w:w="2790"/>
            <w:vAlign w:val="center"/>
          </w:tcPr>
          <w:p>
            <w:pPr>
              <w:spacing w:before="0" w:after="0" w:line="252" w:lineRule="auto"/>
              <w:jc w:val="left"/>
            </w:pPr>
            <w:r/>
            <w:r>
              <w:rPr>
                <w:rFonts w:ascii="Calibri" w:hAnsi="Calibri"/>
                <w:b w:val="0"/>
                <w:sz w:val="17"/>
              </w:rPr>
              <w:t>Figures 44-47</w:t>
            </w:r>
          </w:p>
        </w:tc>
        <w:tc>
          <w:tcPr>
            <w:tcW w:type="dxa" w:w="4464"/>
            <w:vAlign w:val="center"/>
          </w:tcPr>
          <w:p>
            <w:pPr>
              <w:spacing w:before="0" w:after="0" w:line="252" w:lineRule="auto"/>
              <w:jc w:val="left"/>
            </w:pPr>
            <w:r/>
            <w:r>
              <w:rPr>
                <w:rFonts w:ascii="Calibri" w:hAnsi="Calibri"/>
                <w:b w:val="0"/>
                <w:sz w:val="17"/>
              </w:rPr>
              <w:t>Dashboard, jobs, source diagnostics, and target-role screens show the operator workflow.</w:t>
            </w:r>
          </w:p>
        </w:tc>
      </w:tr>
    </w:tbl>
    <w:p>
      <w:pPr>
        <w:spacing w:after="80"/>
      </w:pPr>
    </w:p>
    <w:p>
      <w:bookmarkStart w:id="1582642324" w:name="bm_table_39"/>
      <w:pPr>
        <w:jc w:val="center"/>
      </w:pPr>
      <w:r>
        <w:rPr>
          <w:i/>
        </w:rPr>
        <w:t>Table 39. Source management and target-role controls.</w:t>
      </w:r>
      <w:bookmarkEnd w:id="1582642324"/>
    </w:p>
    <w:p>
      <w:r>
        <w:t>The admin operational evidence is already shown in Figures 44-47: dashboard, jobs, source diagnostics, and target roles. This chapter refers to those screenshots instead of repeating them, so Chapter 7 can focus on architecture, flows, and implementation behavior.</w:t>
      </w:r>
    </w:p>
    <w:p>
      <w:bookmarkStart w:id="685129888" w:name="bm_7_7_laravel_import_pipeline_and_deduplication"/>
      <w:pPr>
        <w:pStyle w:val="Heading2"/>
        <w:keepNext/>
      </w:pPr>
      <w:r>
        <w:t>7.7 Laravel Import Pipeline and Deduplication</w:t>
      </w:r>
      <w:bookmarkEnd w:id="685129888"/>
    </w:p>
    <w:p>
      <w:r>
        <w:t>The import pipeline is centered in ScrapedJobController::import. It runs inside a database transaction and applies a layered duplicate strategy. First it checks URL, which is the strongest available source identity. Then it checks title/company candidates, including original and title-case variants. Finally it checks squished lowercase title/company values. If a job already exists, Laravel updates it; otherwise it creates a new job_postings record. SkillSyncService then normalizes and links required skills without detaching prior evidence.</w:t>
      </w:r>
    </w:p>
    <w:p>
      <w:pPr>
        <w:keepNext/>
        <w:keepLines/>
        <w:jc w:val="center"/>
      </w:pPr>
      <w:r>
        <w:drawing>
          <wp:inline xmlns:a="http://schemas.openxmlformats.org/drawingml/2006/main" xmlns:pic="http://schemas.openxmlformats.org/drawingml/2006/picture">
            <wp:extent cx="5577840" cy="3486150"/>
            <wp:docPr id="59" name="Picture 59"/>
            <wp:cNvGraphicFramePr>
              <a:graphicFrameLocks noChangeAspect="1"/>
            </wp:cNvGraphicFramePr>
            <a:graphic>
              <a:graphicData uri="http://schemas.openxmlformats.org/drawingml/2006/picture">
                <pic:pic>
                  <pic:nvPicPr>
                    <pic:cNvPr id="0" name="38_job_import_deduplication_flow.png"/>
                    <pic:cNvPicPr/>
                  </pic:nvPicPr>
                  <pic:blipFill>
                    <a:blip r:embed="rId68"/>
                    <a:stretch>
                      <a:fillRect/>
                    </a:stretch>
                  </pic:blipFill>
                  <pic:spPr>
                    <a:xfrm>
                      <a:off x="0" y="0"/>
                      <a:ext cx="5577840" cy="3486150"/>
                    </a:xfrm>
                    <a:prstGeom prst="rect"/>
                  </pic:spPr>
                </pic:pic>
              </a:graphicData>
            </a:graphic>
          </wp:inline>
        </w:drawing>
      </w:r>
    </w:p>
    <w:p>
      <w:bookmarkStart w:id="1360257692" w:name="bm_figure_59"/>
      <w:pPr>
        <w:keepLines/>
        <w:jc w:val="center"/>
      </w:pPr>
      <w:r>
        <w:rPr>
          <w:i/>
        </w:rPr>
        <w:t>Figure 59. Job import and deduplication flow.</w:t>
      </w:r>
      <w:bookmarkEnd w:id="1360257692"/>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Deduplication Stage</w:t>
            </w:r>
          </w:p>
        </w:tc>
        <w:tc>
          <w:tcPr>
            <w:tcW w:type="dxa" w:w="2790"/>
            <w:vAlign w:val="center"/>
            <w:shd w:fill="D9EAF7"/>
          </w:tcPr>
          <w:p>
            <w:pPr>
              <w:spacing w:before="0" w:after="0" w:line="252" w:lineRule="auto"/>
              <w:jc w:val="left"/>
            </w:pPr>
            <w:r/>
            <w:r>
              <w:rPr>
                <w:rFonts w:ascii="Calibri" w:hAnsi="Calibri"/>
                <w:b/>
                <w:sz w:val="17"/>
              </w:rPr>
              <w:t>Evidence</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URL match</w:t>
            </w:r>
          </w:p>
        </w:tc>
        <w:tc>
          <w:tcPr>
            <w:tcW w:type="dxa" w:w="2790"/>
            <w:vAlign w:val="center"/>
          </w:tcPr>
          <w:p>
            <w:pPr>
              <w:spacing w:before="0" w:after="0" w:line="252" w:lineRule="auto"/>
              <w:jc w:val="left"/>
            </w:pPr>
            <w:r/>
            <w:r>
              <w:rPr>
                <w:rFonts w:ascii="Calibri" w:hAnsi="Calibri"/>
                <w:b w:val="0"/>
                <w:sz w:val="17"/>
              </w:rPr>
              <w:t>Job::where('url', ...)</w:t>
            </w:r>
          </w:p>
        </w:tc>
        <w:tc>
          <w:tcPr>
            <w:tcW w:type="dxa" w:w="4464"/>
            <w:vAlign w:val="center"/>
          </w:tcPr>
          <w:p>
            <w:pPr>
              <w:spacing w:before="0" w:after="0" w:line="252" w:lineRule="auto"/>
              <w:jc w:val="left"/>
            </w:pPr>
            <w:r/>
            <w:r>
              <w:rPr>
                <w:rFonts w:ascii="Calibri" w:hAnsi="Calibri"/>
                <w:b w:val="0"/>
                <w:sz w:val="17"/>
              </w:rPr>
              <w:t>Strongest available unique source identity.</w:t>
            </w:r>
          </w:p>
        </w:tc>
      </w:tr>
      <w:tr>
        <w:trPr>
          <w:cantSplit w:val="true"/>
        </w:trPr>
        <w:tc>
          <w:tcPr>
            <w:tcW w:type="dxa" w:w="2046"/>
            <w:vAlign w:val="center"/>
          </w:tcPr>
          <w:p>
            <w:pPr>
              <w:spacing w:before="0" w:after="0" w:line="252" w:lineRule="auto"/>
              <w:jc w:val="center"/>
            </w:pPr>
            <w:r/>
            <w:r>
              <w:rPr>
                <w:rFonts w:ascii="Calibri" w:hAnsi="Calibri"/>
                <w:b w:val="0"/>
                <w:sz w:val="17"/>
              </w:rPr>
              <w:t>Title/company variants</w:t>
            </w:r>
          </w:p>
        </w:tc>
        <w:tc>
          <w:tcPr>
            <w:tcW w:type="dxa" w:w="2790"/>
            <w:vAlign w:val="center"/>
          </w:tcPr>
          <w:p>
            <w:pPr>
              <w:spacing w:before="0" w:after="0" w:line="252" w:lineRule="auto"/>
              <w:jc w:val="left"/>
            </w:pPr>
            <w:r/>
            <w:r>
              <w:rPr>
                <w:rFonts w:ascii="Calibri" w:hAnsi="Calibri"/>
                <w:b w:val="0"/>
                <w:sz w:val="17"/>
              </w:rPr>
              <w:t>original title and title-case candidate with company</w:t>
            </w:r>
          </w:p>
        </w:tc>
        <w:tc>
          <w:tcPr>
            <w:tcW w:type="dxa" w:w="4464"/>
            <w:vAlign w:val="center"/>
          </w:tcPr>
          <w:p>
            <w:pPr>
              <w:spacing w:before="0" w:after="0" w:line="252" w:lineRule="auto"/>
              <w:jc w:val="left"/>
            </w:pPr>
            <w:r/>
            <w:r>
              <w:rPr>
                <w:rFonts w:ascii="Calibri" w:hAnsi="Calibri"/>
                <w:b w:val="0"/>
                <w:sz w:val="17"/>
              </w:rPr>
              <w:t>Catches common formatting differences.</w:t>
            </w:r>
          </w:p>
        </w:tc>
      </w:tr>
      <w:tr>
        <w:trPr>
          <w:cantSplit w:val="true"/>
        </w:trPr>
        <w:tc>
          <w:tcPr>
            <w:tcW w:type="dxa" w:w="2046"/>
            <w:vAlign w:val="center"/>
          </w:tcPr>
          <w:p>
            <w:pPr>
              <w:spacing w:before="0" w:after="0" w:line="252" w:lineRule="auto"/>
              <w:jc w:val="center"/>
            </w:pPr>
            <w:r/>
            <w:r>
              <w:rPr>
                <w:rFonts w:ascii="Calibri" w:hAnsi="Calibri"/>
                <w:b w:val="0"/>
                <w:sz w:val="17"/>
              </w:rPr>
              <w:t>Lowercase title/company</w:t>
            </w:r>
          </w:p>
        </w:tc>
        <w:tc>
          <w:tcPr>
            <w:tcW w:type="dxa" w:w="2790"/>
            <w:vAlign w:val="center"/>
          </w:tcPr>
          <w:p>
            <w:pPr>
              <w:spacing w:before="0" w:after="0" w:line="252" w:lineRule="auto"/>
              <w:jc w:val="left"/>
            </w:pPr>
            <w:r/>
            <w:r>
              <w:rPr>
                <w:rFonts w:ascii="Calibri" w:hAnsi="Calibri"/>
                <w:b w:val="0"/>
                <w:sz w:val="17"/>
              </w:rPr>
              <w:t>squished lowercase title and company comparison</w:t>
            </w:r>
          </w:p>
        </w:tc>
        <w:tc>
          <w:tcPr>
            <w:tcW w:type="dxa" w:w="4464"/>
            <w:vAlign w:val="center"/>
          </w:tcPr>
          <w:p>
            <w:pPr>
              <w:spacing w:before="0" w:after="0" w:line="252" w:lineRule="auto"/>
              <w:jc w:val="left"/>
            </w:pPr>
            <w:r/>
            <w:r>
              <w:rPr>
                <w:rFonts w:ascii="Calibri" w:hAnsi="Calibri"/>
                <w:b w:val="0"/>
                <w:sz w:val="17"/>
              </w:rPr>
              <w:t>Catches casing/spacing differences.</w:t>
            </w:r>
          </w:p>
        </w:tc>
      </w:tr>
      <w:tr>
        <w:trPr>
          <w:cantSplit w:val="true"/>
        </w:trPr>
        <w:tc>
          <w:tcPr>
            <w:tcW w:type="dxa" w:w="2046"/>
            <w:vAlign w:val="center"/>
          </w:tcPr>
          <w:p>
            <w:pPr>
              <w:spacing w:before="0" w:after="0" w:line="252" w:lineRule="auto"/>
              <w:jc w:val="center"/>
            </w:pPr>
            <w:r/>
            <w:r>
              <w:rPr>
                <w:rFonts w:ascii="Calibri" w:hAnsi="Calibri"/>
                <w:b w:val="0"/>
                <w:sz w:val="17"/>
              </w:rPr>
              <w:t>Update or create</w:t>
            </w:r>
          </w:p>
        </w:tc>
        <w:tc>
          <w:tcPr>
            <w:tcW w:type="dxa" w:w="2790"/>
            <w:vAlign w:val="center"/>
          </w:tcPr>
          <w:p>
            <w:pPr>
              <w:spacing w:before="0" w:after="0" w:line="252" w:lineRule="auto"/>
              <w:jc w:val="left"/>
            </w:pPr>
            <w:r/>
            <w:r>
              <w:rPr>
                <w:rFonts w:ascii="Calibri" w:hAnsi="Calibri"/>
                <w:b w:val="0"/>
                <w:sz w:val="17"/>
              </w:rPr>
              <w:t>Import runs inside DB::transaction</w:t>
            </w:r>
          </w:p>
        </w:tc>
        <w:tc>
          <w:tcPr>
            <w:tcW w:type="dxa" w:w="4464"/>
            <w:vAlign w:val="center"/>
          </w:tcPr>
          <w:p>
            <w:pPr>
              <w:spacing w:before="0" w:after="0" w:line="252" w:lineRule="auto"/>
              <w:jc w:val="left"/>
            </w:pPr>
            <w:r/>
            <w:r>
              <w:rPr>
                <w:rFonts w:ascii="Calibri" w:hAnsi="Calibri"/>
                <w:b w:val="0"/>
                <w:sz w:val="17"/>
              </w:rPr>
              <w:t>Keeps lookup, save, and skill sync atomic.</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SkillSyncService::syncJobSkills(..., detaching: false)</w:t>
            </w:r>
          </w:p>
        </w:tc>
        <w:tc>
          <w:tcPr>
            <w:tcW w:type="dxa" w:w="4464"/>
            <w:vAlign w:val="center"/>
          </w:tcPr>
          <w:p>
            <w:pPr>
              <w:spacing w:before="0" w:after="0" w:line="252" w:lineRule="auto"/>
              <w:jc w:val="left"/>
            </w:pPr>
            <w:r/>
            <w:r>
              <w:rPr>
                <w:rFonts w:ascii="Calibri" w:hAnsi="Calibri"/>
                <w:b w:val="0"/>
                <w:sz w:val="17"/>
              </w:rPr>
              <w:t>Preserves and extends job-skill matching evidence.</w:t>
            </w:r>
          </w:p>
        </w:tc>
      </w:tr>
    </w:tbl>
    <w:p>
      <w:pPr>
        <w:spacing w:after="80"/>
      </w:pPr>
    </w:p>
    <w:p>
      <w:bookmarkStart w:id="1376611639" w:name="bm_table_40"/>
      <w:pPr>
        <w:jc w:val="center"/>
      </w:pPr>
      <w:r>
        <w:rPr>
          <w:i/>
        </w:rPr>
        <w:t>Table 40. Import and deduplication stages.</w:t>
      </w:r>
      <w:bookmarkEnd w:id="1376611639"/>
    </w:p>
    <w:p>
      <w:r>
        <w:t>The current duplicate strategy is appropriate for a demo system, but a stronger production importer should add source-specific IDs, canonical URLs, content hashes, expiration states, and reviewed merge rules.</w:t>
      </w:r>
    </w:p>
    <w:p>
      <w:bookmarkStart w:id="1116278048" w:name="bm_7_8_failed_url_handling_and_dead_letter_queue"/>
      <w:pPr>
        <w:pStyle w:val="Heading2"/>
        <w:keepNext/>
      </w:pPr>
      <w:r>
        <w:t>7.8 Failed URL Handling and Dead Letter Queue</w:t>
      </w:r>
      <w:bookmarkEnd w:id="1116278048"/>
    </w:p>
    <w:p>
      <w:r>
        <w:t>The failure path uses ScrapingFailedUrl records as a lightweight dead-letter style store. AI Job Miner reports failed source URLs to POST /api/v1/jobs/import/failed; Laravel validates the payload with ReportScrapingFailureRequest and stores URL, optional source/job IDs, error message, retried flag, and failed timestamp. Admin dashboard routes expose failed URLs for a scraping job.</w:t>
      </w:r>
    </w:p>
    <w:p>
      <w:pPr>
        <w:keepNext/>
        <w:keepLines/>
        <w:jc w:val="center"/>
      </w:pPr>
      <w:r>
        <w:drawing>
          <wp:inline xmlns:a="http://schemas.openxmlformats.org/drawingml/2006/main" xmlns:pic="http://schemas.openxmlformats.org/drawingml/2006/picture">
            <wp:extent cx="5577840" cy="3486150"/>
            <wp:docPr id="60" name="Picture 60"/>
            <wp:cNvGraphicFramePr>
              <a:graphicFrameLocks noChangeAspect="1"/>
            </wp:cNvGraphicFramePr>
            <a:graphic>
              <a:graphicData uri="http://schemas.openxmlformats.org/drawingml/2006/picture">
                <pic:pic>
                  <pic:nvPicPr>
                    <pic:cNvPr id="0" name="39_scraping_failure_dlq_flow.png"/>
                    <pic:cNvPicPr/>
                  </pic:nvPicPr>
                  <pic:blipFill>
                    <a:blip r:embed="rId69"/>
                    <a:stretch>
                      <a:fillRect/>
                    </a:stretch>
                  </pic:blipFill>
                  <pic:spPr>
                    <a:xfrm>
                      <a:off x="0" y="0"/>
                      <a:ext cx="5577840" cy="3486150"/>
                    </a:xfrm>
                    <a:prstGeom prst="rect"/>
                  </pic:spPr>
                </pic:pic>
              </a:graphicData>
            </a:graphic>
          </wp:inline>
        </w:drawing>
      </w:r>
    </w:p>
    <w:p>
      <w:bookmarkStart w:id="1930922780" w:name="bm_figure_60"/>
      <w:pPr>
        <w:keepLines/>
        <w:jc w:val="center"/>
      </w:pPr>
      <w:r>
        <w:rPr>
          <w:i/>
        </w:rPr>
        <w:t>Figure 60. Failed URL and retry flow.</w:t>
      </w:r>
      <w:bookmarkEnd w:id="1930922780"/>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Failure Type</w:t>
            </w:r>
          </w:p>
        </w:tc>
        <w:tc>
          <w:tcPr>
            <w:tcW w:type="dxa" w:w="2790"/>
            <w:vAlign w:val="center"/>
            <w:shd w:fill="D9EAF7"/>
          </w:tcPr>
          <w:p>
            <w:pPr>
              <w:spacing w:before="0" w:after="0" w:line="252" w:lineRule="auto"/>
              <w:jc w:val="left"/>
            </w:pPr>
            <w:r/>
            <w:r>
              <w:rPr>
                <w:rFonts w:ascii="Calibri" w:hAnsi="Calibri"/>
                <w:b/>
                <w:sz w:val="17"/>
              </w:rPr>
              <w:t>Handling</w:t>
            </w:r>
          </w:p>
        </w:tc>
        <w:tc>
          <w:tcPr>
            <w:tcW w:type="dxa" w:w="4464"/>
            <w:vAlign w:val="center"/>
            <w:shd w:fill="D9EAF7"/>
          </w:tcPr>
          <w:p>
            <w:pPr>
              <w:spacing w:before="0" w:after="0" w:line="252" w:lineRule="auto"/>
              <w:jc w:val="left"/>
            </w:pPr>
            <w:r/>
            <w:r>
              <w:rPr>
                <w:rFonts w:ascii="Calibri" w:hAnsi="Calibri"/>
                <w:b/>
                <w:sz w:val="17"/>
              </w:rPr>
              <w:t>User/Admin Visibility</w:t>
            </w:r>
          </w:p>
        </w:tc>
      </w:tr>
      <w:tr>
        <w:trPr>
          <w:cantSplit w:val="true"/>
        </w:trPr>
        <w:tc>
          <w:tcPr>
            <w:tcW w:type="dxa" w:w="2046"/>
            <w:vAlign w:val="center"/>
          </w:tcPr>
          <w:p>
            <w:pPr>
              <w:spacing w:before="0" w:after="0" w:line="252" w:lineRule="auto"/>
              <w:jc w:val="center"/>
            </w:pPr>
            <w:r/>
            <w:r>
              <w:rPr>
                <w:rFonts w:ascii="Calibri" w:hAnsi="Calibri"/>
                <w:b w:val="0"/>
                <w:sz w:val="17"/>
              </w:rPr>
              <w:t>Timeout or network error</w:t>
            </w:r>
          </w:p>
        </w:tc>
        <w:tc>
          <w:tcPr>
            <w:tcW w:type="dxa" w:w="2790"/>
            <w:vAlign w:val="center"/>
          </w:tcPr>
          <w:p>
            <w:pPr>
              <w:spacing w:before="0" w:after="0" w:line="252" w:lineRule="auto"/>
              <w:jc w:val="left"/>
            </w:pPr>
            <w:r/>
            <w:r>
              <w:rPr>
                <w:rFonts w:ascii="Calibri" w:hAnsi="Calibri"/>
                <w:b w:val="0"/>
                <w:sz w:val="17"/>
              </w:rPr>
              <w:t>Operational category reported through failed URL callback when available.</w:t>
            </w:r>
          </w:p>
        </w:tc>
        <w:tc>
          <w:tcPr>
            <w:tcW w:type="dxa" w:w="4464"/>
            <w:vAlign w:val="center"/>
          </w:tcPr>
          <w:p>
            <w:pPr>
              <w:spacing w:before="0" w:after="0" w:line="252" w:lineRule="auto"/>
              <w:jc w:val="left"/>
            </w:pPr>
            <w:r/>
            <w:r>
              <w:rPr>
                <w:rFonts w:ascii="Calibri" w:hAnsi="Calibri"/>
                <w:b w:val="0"/>
                <w:sz w:val="17"/>
              </w:rPr>
              <w:t>Admin failed-URL list and source diagnostics.</w:t>
            </w:r>
          </w:p>
        </w:tc>
      </w:tr>
      <w:tr>
        <w:trPr>
          <w:cantSplit w:val="true"/>
        </w:trPr>
        <w:tc>
          <w:tcPr>
            <w:tcW w:type="dxa" w:w="2046"/>
            <w:vAlign w:val="center"/>
          </w:tcPr>
          <w:p>
            <w:pPr>
              <w:spacing w:before="0" w:after="0" w:line="252" w:lineRule="auto"/>
              <w:jc w:val="center"/>
            </w:pPr>
            <w:r/>
            <w:r>
              <w:rPr>
                <w:rFonts w:ascii="Calibri" w:hAnsi="Calibri"/>
                <w:b w:val="0"/>
                <w:sz w:val="17"/>
              </w:rPr>
              <w:t>Parse or quality failure</w:t>
            </w:r>
          </w:p>
        </w:tc>
        <w:tc>
          <w:tcPr>
            <w:tcW w:type="dxa" w:w="2790"/>
            <w:vAlign w:val="center"/>
          </w:tcPr>
          <w:p>
            <w:pPr>
              <w:spacing w:before="0" w:after="0" w:line="252" w:lineRule="auto"/>
              <w:jc w:val="left"/>
            </w:pPr>
            <w:r/>
            <w:r>
              <w:rPr>
                <w:rFonts w:ascii="Calibri" w:hAnsi="Calibri"/>
                <w:b w:val="0"/>
                <w:sz w:val="17"/>
              </w:rPr>
              <w:t>Adapter may classify empty, rejected, or data-quality failed outcomes.</w:t>
            </w:r>
          </w:p>
        </w:tc>
        <w:tc>
          <w:tcPr>
            <w:tcW w:type="dxa" w:w="4464"/>
            <w:vAlign w:val="center"/>
          </w:tcPr>
          <w:p>
            <w:pPr>
              <w:spacing w:before="0" w:after="0" w:line="252" w:lineRule="auto"/>
              <w:jc w:val="left"/>
            </w:pPr>
            <w:r/>
            <w:r>
              <w:rPr>
                <w:rFonts w:ascii="Calibri" w:hAnsi="Calibri"/>
                <w:b w:val="0"/>
                <w:sz w:val="17"/>
              </w:rPr>
              <w:t>Source diagnostic result and counters.</w:t>
            </w:r>
          </w:p>
        </w:tc>
      </w:tr>
      <w:tr>
        <w:trPr>
          <w:cantSplit w:val="true"/>
        </w:trPr>
        <w:tc>
          <w:tcPr>
            <w:tcW w:type="dxa" w:w="2046"/>
            <w:vAlign w:val="center"/>
          </w:tcPr>
          <w:p>
            <w:pPr>
              <w:spacing w:before="0" w:after="0" w:line="252" w:lineRule="auto"/>
              <w:jc w:val="center"/>
            </w:pPr>
            <w:r/>
            <w:r>
              <w:rPr>
                <w:rFonts w:ascii="Calibri" w:hAnsi="Calibri"/>
                <w:b w:val="0"/>
                <w:sz w:val="17"/>
              </w:rPr>
              <w:t>Duplicate candidate</w:t>
            </w:r>
          </w:p>
        </w:tc>
        <w:tc>
          <w:tcPr>
            <w:tcW w:type="dxa" w:w="2790"/>
            <w:vAlign w:val="center"/>
          </w:tcPr>
          <w:p>
            <w:pPr>
              <w:spacing w:before="0" w:after="0" w:line="252" w:lineRule="auto"/>
              <w:jc w:val="left"/>
            </w:pPr>
            <w:r/>
            <w:r>
              <w:rPr>
                <w:rFonts w:ascii="Calibri" w:hAnsi="Calibri"/>
                <w:b w:val="0"/>
                <w:sz w:val="17"/>
              </w:rPr>
              <w:t>Import check/import path tracks duplicate or non-created outcomes.</w:t>
            </w:r>
          </w:p>
        </w:tc>
        <w:tc>
          <w:tcPr>
            <w:tcW w:type="dxa" w:w="4464"/>
            <w:vAlign w:val="center"/>
          </w:tcPr>
          <w:p>
            <w:pPr>
              <w:spacing w:before="0" w:after="0" w:line="252" w:lineRule="auto"/>
              <w:jc w:val="left"/>
            </w:pPr>
            <w:r/>
            <w:r>
              <w:rPr>
                <w:rFonts w:ascii="Calibri" w:hAnsi="Calibri"/>
                <w:b w:val="0"/>
                <w:sz w:val="17"/>
              </w:rPr>
              <w:t>Batch/on-demand counters rather than a user-facing error.</w:t>
            </w:r>
          </w:p>
        </w:tc>
      </w:tr>
      <w:tr>
        <w:trPr>
          <w:cantSplit w:val="true"/>
        </w:trPr>
        <w:tc>
          <w:tcPr>
            <w:tcW w:type="dxa" w:w="2046"/>
            <w:vAlign w:val="center"/>
          </w:tcPr>
          <w:p>
            <w:pPr>
              <w:spacing w:before="0" w:after="0" w:line="252" w:lineRule="auto"/>
              <w:jc w:val="center"/>
            </w:pPr>
            <w:r/>
            <w:r>
              <w:rPr>
                <w:rFonts w:ascii="Calibri" w:hAnsi="Calibri"/>
                <w:b w:val="0"/>
                <w:sz w:val="17"/>
              </w:rPr>
              <w:t>Source disabled or unsupported</w:t>
            </w:r>
          </w:p>
        </w:tc>
        <w:tc>
          <w:tcPr>
            <w:tcW w:type="dxa" w:w="2790"/>
            <w:vAlign w:val="center"/>
          </w:tcPr>
          <w:p>
            <w:pPr>
              <w:spacing w:before="0" w:after="0" w:line="252" w:lineRule="auto"/>
              <w:jc w:val="left"/>
            </w:pPr>
            <w:r/>
            <w:r>
              <w:rPr>
                <w:rFonts w:ascii="Calibri" w:hAnsi="Calibri"/>
                <w:b w:val="0"/>
                <w:sz w:val="17"/>
              </w:rPr>
              <w:t>Source is skipped before full run or reported as adapter missing/config required.</w:t>
            </w:r>
          </w:p>
        </w:tc>
        <w:tc>
          <w:tcPr>
            <w:tcW w:type="dxa" w:w="4464"/>
            <w:vAlign w:val="center"/>
          </w:tcPr>
          <w:p>
            <w:pPr>
              <w:spacing w:before="0" w:after="0" w:line="252" w:lineRule="auto"/>
              <w:jc w:val="left"/>
            </w:pPr>
            <w:r/>
            <w:r>
              <w:rPr>
                <w:rFonts w:ascii="Calibri" w:hAnsi="Calibri"/>
                <w:b w:val="0"/>
                <w:sz w:val="17"/>
              </w:rPr>
              <w:t>Admin source status and planned/skipped run summary.</w:t>
            </w:r>
          </w:p>
        </w:tc>
      </w:tr>
      <w:tr>
        <w:trPr>
          <w:cantSplit w:val="true"/>
        </w:trPr>
        <w:tc>
          <w:tcPr>
            <w:tcW w:type="dxa" w:w="2046"/>
            <w:vAlign w:val="center"/>
          </w:tcPr>
          <w:p>
            <w:pPr>
              <w:spacing w:before="0" w:after="0" w:line="252" w:lineRule="auto"/>
              <w:jc w:val="center"/>
            </w:pPr>
            <w:r/>
            <w:r>
              <w:rPr>
                <w:rFonts w:ascii="Calibri" w:hAnsi="Calibri"/>
                <w:b w:val="0"/>
                <w:sz w:val="17"/>
              </w:rPr>
              <w:t>Missing internal token</w:t>
            </w:r>
          </w:p>
        </w:tc>
        <w:tc>
          <w:tcPr>
            <w:tcW w:type="dxa" w:w="2790"/>
            <w:vAlign w:val="center"/>
          </w:tcPr>
          <w:p>
            <w:pPr>
              <w:spacing w:before="0" w:after="0" w:line="252" w:lineRule="auto"/>
              <w:jc w:val="left"/>
            </w:pPr>
            <w:r/>
            <w:r>
              <w:rPr>
                <w:rFonts w:ascii="Calibri" w:hAnsi="Calibri"/>
                <w:b w:val="0"/>
                <w:sz w:val="17"/>
              </w:rPr>
              <w:t>scraper.token middleware rejects Laravel import callbacks.</w:t>
            </w:r>
          </w:p>
        </w:tc>
        <w:tc>
          <w:tcPr>
            <w:tcW w:type="dxa" w:w="4464"/>
            <w:vAlign w:val="center"/>
          </w:tcPr>
          <w:p>
            <w:pPr>
              <w:spacing w:before="0" w:after="0" w:line="252" w:lineRule="auto"/>
              <w:jc w:val="left"/>
            </w:pPr>
            <w:r/>
            <w:r>
              <w:rPr>
                <w:rFonts w:ascii="Calibri" w:hAnsi="Calibri"/>
                <w:b w:val="0"/>
                <w:sz w:val="17"/>
              </w:rPr>
              <w:t>Request rejected; should be reviewed through logs/config.</w:t>
            </w:r>
          </w:p>
        </w:tc>
      </w:tr>
    </w:tbl>
    <w:p>
      <w:pPr>
        <w:spacing w:after="80"/>
      </w:pPr>
    </w:p>
    <w:p>
      <w:bookmarkStart w:id="301366192" w:name="bm_table_41"/>
      <w:pPr>
        <w:jc w:val="center"/>
      </w:pPr>
      <w:r>
        <w:rPr>
          <w:i/>
        </w:rPr>
        <w:t>Table 41. Failed URL and operational failure handling.</w:t>
      </w:r>
      <w:bookmarkEnd w:id="301366192"/>
    </w:p>
    <w:p>
      <w:r>
        <w:t>The current retry-failures admin endpoint marks selected failed URLs as retried. It does not yet dispatch a targeted re-fetch job. The book therefore describes it as operational retry marking, not as a complete production DLQ processor.</w:t>
      </w:r>
    </w:p>
    <w:p>
      <w:bookmarkStart w:id="459580443" w:name="bm_7_9_admin_diagnostics_and_retry_operations"/>
      <w:pPr>
        <w:pStyle w:val="Heading2"/>
        <w:keepNext/>
      </w:pPr>
      <w:r>
        <w:t>7.9 Admin Diagnostics and Retry Operations</w:t>
      </w:r>
      <w:bookmarkEnd w:id="459580443"/>
    </w:p>
    <w:p>
      <w:r>
        <w:t>Admin diagnostics are more than a source list. ScrapingSourceController::runSourceDiagnostic creates a diagnostic ScrapingJob, calls the scraper with a small query, captures adapter classification, records elapsed time, and returns support metadata, job preview counts, quality rejections, failed URL counts, and an output excerpt. DashboardController exposes scraper health, batch progress, failed URLs, and retry marking. This gives examiners a visible way to discuss what happened rather than only whether a scrape produced jobs.</w:t>
      </w:r>
    </w:p>
    <w:p>
      <w:r>
        <w:t>The diagnostic design is especially important for external sources. Public APIs can require credentials, and websites can change HTML or block automated access. A mature demo should show those outcomes honestly: skipped, config required, blocked, empty, failed, partial, or successful.</w:t>
      </w:r>
    </w:p>
    <w:p>
      <w:bookmarkStart w:id="68745987" w:name="bm_7_10_security_tokens_rate_limits_and_proxy_configuration"/>
      <w:pPr>
        <w:pStyle w:val="Heading2"/>
        <w:keepNext/>
      </w:pPr>
      <w:r>
        <w:t>7.10 Security, Tokens, Rate Limits, and Proxy Configuration</w:t>
      </w:r>
      <w:bookmarkEnd w:id="68745987"/>
    </w:p>
    <w:p>
      <w:r>
        <w:t>Scraping uses multiple security boundaries. User and admin actions go through authenticated Laravel routes. Laravel-to-miner calls use X-Scraper-Service-Token on AI Job Miner /scrape. Miner-to-Laravel callbacks use the protected scraper.token middleware and throttle:scraper; in the current Laravel middleware this is checked through the bearer token against SCRAPY_API_TOKEN. Import logs are redacted by ScrapedJobController::redactForLogs, and the Python service redacts token/API-key-like fields in adapter output.</w:t>
      </w:r>
    </w:p>
    <w:p>
      <w:pPr>
        <w:keepNext/>
        <w:keepLines/>
        <w:jc w:val="center"/>
      </w:pPr>
      <w:r>
        <w:drawing>
          <wp:inline xmlns:a="http://schemas.openxmlformats.org/drawingml/2006/main" xmlns:pic="http://schemas.openxmlformats.org/drawingml/2006/picture">
            <wp:extent cx="5577840" cy="3486150"/>
            <wp:docPr id="61" name="Picture 61"/>
            <wp:cNvGraphicFramePr>
              <a:graphicFrameLocks noChangeAspect="1"/>
            </wp:cNvGraphicFramePr>
            <a:graphic>
              <a:graphicData uri="http://schemas.openxmlformats.org/drawingml/2006/picture">
                <pic:pic>
                  <pic:nvPicPr>
                    <pic:cNvPr id="0" name="40_scraping_security_boundaries.png"/>
                    <pic:cNvPicPr/>
                  </pic:nvPicPr>
                  <pic:blipFill>
                    <a:blip r:embed="rId70"/>
                    <a:stretch>
                      <a:fillRect/>
                    </a:stretch>
                  </pic:blipFill>
                  <pic:spPr>
                    <a:xfrm>
                      <a:off x="0" y="0"/>
                      <a:ext cx="5577840" cy="3486150"/>
                    </a:xfrm>
                    <a:prstGeom prst="rect"/>
                  </pic:spPr>
                </pic:pic>
              </a:graphicData>
            </a:graphic>
          </wp:inline>
        </w:drawing>
      </w:r>
    </w:p>
    <w:p>
      <w:bookmarkStart w:id="697482818" w:name="bm_figure_61"/>
      <w:pPr>
        <w:keepLines/>
        <w:jc w:val="center"/>
      </w:pPr>
      <w:r>
        <w:rPr>
          <w:i/>
        </w:rPr>
        <w:t>Figure 61. Scraping security boundaries.</w:t>
      </w:r>
      <w:bookmarkEnd w:id="697482818"/>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 Configuration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Laravel import token</w:t>
            </w:r>
          </w:p>
        </w:tc>
        <w:tc>
          <w:tcPr>
            <w:tcW w:type="dxa" w:w="2790"/>
            <w:vAlign w:val="center"/>
          </w:tcPr>
          <w:p>
            <w:pPr>
              <w:spacing w:before="0" w:after="0" w:line="252" w:lineRule="auto"/>
              <w:jc w:val="left"/>
            </w:pPr>
            <w:r/>
            <w:r>
              <w:rPr>
                <w:rFonts w:ascii="Calibri" w:hAnsi="Calibri"/>
                <w:b w:val="0"/>
                <w:sz w:val="17"/>
              </w:rPr>
              <w:t>VerifyScraperToken, SCRAPY_API_TOKEN, LARAVEL_API_TOKEN</w:t>
            </w:r>
          </w:p>
        </w:tc>
        <w:tc>
          <w:tcPr>
            <w:tcW w:type="dxa" w:w="4464"/>
            <w:vAlign w:val="center"/>
          </w:tcPr>
          <w:p>
            <w:pPr>
              <w:spacing w:before="0" w:after="0" w:line="252" w:lineRule="auto"/>
              <w:jc w:val="left"/>
            </w:pPr>
            <w:r/>
            <w:r>
              <w:rPr>
                <w:rFonts w:ascii="Calibri" w:hAnsi="Calibri"/>
                <w:b w:val="0"/>
                <w:sz w:val="17"/>
              </w:rPr>
              <w:t>Protects /jobs/import, /jobs/import/check, /jobs/import/failed, and /proxies/active.</w:t>
            </w:r>
          </w:p>
        </w:tc>
      </w:tr>
      <w:tr>
        <w:trPr>
          <w:cantSplit w:val="true"/>
        </w:trPr>
        <w:tc>
          <w:tcPr>
            <w:tcW w:type="dxa" w:w="2046"/>
            <w:vAlign w:val="center"/>
          </w:tcPr>
          <w:p>
            <w:pPr>
              <w:spacing w:before="0" w:after="0" w:line="252" w:lineRule="auto"/>
              <w:jc w:val="center"/>
            </w:pPr>
            <w:r/>
            <w:r>
              <w:rPr>
                <w:rFonts w:ascii="Calibri" w:hAnsi="Calibri"/>
                <w:b w:val="0"/>
                <w:sz w:val="17"/>
              </w:rPr>
              <w:t>Laravel-to-miner token</w:t>
            </w:r>
          </w:p>
        </w:tc>
        <w:tc>
          <w:tcPr>
            <w:tcW w:type="dxa" w:w="2790"/>
            <w:vAlign w:val="center"/>
          </w:tcPr>
          <w:p>
            <w:pPr>
              <w:spacing w:before="0" w:after="0" w:line="252" w:lineRule="auto"/>
              <w:jc w:val="left"/>
            </w:pPr>
            <w:r/>
            <w:r>
              <w:rPr>
                <w:rFonts w:ascii="Calibri" w:hAnsi="Calibri"/>
                <w:b w:val="0"/>
                <w:sz w:val="17"/>
              </w:rPr>
              <w:t>SCRAPER_SERVICE_TOKEN, X-Scraper-Service-Token</w:t>
            </w:r>
          </w:p>
        </w:tc>
        <w:tc>
          <w:tcPr>
            <w:tcW w:type="dxa" w:w="4464"/>
            <w:vAlign w:val="center"/>
          </w:tcPr>
          <w:p>
            <w:pPr>
              <w:spacing w:before="0" w:after="0" w:line="252" w:lineRule="auto"/>
              <w:jc w:val="left"/>
            </w:pPr>
            <w:r/>
            <w:r>
              <w:rPr>
                <w:rFonts w:ascii="Calibri" w:hAnsi="Calibri"/>
                <w:b w:val="0"/>
                <w:sz w:val="17"/>
              </w:rPr>
              <w:t>Prevents public calls to AI Job Miner /scrape.</w:t>
            </w:r>
          </w:p>
        </w:tc>
      </w:tr>
      <w:tr>
        <w:trPr>
          <w:cantSplit w:val="true"/>
        </w:trPr>
        <w:tc>
          <w:tcPr>
            <w:tcW w:type="dxa" w:w="2046"/>
            <w:vAlign w:val="center"/>
          </w:tcPr>
          <w:p>
            <w:pPr>
              <w:spacing w:before="0" w:after="0" w:line="252" w:lineRule="auto"/>
              <w:jc w:val="center"/>
            </w:pPr>
            <w:r/>
            <w:r>
              <w:rPr>
                <w:rFonts w:ascii="Calibri" w:hAnsi="Calibri"/>
                <w:b w:val="0"/>
                <w:sz w:val="17"/>
              </w:rPr>
              <w:t>Scraper throttling</w:t>
            </w:r>
          </w:p>
        </w:tc>
        <w:tc>
          <w:tcPr>
            <w:tcW w:type="dxa" w:w="2790"/>
            <w:vAlign w:val="center"/>
          </w:tcPr>
          <w:p>
            <w:pPr>
              <w:spacing w:before="0" w:after="0" w:line="252" w:lineRule="auto"/>
              <w:jc w:val="left"/>
            </w:pPr>
            <w:r/>
            <w:r>
              <w:rPr>
                <w:rFonts w:ascii="Calibri" w:hAnsi="Calibri"/>
                <w:b w:val="0"/>
                <w:sz w:val="17"/>
              </w:rPr>
              <w:t>throttle:scraper route middleware</w:t>
            </w:r>
          </w:p>
        </w:tc>
        <w:tc>
          <w:tcPr>
            <w:tcW w:type="dxa" w:w="4464"/>
            <w:vAlign w:val="center"/>
          </w:tcPr>
          <w:p>
            <w:pPr>
              <w:spacing w:before="0" w:after="0" w:line="252" w:lineRule="auto"/>
              <w:jc w:val="left"/>
            </w:pPr>
            <w:r/>
            <w:r>
              <w:rPr>
                <w:rFonts w:ascii="Calibri" w:hAnsi="Calibri"/>
                <w:b w:val="0"/>
                <w:sz w:val="17"/>
              </w:rPr>
              <w:t>Limits protected callback traffic.</w:t>
            </w:r>
          </w:p>
        </w:tc>
      </w:tr>
      <w:tr>
        <w:trPr>
          <w:cantSplit w:val="true"/>
        </w:trPr>
        <w:tc>
          <w:tcPr>
            <w:tcW w:type="dxa" w:w="2046"/>
            <w:vAlign w:val="center"/>
          </w:tcPr>
          <w:p>
            <w:pPr>
              <w:spacing w:before="0" w:after="0" w:line="252" w:lineRule="auto"/>
              <w:jc w:val="center"/>
            </w:pPr>
            <w:r/>
            <w:r>
              <w:rPr>
                <w:rFonts w:ascii="Calibri" w:hAnsi="Calibri"/>
                <w:b w:val="0"/>
                <w:sz w:val="17"/>
              </w:rPr>
              <w:t>Secret redaction</w:t>
            </w:r>
          </w:p>
        </w:tc>
        <w:tc>
          <w:tcPr>
            <w:tcW w:type="dxa" w:w="2790"/>
            <w:vAlign w:val="center"/>
          </w:tcPr>
          <w:p>
            <w:pPr>
              <w:spacing w:before="0" w:after="0" w:line="252" w:lineRule="auto"/>
              <w:jc w:val="left"/>
            </w:pPr>
            <w:r/>
            <w:r>
              <w:rPr>
                <w:rFonts w:ascii="Calibri" w:hAnsi="Calibri"/>
                <w:b w:val="0"/>
                <w:sz w:val="17"/>
              </w:rPr>
              <w:t>redactForLogs, _sanitize_sensitive</w:t>
            </w:r>
          </w:p>
        </w:tc>
        <w:tc>
          <w:tcPr>
            <w:tcW w:type="dxa" w:w="4464"/>
            <w:vAlign w:val="center"/>
          </w:tcPr>
          <w:p>
            <w:pPr>
              <w:spacing w:before="0" w:after="0" w:line="252" w:lineRule="auto"/>
              <w:jc w:val="left"/>
            </w:pPr>
            <w:r/>
            <w:r>
              <w:rPr>
                <w:rFonts w:ascii="Calibri" w:hAnsi="Calibri"/>
                <w:b w:val="0"/>
                <w:sz w:val="17"/>
              </w:rPr>
              <w:t>Avoids logging tokens, API keys, app IDs, authorization headers, passwords, and secrets.</w:t>
            </w:r>
          </w:p>
        </w:tc>
      </w:tr>
      <w:tr>
        <w:trPr>
          <w:cantSplit w:val="true"/>
        </w:trPr>
        <w:tc>
          <w:tcPr>
            <w:tcW w:type="dxa" w:w="2046"/>
            <w:vAlign w:val="center"/>
          </w:tcPr>
          <w:p>
            <w:pPr>
              <w:spacing w:before="0" w:after="0" w:line="252" w:lineRule="auto"/>
              <w:jc w:val="center"/>
            </w:pPr>
            <w:r/>
            <w:r>
              <w:rPr>
                <w:rFonts w:ascii="Calibri" w:hAnsi="Calibri"/>
                <w:b w:val="0"/>
                <w:sz w:val="17"/>
              </w:rPr>
              <w:t>External API keys</w:t>
            </w:r>
          </w:p>
        </w:tc>
        <w:tc>
          <w:tcPr>
            <w:tcW w:type="dxa" w:w="2790"/>
            <w:vAlign w:val="center"/>
          </w:tcPr>
          <w:p>
            <w:pPr>
              <w:spacing w:before="0" w:after="0" w:line="252" w:lineRule="auto"/>
              <w:jc w:val="left"/>
            </w:pPr>
            <w:r/>
            <w:r>
              <w:rPr>
                <w:rFonts w:ascii="Calibri" w:hAnsi="Calibri"/>
                <w:b w:val="0"/>
                <w:sz w:val="17"/>
              </w:rPr>
              <w:t>ADZUNA_APP_ID, ADZUNA_APP_KEY</w:t>
            </w:r>
          </w:p>
        </w:tc>
        <w:tc>
          <w:tcPr>
            <w:tcW w:type="dxa" w:w="4464"/>
            <w:vAlign w:val="center"/>
          </w:tcPr>
          <w:p>
            <w:pPr>
              <w:spacing w:before="0" w:after="0" w:line="252" w:lineRule="auto"/>
              <w:jc w:val="left"/>
            </w:pPr>
            <w:r/>
            <w:r>
              <w:rPr>
                <w:rFonts w:ascii="Calibri" w:hAnsi="Calibri"/>
                <w:b w:val="0"/>
                <w:sz w:val="17"/>
              </w:rPr>
              <w:t>Enables Adzuna adapter when configured; missing keys are reported honestly.</w:t>
            </w:r>
          </w:p>
        </w:tc>
      </w:tr>
      <w:tr>
        <w:trPr>
          <w:cantSplit w:val="true"/>
        </w:trPr>
        <w:tc>
          <w:tcPr>
            <w:tcW w:type="dxa" w:w="2046"/>
            <w:vAlign w:val="center"/>
          </w:tcPr>
          <w:p>
            <w:pPr>
              <w:spacing w:before="0" w:after="0" w:line="252" w:lineRule="auto"/>
              <w:jc w:val="center"/>
            </w:pPr>
            <w:r/>
            <w:r>
              <w:rPr>
                <w:rFonts w:ascii="Calibri" w:hAnsi="Calibri"/>
                <w:b w:val="0"/>
                <w:sz w:val="17"/>
              </w:rPr>
              <w:t>Proxy configuration</w:t>
            </w:r>
          </w:p>
        </w:tc>
        <w:tc>
          <w:tcPr>
            <w:tcW w:type="dxa" w:w="2790"/>
            <w:vAlign w:val="center"/>
          </w:tcPr>
          <w:p>
            <w:pPr>
              <w:spacing w:before="0" w:after="0" w:line="252" w:lineRule="auto"/>
              <w:jc w:val="left"/>
            </w:pPr>
            <w:r/>
            <w:r>
              <w:rPr>
                <w:rFonts w:ascii="Calibri" w:hAnsi="Calibri"/>
                <w:b w:val="0"/>
                <w:sz w:val="17"/>
              </w:rPr>
              <w:t>SCRAPER_USE_PROXIES, /proxies/active</w:t>
            </w:r>
          </w:p>
        </w:tc>
        <w:tc>
          <w:tcPr>
            <w:tcW w:type="dxa" w:w="4464"/>
            <w:vAlign w:val="center"/>
          </w:tcPr>
          <w:p>
            <w:pPr>
              <w:spacing w:before="0" w:after="0" w:line="252" w:lineRule="auto"/>
              <w:jc w:val="left"/>
            </w:pPr>
            <w:r/>
            <w:r>
              <w:rPr>
                <w:rFonts w:ascii="Calibri" w:hAnsi="Calibri"/>
                <w:b w:val="0"/>
                <w:sz w:val="17"/>
              </w:rPr>
              <w:t>Optional operational feature; not a permission bypass or reliability guarantee.</w:t>
            </w:r>
          </w:p>
        </w:tc>
      </w:tr>
      <w:tr>
        <w:trPr>
          <w:cantSplit w:val="true"/>
        </w:trPr>
        <w:tc>
          <w:tcPr>
            <w:tcW w:type="dxa" w:w="2046"/>
            <w:vAlign w:val="center"/>
          </w:tcPr>
          <w:p>
            <w:pPr>
              <w:spacing w:before="0" w:after="0" w:line="252" w:lineRule="auto"/>
              <w:jc w:val="center"/>
            </w:pPr>
            <w:r/>
            <w:r>
              <w:rPr>
                <w:rFonts w:ascii="Calibri" w:hAnsi="Calibri"/>
                <w:b w:val="0"/>
                <w:sz w:val="17"/>
              </w:rPr>
              <w:t>Rate-limit configuration</w:t>
            </w:r>
          </w:p>
        </w:tc>
        <w:tc>
          <w:tcPr>
            <w:tcW w:type="dxa" w:w="2790"/>
            <w:vAlign w:val="center"/>
          </w:tcPr>
          <w:p>
            <w:pPr>
              <w:spacing w:before="0" w:after="0" w:line="252" w:lineRule="auto"/>
              <w:jc w:val="left"/>
            </w:pPr>
            <w:r/>
            <w:r>
              <w:rPr>
                <w:rFonts w:ascii="Calibri" w:hAnsi="Calibri"/>
                <w:b w:val="0"/>
                <w:sz w:val="17"/>
              </w:rPr>
              <w:t>SCRAPER_RATE_LIMIT_PER_MINUTE and Scrapy delay/retry settings</w:t>
            </w:r>
          </w:p>
        </w:tc>
        <w:tc>
          <w:tcPr>
            <w:tcW w:type="dxa" w:w="4464"/>
            <w:vAlign w:val="center"/>
          </w:tcPr>
          <w:p>
            <w:pPr>
              <w:spacing w:before="0" w:after="0" w:line="252" w:lineRule="auto"/>
              <w:jc w:val="left"/>
            </w:pPr>
            <w:r/>
            <w:r>
              <w:rPr>
                <w:rFonts w:ascii="Calibri" w:hAnsi="Calibri"/>
                <w:b w:val="0"/>
                <w:sz w:val="17"/>
              </w:rPr>
              <w:t>Documents conservative runtime policy, but source-specific terms still matter.</w:t>
            </w:r>
          </w:p>
        </w:tc>
      </w:tr>
      <w:tr>
        <w:trPr>
          <w:cantSplit w:val="true"/>
        </w:trPr>
        <w:tc>
          <w:tcPr>
            <w:tcW w:type="dxa" w:w="2046"/>
            <w:vAlign w:val="center"/>
          </w:tcPr>
          <w:p>
            <w:pPr>
              <w:spacing w:before="0" w:after="0" w:line="252" w:lineRule="auto"/>
              <w:jc w:val="center"/>
            </w:pPr>
            <w:r/>
            <w:r>
              <w:rPr>
                <w:rFonts w:ascii="Calibri" w:hAnsi="Calibri"/>
                <w:b w:val="0"/>
                <w:sz w:val="17"/>
              </w:rPr>
              <w:t>Robots and terms</w:t>
            </w:r>
          </w:p>
        </w:tc>
        <w:tc>
          <w:tcPr>
            <w:tcW w:type="dxa" w:w="2790"/>
            <w:vAlign w:val="center"/>
          </w:tcPr>
          <w:p>
            <w:pPr>
              <w:spacing w:before="0" w:after="0" w:line="252" w:lineRule="auto"/>
              <w:jc w:val="left"/>
            </w:pPr>
            <w:r/>
            <w:r>
              <w:rPr>
                <w:rFonts w:ascii="Calibri" w:hAnsi="Calibri"/>
                <w:b w:val="0"/>
                <w:sz w:val="17"/>
              </w:rPr>
              <w:t>Scrapy ROBOTSTXT_OBEY = True; RFC 9309 context [41]</w:t>
            </w:r>
          </w:p>
        </w:tc>
        <w:tc>
          <w:tcPr>
            <w:tcW w:type="dxa" w:w="4464"/>
            <w:vAlign w:val="center"/>
          </w:tcPr>
          <w:p>
            <w:pPr>
              <w:spacing w:before="0" w:after="0" w:line="252" w:lineRule="auto"/>
              <w:jc w:val="left"/>
            </w:pPr>
            <w:r/>
            <w:r>
              <w:rPr>
                <w:rFonts w:ascii="Calibri" w:hAnsi="Calibri"/>
                <w:b w:val="0"/>
                <w:sz w:val="17"/>
              </w:rPr>
              <w:t>Ethical scraping requires respecting source rules and terms.</w:t>
            </w:r>
          </w:p>
        </w:tc>
      </w:tr>
    </w:tbl>
    <w:p>
      <w:pPr>
        <w:spacing w:after="80"/>
      </w:pPr>
    </w:p>
    <w:p>
      <w:bookmarkStart w:id="977498722" w:name="bm_table_42"/>
      <w:pPr>
        <w:jc w:val="center"/>
      </w:pPr>
      <w:r>
        <w:rPr>
          <w:i/>
        </w:rPr>
        <w:t>Table 42. Scraping security and configuration controls.</w:t>
      </w:r>
      <w:bookmarkEnd w:id="977498722"/>
    </w:p>
    <w:p>
      <w:bookmarkStart w:id="1136329947" w:name="bm_7_11_job_mining_api_contracts"/>
      <w:pPr>
        <w:pStyle w:val="Heading2"/>
        <w:keepNext/>
      </w:pPr>
      <w:r>
        <w:t>7.11 Job Mining API Contracts</w:t>
      </w:r>
      <w:bookmarkEnd w:id="1136329947"/>
    </w:p>
    <w:p>
      <w:r>
        <w:t>The scraping API surface has three groups: authenticated user endpoints, protected internal scraper endpoints, and admin endpoints. Detailed examples are included in Appendix A so maintainers can reuse them without exposing real tokens. The examples follow an OpenAPI-style documentation pattern [39].</w:t>
      </w:r>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Group</w:t>
            </w:r>
          </w:p>
        </w:tc>
        <w:tc>
          <w:tcPr>
            <w:tcW w:type="dxa" w:w="2604"/>
            <w:vAlign w:val="center"/>
            <w:shd w:fill="D9EAF7"/>
          </w:tcPr>
          <w:p>
            <w:pPr>
              <w:spacing w:before="0" w:after="0" w:line="252" w:lineRule="auto"/>
              <w:jc w:val="left"/>
            </w:pPr>
            <w:r/>
            <w:r>
              <w:rPr>
                <w:rFonts w:ascii="Calibri" w:hAnsi="Calibri"/>
                <w:b/>
                <w:sz w:val="17"/>
              </w:rPr>
              <w:t>Method and Path</w:t>
            </w:r>
          </w:p>
        </w:tc>
        <w:tc>
          <w:tcPr>
            <w:tcW w:type="dxa" w:w="2232"/>
            <w:vAlign w:val="center"/>
            <w:shd w:fill="D9EAF7"/>
          </w:tcPr>
          <w:p>
            <w:pPr>
              <w:spacing w:before="0" w:after="0" w:line="252" w:lineRule="auto"/>
              <w:jc w:val="left"/>
            </w:pPr>
            <w:r/>
            <w:r>
              <w:rPr>
                <w:rFonts w:ascii="Calibri" w:hAnsi="Calibri"/>
                <w:b/>
                <w:sz w:val="17"/>
              </w:rPr>
              <w:t>Auth / Middleware</w:t>
            </w:r>
          </w:p>
        </w:tc>
        <w:tc>
          <w:tcPr>
            <w:tcW w:type="dxa" w:w="2790"/>
            <w:vAlign w:val="center"/>
            <w:shd w:fill="D9EAF7"/>
          </w:tcPr>
          <w:p>
            <w:pPr>
              <w:spacing w:before="0" w:after="0" w:line="252" w:lineRule="auto"/>
              <w:jc w:val="left"/>
            </w:pPr>
            <w:r/>
            <w:r>
              <w:rPr>
                <w:rFonts w:ascii="Calibri" w:hAnsi="Calibri"/>
                <w:b/>
                <w:sz w:val="17"/>
              </w:rPr>
              <w:t>Purpose</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Queue on-demand scraping for a query.</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/api/v1/jobs/scrape-if-missing</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Return existing jobs or queue scraping when missing.</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GET /api/v1/scraping-status/{jobId}</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Poll lifecycle state and counters.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/api/v1/jobs/import/check</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Check duplicate URL before import.</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Validate, deduplicate, save/update job, and sync skills.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/api/v1/jobs/import/failed</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Store failed source URL evidence.</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GET /api/v1/proxies/active</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Return active proxy definitions when enabled.</w:t>
            </w:r>
          </w:p>
        </w:tc>
      </w:tr>
      <w:tr>
        <w:trPr>
          <w:cantSplit w:val="true"/>
        </w:trPr>
        <w:tc>
          <w:tcPr>
            <w:tcW w:type="dxa" w:w="1674"/>
            <w:vAlign w:val="center"/>
          </w:tcPr>
          <w:p>
            <w:pPr>
              <w:spacing w:before="0" w:after="0" w:line="252" w:lineRule="auto"/>
              <w:jc w:val="center"/>
            </w:pPr>
            <w:r/>
            <w:r>
              <w:rPr>
                <w:rFonts w:ascii="Calibri" w:hAnsi="Calibri"/>
                <w:b w:val="0"/>
                <w:sz w:val="17"/>
              </w:rPr>
              <w:t>Scraper service</w:t>
            </w:r>
          </w:p>
        </w:tc>
        <w:tc>
          <w:tcPr>
            <w:tcW w:type="dxa" w:w="2604"/>
            <w:vAlign w:val="center"/>
          </w:tcPr>
          <w:p>
            <w:pPr>
              <w:spacing w:before="0" w:after="0" w:line="252" w:lineRule="auto"/>
              <w:jc w:val="left"/>
            </w:pPr>
            <w:r/>
            <w:r>
              <w:rPr>
                <w:rFonts w:ascii="Calibri" w:hAnsi="Calibri"/>
                <w:b w:val="0"/>
                <w:sz w:val="17"/>
              </w:rPr>
              <w:t>POST /scrape on AI Job Miner</w:t>
            </w:r>
          </w:p>
        </w:tc>
        <w:tc>
          <w:tcPr>
            <w:tcW w:type="dxa" w:w="2232"/>
            <w:vAlign w:val="center"/>
          </w:tcPr>
          <w:p>
            <w:pPr>
              <w:spacing w:before="0" w:after="0" w:line="252" w:lineRule="auto"/>
              <w:jc w:val="left"/>
            </w:pPr>
            <w:r/>
            <w:r>
              <w:rPr>
                <w:rFonts w:ascii="Calibri" w:hAnsi="Calibri"/>
                <w:b w:val="0"/>
                <w:sz w:val="17"/>
              </w:rPr>
              <w:t>X-Scraper-Service-Token: &lt;internal-token&gt;</w:t>
            </w:r>
          </w:p>
        </w:tc>
        <w:tc>
          <w:tcPr>
            <w:tcW w:type="dxa" w:w="2790"/>
            <w:vAlign w:val="center"/>
          </w:tcPr>
          <w:p>
            <w:pPr>
              <w:spacing w:before="0" w:after="0" w:line="252" w:lineRule="auto"/>
              <w:jc w:val="left"/>
            </w:pPr>
            <w:r/>
            <w:r>
              <w:rPr>
                <w:rFonts w:ascii="Calibri" w:hAnsi="Calibri"/>
                <w:b w:val="0"/>
                <w:sz w:val="17"/>
              </w:rPr>
              <w:t>Execute adapter work for Laravel worker.</w:t>
            </w:r>
          </w:p>
        </w:tc>
      </w:tr>
      <w:tr>
        <w:trPr>
          <w:cantSplit w:val="true"/>
        </w:trPr>
        <w:tc>
          <w:tcPr>
            <w:tcW w:type="dxa" w:w="1674"/>
            <w:vAlign w:val="center"/>
          </w:tcPr>
          <w:p>
            <w:pPr>
              <w:spacing w:before="0" w:after="0" w:line="252" w:lineRule="auto"/>
              <w:jc w:val="center"/>
            </w:pPr>
            <w:r/>
            <w:r>
              <w:rPr>
                <w:rFonts w:ascii="Calibri" w:hAnsi="Calibri"/>
                <w:b w:val="0"/>
                <w:sz w:val="17"/>
              </w:rPr>
              <w:t>Admin</w:t>
            </w:r>
          </w:p>
        </w:tc>
        <w:tc>
          <w:tcPr>
            <w:tcW w:type="dxa" w:w="2604"/>
            <w:vAlign w:val="center"/>
          </w:tcPr>
          <w:p>
            <w:pPr>
              <w:spacing w:before="0" w:after="0" w:line="252" w:lineRule="auto"/>
              <w:jc w:val="left"/>
            </w:pPr>
            <w:r/>
            <w:r>
              <w:rPr>
                <w:rFonts w:ascii="Calibri" w:hAnsi="Calibri"/>
                <w:b w:val="0"/>
                <w:sz w:val="17"/>
              </w:rPr>
              <w:t>/api/v1/admin/scraping-sources*, /api/v1/admin/target-roles*, /api/v1/admin/scraping/run-full</w:t>
            </w:r>
          </w:p>
        </w:tc>
        <w:tc>
          <w:tcPr>
            <w:tcW w:type="dxa" w:w="2232"/>
            <w:vAlign w:val="center"/>
          </w:tcPr>
          <w:p>
            <w:pPr>
              <w:spacing w:before="0" w:after="0" w:line="252" w:lineRule="auto"/>
              <w:jc w:val="left"/>
            </w:pPr>
            <w:r/>
            <w:r>
              <w:rPr>
                <w:rFonts w:ascii="Calibri" w:hAnsi="Calibri"/>
                <w:b w:val="0"/>
                <w:sz w:val="17"/>
              </w:rPr>
              <w:t>User token plus admin middleware</w:t>
            </w:r>
          </w:p>
        </w:tc>
        <w:tc>
          <w:tcPr>
            <w:tcW w:type="dxa" w:w="2790"/>
            <w:vAlign w:val="center"/>
          </w:tcPr>
          <w:p>
            <w:pPr>
              <w:spacing w:before="0" w:after="0" w:line="252" w:lineRule="auto"/>
              <w:jc w:val="left"/>
            </w:pPr>
            <w:r/>
            <w:r>
              <w:rPr>
                <w:rFonts w:ascii="Calibri" w:hAnsi="Calibri"/>
                <w:b w:val="0"/>
                <w:sz w:val="17"/>
              </w:rPr>
              <w:t>Manage sources, target roles, diagnostics, and full runs.</w:t>
            </w:r>
          </w:p>
        </w:tc>
      </w:tr>
    </w:tbl>
    <w:p>
      <w:pPr>
        <w:spacing w:after="80"/>
      </w:pPr>
    </w:p>
    <w:p>
      <w:bookmarkStart w:id="598649520" w:name="bm_table_43"/>
      <w:pPr>
        <w:jc w:val="center"/>
      </w:pPr>
      <w:r>
        <w:rPr>
          <w:i/>
        </w:rPr>
        <w:t>Table 43. Job mining API contract summary.</w:t>
      </w:r>
      <w:bookmarkEnd w:id="598649520"/>
    </w:p>
    <w:p>
      <w:r>
        <w:t>On-demand 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Status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"completed",</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w:t>
            </w:r>
          </w:p>
        </w:tc>
      </w:tr>
    </w:tbl>
    <w:p>
      <w:pPr>
        <w:spacing w:after="80"/>
      </w:pPr>
    </w:p>
    <w:p>
      <w:r>
        <w:t>Internal import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w:t>
            </w:r>
          </w:p>
        </w:tc>
      </w:tr>
    </w:tbl>
    <w:p>
      <w:pPr>
        <w:spacing w:after="80"/>
      </w:pPr>
    </w:p>
    <w:p>
      <w:bookmarkStart w:id="614713349" w:name="bm_7_12_scraping_evaluation_and_validation_evidence"/>
      <w:pPr>
        <w:pStyle w:val="Heading2"/>
        <w:keepNext/>
      </w:pPr>
      <w:r>
        <w:t>7.12 Scraping Evaluation and Validation Evidence</w:t>
      </w:r>
      <w:bookmarkEnd w:id="614713349"/>
    </w:p>
    <w:p>
      <w:r>
        <w:t>The strongest current scraping evidence is architectural and test evidence, not live market coverage evidence. The repository includes AI Job Miner tests for service auth, health, metrics, adapter parsing, classification, redaction, blocked/empty outcomes, and skill extraction helpers. Laravel validates imports through form requests and transactions. Docker Compose wires the ai-job-miner service, long-running scraping worker, tokens, and callback URLs.</w:t>
      </w:r>
    </w:p>
    <w:p>
      <w:pPr>
        <w:keepNext/>
        <w:keepLines/>
        <w:jc w:val="center"/>
      </w:pPr>
      <w:r>
        <w:drawing>
          <wp:inline xmlns:a="http://schemas.openxmlformats.org/drawingml/2006/main" xmlns:pic="http://schemas.openxmlformats.org/drawingml/2006/picture">
            <wp:extent cx="5577840" cy="3486150"/>
            <wp:docPr id="62" name="Picture 62"/>
            <wp:cNvGraphicFramePr>
              <a:graphicFrameLocks noChangeAspect="1"/>
            </wp:cNvGraphicFramePr>
            <a:graphic>
              <a:graphicData uri="http://schemas.openxmlformats.org/drawingml/2006/picture">
                <pic:pic>
                  <pic:nvPicPr>
                    <pic:cNvPr id="0" name="41_scraping_validation_evidence.png"/>
                    <pic:cNvPicPr/>
                  </pic:nvPicPr>
                  <pic:blipFill>
                    <a:blip r:embed="rId71"/>
                    <a:stretch>
                      <a:fillRect/>
                    </a:stretch>
                  </pic:blipFill>
                  <pic:spPr>
                    <a:xfrm>
                      <a:off x="0" y="0"/>
                      <a:ext cx="5577840" cy="3486150"/>
                    </a:xfrm>
                    <a:prstGeom prst="rect"/>
                  </pic:spPr>
                </pic:pic>
              </a:graphicData>
            </a:graphic>
          </wp:inline>
        </w:drawing>
      </w:r>
    </w:p>
    <w:p>
      <w:bookmarkStart w:id="1992035816" w:name="bm_figure_62"/>
      <w:pPr>
        <w:keepLines/>
        <w:jc w:val="center"/>
      </w:pPr>
      <w:r>
        <w:rPr>
          <w:i/>
        </w:rPr>
        <w:t>Figure 62. Scraping validation evidence.</w:t>
      </w:r>
      <w:bookmarkEnd w:id="1992035816"/>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w:t>
            </w:r>
          </w:p>
        </w:tc>
        <w:tc>
          <w:tcPr>
            <w:tcW w:type="dxa" w:w="2604"/>
            <w:vAlign w:val="center"/>
            <w:shd w:fill="D9EAF7"/>
          </w:tcPr>
          <w:p>
            <w:pPr>
              <w:spacing w:before="0" w:after="0" w:line="252" w:lineRule="auto"/>
              <w:jc w:val="left"/>
            </w:pPr>
            <w:r/>
            <w:r>
              <w:rPr>
                <w:rFonts w:ascii="Calibri" w:hAnsi="Calibri"/>
                <w:b/>
                <w:sz w:val="17"/>
              </w:rPr>
              <w:t>Result to Record</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python -m compileall ai-job-miner</w:t>
            </w:r>
          </w:p>
        </w:tc>
        <w:tc>
          <w:tcPr>
            <w:tcW w:type="dxa" w:w="2604"/>
            <w:vAlign w:val="center"/>
          </w:tcPr>
          <w:p>
            <w:pPr>
              <w:spacing w:before="0" w:after="0" w:line="252" w:lineRule="auto"/>
              <w:jc w:val="left"/>
            </w:pPr>
            <w:r/>
            <w:r>
              <w:rPr>
                <w:rFonts w:ascii="Calibri" w:hAnsi="Calibri"/>
                <w:b w:val="0"/>
                <w:sz w:val="17"/>
              </w:rPr>
              <w:t>Passed using the bundled Python runtime.</w:t>
            </w:r>
          </w:p>
        </w:tc>
        <w:tc>
          <w:tcPr>
            <w:tcW w:type="dxa" w:w="2232"/>
            <w:vAlign w:val="center"/>
          </w:tcPr>
          <w:p>
            <w:pPr>
              <w:spacing w:before="0" w:after="0" w:line="252" w:lineRule="auto"/>
              <w:jc w:val="left"/>
            </w:pPr>
            <w:r/>
            <w:r>
              <w:rPr>
                <w:rFonts w:ascii="Calibri" w:hAnsi="Calibri"/>
                <w:b w:val="0"/>
                <w:sz w:val="17"/>
              </w:rPr>
              <w:t>Python syntax/importability for the service files.</w:t>
            </w:r>
          </w:p>
        </w:tc>
        <w:tc>
          <w:tcPr>
            <w:tcW w:type="dxa" w:w="2790"/>
            <w:vAlign w:val="center"/>
          </w:tcPr>
          <w:p>
            <w:pPr>
              <w:spacing w:before="0" w:after="0" w:line="252" w:lineRule="auto"/>
              <w:jc w:val="left"/>
            </w:pPr>
            <w:r/>
            <w:r>
              <w:rPr>
                <w:rFonts w:ascii="Calibri" w:hAnsi="Calibri"/>
                <w:b w:val="0"/>
                <w:sz w:val="17"/>
              </w:rPr>
              <w:t>Not runtime source success.</w:t>
            </w:r>
          </w:p>
        </w:tc>
      </w:tr>
      <w:tr>
        <w:trPr>
          <w:cantSplit w:val="true"/>
        </w:trPr>
        <w:tc>
          <w:tcPr>
            <w:tcW w:type="dxa" w:w="1674"/>
            <w:vAlign w:val="center"/>
          </w:tcPr>
          <w:p>
            <w:pPr>
              <w:spacing w:before="0" w:after="0" w:line="252" w:lineRule="auto"/>
              <w:jc w:val="center"/>
            </w:pPr>
            <w:r/>
            <w:r>
              <w:rPr>
                <w:rFonts w:ascii="Calibri" w:hAnsi="Calibri"/>
                <w:b w:val="0"/>
                <w:sz w:val="17"/>
              </w:rPr>
              <w:t>python -m pytest in ai-job-miner</w:t>
            </w:r>
          </w:p>
        </w:tc>
        <w:tc>
          <w:tcPr>
            <w:tcW w:type="dxa" w:w="2604"/>
            <w:vAlign w:val="center"/>
          </w:tcPr>
          <w:p>
            <w:pPr>
              <w:spacing w:before="0" w:after="0" w:line="252" w:lineRule="auto"/>
              <w:jc w:val="left"/>
            </w:pPr>
            <w:r/>
            <w:r>
              <w:rPr>
                <w:rFonts w:ascii="Calibri" w:hAnsi="Calibri"/>
                <w:b w:val="0"/>
                <w:sz w:val="17"/>
              </w:rPr>
              <w:t>Passed inside the running container: 75 tests, 1 warning.</w:t>
            </w:r>
          </w:p>
        </w:tc>
        <w:tc>
          <w:tcPr>
            <w:tcW w:type="dxa" w:w="2232"/>
            <w:vAlign w:val="center"/>
          </w:tcPr>
          <w:p>
            <w:pPr>
              <w:spacing w:before="0" w:after="0" w:line="252" w:lineRule="auto"/>
              <w:jc w:val="left"/>
            </w:pPr>
            <w:r/>
            <w:r>
              <w:rPr>
                <w:rFonts w:ascii="Calibri" w:hAnsi="Calibri"/>
                <w:b w:val="0"/>
                <w:sz w:val="17"/>
              </w:rPr>
              <w:t>Service logic and adapter parser behavior under tests.</w:t>
            </w:r>
          </w:p>
        </w:tc>
        <w:tc>
          <w:tcPr>
            <w:tcW w:type="dxa" w:w="2790"/>
            <w:vAlign w:val="center"/>
          </w:tcPr>
          <w:p>
            <w:pPr>
              <w:spacing w:before="0" w:after="0" w:line="252" w:lineRule="auto"/>
              <w:jc w:val="left"/>
            </w:pPr>
            <w:r/>
            <w:r>
              <w:rPr>
                <w:rFonts w:ascii="Calibri" w:hAnsi="Calibri"/>
                <w:b w:val="0"/>
                <w:sz w:val="17"/>
              </w:rPr>
              <w:t>Mocked tests do not prove real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AI Job Miner /health returned 200 with {"status":"ok","service":"CareerCompass Job Miner"}; /metrics returned Prometheus-style scraper counters.</w:t>
            </w:r>
          </w:p>
        </w:tc>
        <w:tc>
          <w:tcPr>
            <w:tcW w:type="dxa" w:w="2232"/>
            <w:vAlign w:val="center"/>
          </w:tcPr>
          <w:p>
            <w:pPr>
              <w:spacing w:before="0" w:after="0" w:line="252" w:lineRule="auto"/>
              <w:jc w:val="left"/>
            </w:pPr>
            <w:r/>
            <w:r>
              <w:rPr>
                <w:rFonts w:ascii="Calibri" w:hAnsi="Calibri"/>
                <w:b w:val="0"/>
                <w:sz w:val="17"/>
              </w:rPr>
              <w:t>FastAPI job-miner service is alive and exposes basic scraper metrics.</w:t>
            </w:r>
          </w:p>
        </w:tc>
        <w:tc>
          <w:tcPr>
            <w:tcW w:type="dxa" w:w="2790"/>
            <w:vAlign w:val="center"/>
          </w:tcPr>
          <w:p>
            <w:pPr>
              <w:spacing w:before="0" w:after="0" w:line="252" w:lineRule="auto"/>
              <w:jc w:val="left"/>
            </w:pPr>
            <w:r/>
            <w:r>
              <w:rPr>
                <w:rFonts w:ascii="Calibri" w:hAnsi="Calibri"/>
                <w:b w:val="0"/>
                <w:sz w:val="17"/>
              </w:rPr>
              <w:t>Not source coverage or data quality.</w:t>
            </w:r>
          </w:p>
        </w:tc>
      </w:tr>
      <w:tr>
        <w:trPr>
          <w:cantSplit w:val="true"/>
        </w:trPr>
        <w:tc>
          <w:tcPr>
            <w:tcW w:type="dxa" w:w="1674"/>
            <w:vAlign w:val="center"/>
          </w:tcPr>
          <w:p>
            <w:pPr>
              <w:spacing w:before="0" w:after="0" w:line="252" w:lineRule="auto"/>
              <w:jc w:val="center"/>
            </w:pPr>
            <w:r/>
            <w:r>
              <w:rPr>
                <w:rFonts w:ascii="Calibri" w:hAnsi="Calibri"/>
                <w:b w:val="0"/>
                <w:sz w:val="17"/>
              </w:rPr>
              <w:t>Docker Compose config</w:t>
            </w:r>
          </w:p>
        </w:tc>
        <w:tc>
          <w:tcPr>
            <w:tcW w:type="dxa" w:w="2604"/>
            <w:vAlign w:val="center"/>
          </w:tcPr>
          <w:p>
            <w:pPr>
              <w:spacing w:before="0" w:after="0" w:line="252" w:lineRule="auto"/>
              <w:jc w:val="left"/>
            </w:pPr>
            <w:r/>
            <w:r>
              <w:rPr>
                <w:rFonts w:ascii="Calibri" w:hAnsi="Calibri"/>
                <w:b w:val="0"/>
                <w:sz w:val="17"/>
              </w:rPr>
              <w:t>Passed for base plus production overlay.</w:t>
            </w:r>
          </w:p>
        </w:tc>
        <w:tc>
          <w:tcPr>
            <w:tcW w:type="dxa" w:w="2232"/>
            <w:vAlign w:val="center"/>
          </w:tcPr>
          <w:p>
            <w:pPr>
              <w:spacing w:before="0" w:after="0" w:line="252" w:lineRule="auto"/>
              <w:jc w:val="left"/>
            </w:pPr>
            <w:r/>
            <w:r>
              <w:rPr>
                <w:rFonts w:ascii="Calibri" w:hAnsi="Calibri"/>
                <w:b w:val="0"/>
                <w:sz w:val="17"/>
              </w:rPr>
              <w:t>Service wiring, tokens, workers, and ports are valid YAML/config.</w:t>
            </w:r>
          </w:p>
        </w:tc>
        <w:tc>
          <w:tcPr>
            <w:tcW w:type="dxa" w:w="2790"/>
            <w:vAlign w:val="center"/>
          </w:tcPr>
          <w:p>
            <w:pPr>
              <w:spacing w:before="0" w:after="0" w:line="252" w:lineRule="auto"/>
              <w:jc w:val="left"/>
            </w:pPr>
            <w:r/>
            <w:r>
              <w:rPr>
                <w:rFonts w:ascii="Calibri" w:hAnsi="Calibri"/>
                <w:b w:val="0"/>
                <w:sz w:val="17"/>
              </w:rPr>
              <w:t>Not external scraping success.</w:t>
            </w:r>
          </w:p>
        </w:tc>
      </w:tr>
      <w:tr>
        <w:trPr>
          <w:cantSplit w:val="true"/>
        </w:trPr>
        <w:tc>
          <w:tcPr>
            <w:tcW w:type="dxa" w:w="1674"/>
            <w:vAlign w:val="center"/>
          </w:tcPr>
          <w:p>
            <w:pPr>
              <w:spacing w:before="0" w:after="0" w:line="252" w:lineRule="auto"/>
              <w:jc w:val="center"/>
            </w:pPr>
            <w:r/>
            <w:r>
              <w:rPr>
                <w:rFonts w:ascii="Calibri" w:hAnsi="Calibri"/>
                <w:b w:val="0"/>
                <w:sz w:val="17"/>
              </w:rPr>
              <w:t>Deterministic demo scrape</w:t>
            </w:r>
          </w:p>
        </w:tc>
        <w:tc>
          <w:tcPr>
            <w:tcW w:type="dxa" w:w="2604"/>
            <w:vAlign w:val="center"/>
          </w:tcPr>
          <w:p>
            <w:pPr>
              <w:spacing w:before="0" w:after="0" w:line="252" w:lineRule="auto"/>
              <w:jc w:val="left"/>
            </w:pPr>
            <w:r/>
            <w:r>
              <w:rPr>
                <w:rFonts w:ascii="Calibri" w:hAnsi="Calibri"/>
                <w:b w:val="0"/>
                <w:sz w:val="17"/>
              </w:rPr>
              <w:t>Protected /scrape call using CareerCompass Demo Jobs returned SUCCESS, previewed 3 jobs, stored 3, and reported 0 failed URLs; smoke rows were cleaned afterward.</w:t>
            </w:r>
          </w:p>
        </w:tc>
        <w:tc>
          <w:tcPr>
            <w:tcW w:type="dxa" w:w="2232"/>
            <w:vAlign w:val="center"/>
          </w:tcPr>
          <w:p>
            <w:pPr>
              <w:spacing w:before="0" w:after="0" w:line="252" w:lineRule="auto"/>
              <w:jc w:val="left"/>
            </w:pPr>
            <w:r/>
            <w:r>
              <w:rPr>
                <w:rFonts w:ascii="Calibri" w:hAnsi="Calibri"/>
                <w:b w:val="0"/>
                <w:sz w:val="17"/>
              </w:rPr>
              <w:t>Demo adapter and Laravel import path can work together without external websites.</w:t>
            </w:r>
          </w:p>
        </w:tc>
        <w:tc>
          <w:tcPr>
            <w:tcW w:type="dxa" w:w="2790"/>
            <w:vAlign w:val="center"/>
          </w:tcPr>
          <w:p>
            <w:pPr>
              <w:spacing w:before="0" w:after="0" w:line="252" w:lineRule="auto"/>
              <w:jc w:val="left"/>
            </w:pPr>
            <w:r/>
            <w:r>
              <w:rPr>
                <w:rFonts w:ascii="Calibri" w:hAnsi="Calibri"/>
                <w:b w:val="0"/>
                <w:sz w:val="17"/>
              </w:rPr>
              <w:t>Direct service call bypassed the queue worker, so the temporary ScrapingJob status stayed pending and was not status-polling evidence.</w:t>
            </w:r>
          </w:p>
        </w:tc>
      </w:tr>
      <w:tr>
        <w:trPr>
          <w:cantSplit w:val="true"/>
        </w:trPr>
        <w:tc>
          <w:tcPr>
            <w:tcW w:type="dxa" w:w="1674"/>
            <w:vAlign w:val="center"/>
          </w:tcPr>
          <w:p>
            <w:pPr>
              <w:spacing w:before="0" w:after="0" w:line="252" w:lineRule="auto"/>
              <w:jc w:val="center"/>
            </w:pPr>
            <w:r/>
            <w:r>
              <w:rPr>
                <w:rFonts w:ascii="Calibri" w:hAnsi="Calibri"/>
                <w:b w:val="0"/>
                <w:sz w:val="17"/>
              </w:rPr>
              <w:t>Import API validation</w:t>
            </w:r>
          </w:p>
        </w:tc>
        <w:tc>
          <w:tcPr>
            <w:tcW w:type="dxa" w:w="2604"/>
            <w:vAlign w:val="center"/>
          </w:tcPr>
          <w:p>
            <w:pPr>
              <w:spacing w:before="0" w:after="0" w:line="252" w:lineRule="auto"/>
              <w:jc w:val="left"/>
            </w:pPr>
            <w:r/>
            <w:r>
              <w:rPr>
                <w:rFonts w:ascii="Calibri" w:hAnsi="Calibri"/>
                <w:b w:val="0"/>
                <w:sz w:val="17"/>
              </w:rPr>
              <w:t>Documented from form requests and controller code.</w:t>
            </w:r>
          </w:p>
        </w:tc>
        <w:tc>
          <w:tcPr>
            <w:tcW w:type="dxa" w:w="2232"/>
            <w:vAlign w:val="center"/>
          </w:tcPr>
          <w:p>
            <w:pPr>
              <w:spacing w:before="0" w:after="0" w:line="252" w:lineRule="auto"/>
              <w:jc w:val="left"/>
            </w:pPr>
            <w:r/>
            <w:r>
              <w:rPr>
                <w:rFonts w:ascii="Calibri" w:hAnsi="Calibri"/>
                <w:b w:val="0"/>
                <w:sz w:val="17"/>
              </w:rPr>
              <w:t>Laravel accepts structured payloads and rejects unsafe data.</w:t>
            </w:r>
          </w:p>
        </w:tc>
        <w:tc>
          <w:tcPr>
            <w:tcW w:type="dxa" w:w="2790"/>
            <w:vAlign w:val="center"/>
          </w:tcPr>
          <w:p>
            <w:pPr>
              <w:spacing w:before="0" w:after="0" w:line="252" w:lineRule="auto"/>
              <w:jc w:val="left"/>
            </w:pPr>
            <w:r/>
            <w:r>
              <w:rPr>
                <w:rFonts w:ascii="Calibri" w:hAnsi="Calibri"/>
                <w:b w:val="0"/>
                <w:sz w:val="17"/>
              </w:rPr>
              <w:t>Not a complete benchmark.</w:t>
            </w:r>
          </w:p>
        </w:tc>
      </w:tr>
      <w:tr>
        <w:trPr>
          <w:cantSplit w:val="true"/>
        </w:trPr>
        <w:tc>
          <w:tcPr>
            <w:tcW w:type="dxa" w:w="1674"/>
            <w:vAlign w:val="center"/>
          </w:tcPr>
          <w:p>
            <w:pPr>
              <w:spacing w:before="0" w:after="0" w:line="252" w:lineRule="auto"/>
              <w:jc w:val="center"/>
            </w:pPr>
            <w:r/>
            <w:r>
              <w:rPr>
                <w:rFonts w:ascii="Calibri" w:hAnsi="Calibri"/>
                <w:b w:val="0"/>
                <w:sz w:val="17"/>
              </w:rPr>
              <w:t>Admin diagnostics screenshots</w:t>
            </w:r>
          </w:p>
        </w:tc>
        <w:tc>
          <w:tcPr>
            <w:tcW w:type="dxa" w:w="2604"/>
            <w:vAlign w:val="center"/>
          </w:tcPr>
          <w:p>
            <w:pPr>
              <w:spacing w:before="0" w:after="0" w:line="252" w:lineRule="auto"/>
              <w:jc w:val="left"/>
            </w:pPr>
            <w:r/>
            <w:r>
              <w:rPr>
                <w:rFonts w:ascii="Calibri" w:hAnsi="Calibri"/>
                <w:b w:val="0"/>
                <w:sz w:val="17"/>
              </w:rPr>
              <w:t>Figures 44-47.</w:t>
            </w:r>
          </w:p>
        </w:tc>
        <w:tc>
          <w:tcPr>
            <w:tcW w:type="dxa" w:w="2232"/>
            <w:vAlign w:val="center"/>
          </w:tcPr>
          <w:p>
            <w:pPr>
              <w:spacing w:before="0" w:after="0" w:line="252" w:lineRule="auto"/>
              <w:jc w:val="left"/>
            </w:pPr>
            <w:r/>
            <w:r>
              <w:rPr>
                <w:rFonts w:ascii="Calibri" w:hAnsi="Calibri"/>
                <w:b w:val="0"/>
                <w:sz w:val="17"/>
              </w:rPr>
              <w:t>Admin UI supports source, job, dashboard, and target-role operations.</w:t>
            </w:r>
          </w:p>
        </w:tc>
        <w:tc>
          <w:tcPr>
            <w:tcW w:type="dxa" w:w="2790"/>
            <w:vAlign w:val="center"/>
          </w:tcPr>
          <w:p>
            <w:pPr>
              <w:spacing w:before="0" w:after="0" w:line="252" w:lineRule="auto"/>
              <w:jc w:val="left"/>
            </w:pPr>
            <w:r/>
            <w:r>
              <w:rPr>
                <w:rFonts w:ascii="Calibri" w:hAnsi="Calibri"/>
                <w:b w:val="0"/>
                <w:sz w:val="17"/>
              </w:rPr>
              <w:t>Point-in-time demo evidence.</w:t>
            </w:r>
          </w:p>
        </w:tc>
      </w:tr>
    </w:tbl>
    <w:p>
      <w:pPr>
        <w:spacing w:after="80"/>
      </w:pPr>
    </w:p>
    <w:p>
      <w:bookmarkStart w:id="833752306" w:name="bm_table_44"/>
      <w:pPr>
        <w:jc w:val="center"/>
      </w:pPr>
      <w:r>
        <w:rPr>
          <w:i/>
        </w:rPr>
        <w:t>Table 44. Scraping validation evidence.</w:t>
      </w:r>
      <w:bookmarkEnd w:id="833752306"/>
    </w:p>
    <w:p>
      <w:r>
        <w:br w:type="page"/>
      </w:r>
    </w:p>
    <w:p>
      <w:r>
        <w:t>The final smoke test used a direct protected /scrape request to validate the deterministic demo adapter and Laravel import path. A full authenticated /jobs/scrape-if-missing queue lifecycle with browser polling remains a recommended final demonstration check because it exercises the user-facing queue trigger and status-polling path rather than only the internal scraper contract.</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Primary Evidence</w:t>
            </w:r>
          </w:p>
        </w:tc>
        <w:tc>
          <w:tcPr>
            <w:tcW w:type="dxa" w:w="4464"/>
            <w:vAlign w:val="center"/>
            <w:shd w:fill="D9EAF7"/>
          </w:tcPr>
          <w:p>
            <w:pPr>
              <w:spacing w:before="0" w:after="0" w:line="252" w:lineRule="auto"/>
              <w:jc w:val="left"/>
            </w:pPr>
            <w:r/>
            <w:r>
              <w:rPr>
                <w:rFonts w:ascii="Calibri" w:hAnsi="Calibri"/>
                <w:b/>
                <w:sz w:val="17"/>
              </w:rPr>
              <w:t>Summary</w:t>
            </w:r>
          </w:p>
        </w:tc>
      </w:tr>
      <w:tr>
        <w:trPr>
          <w:cantSplit w:val="true"/>
        </w:trPr>
        <w:tc>
          <w:tcPr>
            <w:tcW w:type="dxa" w:w="2046"/>
            <w:vAlign w:val="center"/>
          </w:tcPr>
          <w:p>
            <w:pPr>
              <w:spacing w:before="0" w:after="0" w:line="252" w:lineRule="auto"/>
              <w:jc w:val="center"/>
            </w:pPr>
            <w:r/>
            <w:r>
              <w:rPr>
                <w:rFonts w:ascii="Calibri" w:hAnsi="Calibri"/>
                <w:b w:val="0"/>
                <w:sz w:val="17"/>
              </w:rPr>
              <w:t>FastAPI service/API layer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Provides /health, /metrics, and protected /scrape orchestration.</w:t>
            </w:r>
          </w:p>
        </w:tc>
      </w:tr>
      <w:tr>
        <w:trPr>
          <w:cantSplit w:val="true"/>
        </w:trPr>
        <w:tc>
          <w:tcPr>
            <w:tcW w:type="dxa" w:w="2046"/>
            <w:vAlign w:val="center"/>
          </w:tcPr>
          <w:p>
            <w:pPr>
              <w:spacing w:before="0" w:after="0" w:line="252" w:lineRule="auto"/>
              <w:jc w:val="center"/>
            </w:pPr>
            <w:r/>
            <w:r>
              <w:rPr>
                <w:rFonts w:ascii="Calibri" w:hAnsi="Calibri"/>
                <w:b w:val="0"/>
                <w:sz w:val="17"/>
              </w:rPr>
              <w:t>Demo/local adapter</w:t>
            </w:r>
          </w:p>
        </w:tc>
        <w:tc>
          <w:tcPr>
            <w:tcW w:type="dxa" w:w="2790"/>
            <w:vAlign w:val="center"/>
          </w:tcPr>
          <w:p>
            <w:pPr>
              <w:spacing w:before="0" w:after="0" w:line="252" w:lineRule="auto"/>
              <w:jc w:val="left"/>
            </w:pPr>
            <w:r/>
            <w:r>
              <w:rPr>
                <w:rFonts w:ascii="Calibri" w:hAnsi="Calibri"/>
                <w:b w:val="0"/>
                <w:sz w:val="17"/>
              </w:rPr>
              <w:t>CareerCompass Demo Jobs source path and tests</w:t>
            </w:r>
          </w:p>
        </w:tc>
        <w:tc>
          <w:tcPr>
            <w:tcW w:type="dxa" w:w="4464"/>
            <w:vAlign w:val="center"/>
          </w:tcPr>
          <w:p>
            <w:pPr>
              <w:spacing w:before="0" w:after="0" w:line="252" w:lineRule="auto"/>
              <w:jc w:val="left"/>
            </w:pPr>
            <w:r/>
            <w:r>
              <w:rPr>
                <w:rFonts w:ascii="Calibri" w:hAnsi="Calibri"/>
                <w:b w:val="0"/>
                <w:sz w:val="17"/>
              </w:rPr>
              <w:t>Deterministic source used for safe smoke evidence without external websites.</w:t>
            </w:r>
          </w:p>
        </w:tc>
      </w:tr>
      <w:tr>
        <w:trPr>
          <w:cantSplit w:val="true"/>
        </w:trPr>
        <w:tc>
          <w:tcPr>
            <w:tcW w:type="dxa" w:w="2046"/>
            <w:vAlign w:val="center"/>
          </w:tcPr>
          <w:p>
            <w:pPr>
              <w:spacing w:before="0" w:after="0" w:line="252" w:lineRule="auto"/>
              <w:jc w:val="center"/>
            </w:pPr>
            <w:r/>
            <w:r>
              <w:rPr>
                <w:rFonts w:ascii="Calibri" w:hAnsi="Calibri"/>
                <w:b w:val="0"/>
                <w:sz w:val="17"/>
              </w:rPr>
              <w:t>Adzuna/API adapter</w:t>
            </w:r>
          </w:p>
        </w:tc>
        <w:tc>
          <w:tcPr>
            <w:tcW w:type="dxa" w:w="2790"/>
            <w:vAlign w:val="center"/>
          </w:tcPr>
          <w:p>
            <w:pPr>
              <w:spacing w:before="0" w:after="0" w:line="252" w:lineRule="auto"/>
              <w:jc w:val="left"/>
            </w:pPr>
            <w:r/>
            <w:r>
              <w:rPr>
                <w:rFonts w:ascii="Calibri" w:hAnsi="Calibri"/>
                <w:b w:val="0"/>
                <w:sz w:val="17"/>
              </w:rPr>
              <w:t>Adzuna source code and environment keys</w:t>
            </w:r>
          </w:p>
        </w:tc>
        <w:tc>
          <w:tcPr>
            <w:tcW w:type="dxa" w:w="4464"/>
            <w:vAlign w:val="center"/>
          </w:tcPr>
          <w:p>
            <w:pPr>
              <w:spacing w:before="0" w:after="0" w:line="252" w:lineRule="auto"/>
              <w:jc w:val="left"/>
            </w:pPr>
            <w:r/>
            <w:r>
              <w:rPr>
                <w:rFonts w:ascii="Calibri" w:hAnsi="Calibri"/>
                <w:b w:val="0"/>
                <w:sz w:val="17"/>
              </w:rPr>
              <w:t>Optional external API source when credentials and quotas are configured.</w:t>
            </w:r>
          </w:p>
        </w:tc>
      </w:tr>
      <w:tr>
        <w:trPr>
          <w:cantSplit w:val="true"/>
        </w:trPr>
        <w:tc>
          <w:tcPr>
            <w:tcW w:type="dxa" w:w="2046"/>
            <w:vAlign w:val="center"/>
          </w:tcPr>
          <w:p>
            <w:pPr>
              <w:spacing w:before="0" w:after="0" w:line="252" w:lineRule="auto"/>
              <w:jc w:val="center"/>
            </w:pPr>
            <w:r/>
            <w:r>
              <w:rPr>
                <w:rFonts w:ascii="Calibri" w:hAnsi="Calibri"/>
                <w:b w:val="0"/>
                <w:sz w:val="17"/>
              </w:rPr>
              <w:t>HTML/Scrapy-related path</w:t>
            </w:r>
          </w:p>
        </w:tc>
        <w:tc>
          <w:tcPr>
            <w:tcW w:type="dxa" w:w="2790"/>
            <w:vAlign w:val="center"/>
          </w:tcPr>
          <w:p>
            <w:pPr>
              <w:spacing w:before="0" w:after="0" w:line="252" w:lineRule="auto"/>
              <w:jc w:val="left"/>
            </w:pPr>
            <w:r/>
            <w:r>
              <w:rPr>
                <w:rFonts w:ascii="Calibri" w:hAnsi="Calibri"/>
                <w:b w:val="0"/>
                <w:sz w:val="17"/>
              </w:rPr>
              <w:t>ai_job_miner/settings.py, spiders, pipelines</w:t>
            </w:r>
          </w:p>
        </w:tc>
        <w:tc>
          <w:tcPr>
            <w:tcW w:type="dxa" w:w="4464"/>
            <w:vAlign w:val="center"/>
          </w:tcPr>
          <w:p>
            <w:pPr>
              <w:spacing w:before="0" w:after="0" w:line="252" w:lineRule="auto"/>
              <w:jc w:val="left"/>
            </w:pPr>
            <w:r/>
            <w:r>
              <w:rPr>
                <w:rFonts w:ascii="Calibri" w:hAnsi="Calibri"/>
                <w:b w:val="0"/>
                <w:sz w:val="17"/>
              </w:rPr>
              <w:t>Public-page crawling path with robots/delay/retry configuration boundaries.</w:t>
            </w:r>
          </w:p>
        </w:tc>
      </w:tr>
      <w:tr>
        <w:trPr>
          <w:cantSplit w:val="true"/>
        </w:trPr>
        <w:tc>
          <w:tcPr>
            <w:tcW w:type="dxa" w:w="2046"/>
            <w:vAlign w:val="center"/>
          </w:tcPr>
          <w:p>
            <w:pPr>
              <w:spacing w:before="0" w:after="0" w:line="252" w:lineRule="auto"/>
              <w:jc w:val="center"/>
            </w:pPr>
            <w:r/>
            <w:r>
              <w:rPr>
                <w:rFonts w:ascii="Calibri" w:hAnsi="Calibri"/>
                <w:b w:val="0"/>
                <w:sz w:val="17"/>
              </w:rPr>
              <w:t>Laravel JobController</w:t>
            </w:r>
          </w:p>
        </w:tc>
        <w:tc>
          <w:tcPr>
            <w:tcW w:type="dxa" w:w="2790"/>
            <w:vAlign w:val="center"/>
          </w:tcPr>
          <w:p>
            <w:pPr>
              <w:spacing w:before="0" w:after="0" w:line="252" w:lineRule="auto"/>
              <w:jc w:val="left"/>
            </w:pPr>
            <w:r/>
            <w:r>
              <w:rPr>
                <w:rFonts w:ascii="Calibri" w:hAnsi="Calibri"/>
                <w:b w:val="0"/>
                <w:sz w:val="17"/>
              </w:rPr>
              <w:t>JobController</w:t>
            </w:r>
          </w:p>
        </w:tc>
        <w:tc>
          <w:tcPr>
            <w:tcW w:type="dxa" w:w="4464"/>
            <w:vAlign w:val="center"/>
          </w:tcPr>
          <w:p>
            <w:pPr>
              <w:spacing w:before="0" w:after="0" w:line="252" w:lineRule="auto"/>
              <w:jc w:val="left"/>
            </w:pPr>
            <w:r/>
            <w:r>
              <w:rPr>
                <w:rFonts w:ascii="Calibri" w:hAnsi="Calibri"/>
                <w:b w:val="0"/>
                <w:sz w:val="17"/>
              </w:rPr>
              <w:t>Starts on-demand scraping and exposes status polling.</w:t>
            </w:r>
          </w:p>
        </w:tc>
      </w:tr>
      <w:tr>
        <w:trPr>
          <w:cantSplit w:val="true"/>
        </w:trPr>
        <w:tc>
          <w:tcPr>
            <w:tcW w:type="dxa" w:w="2046"/>
            <w:vAlign w:val="center"/>
          </w:tcPr>
          <w:p>
            <w:pPr>
              <w:spacing w:before="0" w:after="0" w:line="252" w:lineRule="auto"/>
              <w:jc w:val="center"/>
            </w:pPr>
            <w:r/>
            <w:r>
              <w:rPr>
                <w:rFonts w:ascii="Calibri" w:hAnsi="Calibri"/>
                <w:b w:val="0"/>
                <w:sz w:val="17"/>
              </w:rPr>
              <w:t>Laravel ScrapedJobController</w:t>
            </w:r>
          </w:p>
        </w:tc>
        <w:tc>
          <w:tcPr>
            <w:tcW w:type="dxa" w:w="2790"/>
            <w:vAlign w:val="center"/>
          </w:tcPr>
          <w:p>
            <w:pPr>
              <w:spacing w:before="0" w:after="0" w:line="252" w:lineRule="auto"/>
              <w:jc w:val="left"/>
            </w:pPr>
            <w:r/>
            <w:r>
              <w:rPr>
                <w:rFonts w:ascii="Calibri" w:hAnsi="Calibri"/>
                <w:b w:val="0"/>
                <w:sz w:val="17"/>
              </w:rPr>
              <w:t>ScrapedJobController</w:t>
            </w:r>
          </w:p>
        </w:tc>
        <w:tc>
          <w:tcPr>
            <w:tcW w:type="dxa" w:w="4464"/>
            <w:vAlign w:val="center"/>
          </w:tcPr>
          <w:p>
            <w:pPr>
              <w:spacing w:before="0" w:after="0" w:line="252" w:lineRule="auto"/>
              <w:jc w:val="left"/>
            </w:pPr>
            <w:r/>
            <w:r>
              <w:rPr>
                <w:rFonts w:ascii="Calibri" w:hAnsi="Calibri"/>
                <w:b w:val="0"/>
                <w:sz w:val="17"/>
              </w:rPr>
              <w:t>Validates imports, checks duplicates, records failures, and redacts logs.</w:t>
            </w:r>
          </w:p>
        </w:tc>
      </w:tr>
      <w:tr>
        <w:trPr>
          <w:cantSplit w:val="true"/>
        </w:trPr>
        <w:tc>
          <w:tcPr>
            <w:tcW w:type="dxa" w:w="2046"/>
            <w:vAlign w:val="center"/>
          </w:tcPr>
          <w:p>
            <w:pPr>
              <w:spacing w:before="0" w:after="0" w:line="252" w:lineRule="auto"/>
              <w:jc w:val="center"/>
            </w:pPr>
            <w:r/>
            <w:r>
              <w:rPr>
                <w:rFonts w:ascii="Calibri" w:hAnsi="Calibri"/>
                <w:b w:val="0"/>
                <w:sz w:val="17"/>
              </w:rPr>
              <w:t>Queue jobs</w:t>
            </w:r>
          </w:p>
        </w:tc>
        <w:tc>
          <w:tcPr>
            <w:tcW w:type="dxa" w:w="2790"/>
            <w:vAlign w:val="center"/>
          </w:tcPr>
          <w:p>
            <w:pPr>
              <w:spacing w:before="0" w:after="0" w:line="252" w:lineRule="auto"/>
              <w:jc w:val="left"/>
            </w:pPr>
            <w:r/>
            <w:r>
              <w:rPr>
                <w:rFonts w:ascii="Calibri" w:hAnsi="Calibri"/>
                <w:b w:val="0"/>
                <w:sz w:val="17"/>
              </w:rPr>
              <w:t>ProcessOnDemandJobScraping, market scraping jobs</w:t>
            </w:r>
          </w:p>
        </w:tc>
        <w:tc>
          <w:tcPr>
            <w:tcW w:type="dxa" w:w="4464"/>
            <w:vAlign w:val="center"/>
          </w:tcPr>
          <w:p>
            <w:pPr>
              <w:spacing w:before="0" w:after="0" w:line="252" w:lineRule="auto"/>
              <w:jc w:val="left"/>
            </w:pPr>
            <w:r/>
            <w:r>
              <w:rPr>
                <w:rFonts w:ascii="Calibri" w:hAnsi="Calibri"/>
                <w:b w:val="0"/>
                <w:sz w:val="17"/>
              </w:rPr>
              <w:t>Move long network tasks out of browser request time.</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w:t>
            </w:r>
          </w:p>
        </w:tc>
        <w:tc>
          <w:tcPr>
            <w:tcW w:type="dxa" w:w="4464"/>
            <w:vAlign w:val="center"/>
          </w:tcPr>
          <w:p>
            <w:pPr>
              <w:spacing w:before="0" w:after="0" w:line="252" w:lineRule="auto"/>
              <w:jc w:val="left"/>
            </w:pPr>
            <w:r/>
            <w:r>
              <w:rPr>
                <w:rFonts w:ascii="Calibri" w:hAnsi="Calibri"/>
                <w:b w:val="0"/>
                <w:sz w:val="17"/>
              </w:rPr>
              <w:t>Connects imported job requirements to canonical skills.</w:t>
            </w:r>
          </w:p>
        </w:tc>
      </w:tr>
      <w:tr>
        <w:trPr>
          <w:cantSplit w:val="true"/>
        </w:trPr>
        <w:tc>
          <w:tcPr>
            <w:tcW w:type="dxa" w:w="2046"/>
            <w:vAlign w:val="center"/>
          </w:tcPr>
          <w:p>
            <w:pPr>
              <w:spacing w:before="0" w:after="0" w:line="252" w:lineRule="auto"/>
              <w:jc w:val="center"/>
            </w:pPr>
            <w:r/>
            <w:r>
              <w:rPr>
                <w:rFonts w:ascii="Calibri" w:hAnsi="Calibri"/>
                <w:b w:val="0"/>
                <w:sz w:val="17"/>
              </w:rPr>
              <w:t>Admin source/target controllers</w:t>
            </w:r>
          </w:p>
        </w:tc>
        <w:tc>
          <w:tcPr>
            <w:tcW w:type="dxa" w:w="2790"/>
            <w:vAlign w:val="center"/>
          </w:tcPr>
          <w:p>
            <w:pPr>
              <w:spacing w:before="0" w:after="0" w:line="252" w:lineRule="auto"/>
              <w:jc w:val="left"/>
            </w:pPr>
            <w:r/>
            <w:r>
              <w:rPr>
                <w:rFonts w:ascii="Calibri" w:hAnsi="Calibri"/>
                <w:b w:val="0"/>
                <w:sz w:val="17"/>
              </w:rPr>
              <w:t>ScrapingSourceController, TargetJobRoleController</w:t>
            </w:r>
          </w:p>
        </w:tc>
        <w:tc>
          <w:tcPr>
            <w:tcW w:type="dxa" w:w="4464"/>
            <w:vAlign w:val="center"/>
          </w:tcPr>
          <w:p>
            <w:pPr>
              <w:spacing w:before="0" w:after="0" w:line="252" w:lineRule="auto"/>
              <w:jc w:val="left"/>
            </w:pPr>
            <w:r/>
            <w:r>
              <w:rPr>
                <w:rFonts w:ascii="Calibri" w:hAnsi="Calibri"/>
                <w:b w:val="0"/>
                <w:sz w:val="17"/>
              </w:rPr>
              <w:t>Manage active sources, diagnostics, target roles, and full-run triggers.</w:t>
            </w:r>
          </w:p>
        </w:tc>
      </w:tr>
      <w:tr>
        <w:trPr>
          <w:cantSplit w:val="true"/>
        </w:trPr>
        <w:tc>
          <w:tcPr>
            <w:tcW w:type="dxa" w:w="2046"/>
            <w:vAlign w:val="center"/>
          </w:tcPr>
          <w:p>
            <w:pPr>
              <w:spacing w:before="0" w:after="0" w:line="252" w:lineRule="auto"/>
              <w:jc w:val="center"/>
            </w:pPr>
            <w:r/>
            <w:r>
              <w:rPr>
                <w:rFonts w:ascii="Calibri" w:hAnsi="Calibri"/>
                <w:b w:val="0"/>
                <w:sz w:val="17"/>
              </w:rPr>
              <w:t>Frontend admin/user pages</w:t>
            </w:r>
          </w:p>
        </w:tc>
        <w:tc>
          <w:tcPr>
            <w:tcW w:type="dxa" w:w="2790"/>
            <w:vAlign w:val="center"/>
          </w:tcPr>
          <w:p>
            <w:pPr>
              <w:spacing w:before="0" w:after="0" w:line="252" w:lineRule="auto"/>
              <w:jc w:val="left"/>
            </w:pPr>
            <w:r/>
            <w:r>
              <w:rPr>
                <w:rFonts w:ascii="Calibri" w:hAnsi="Calibri"/>
                <w:b w:val="0"/>
                <w:sz w:val="17"/>
              </w:rPr>
              <w:t>frontend/src/pages/admin, user job pages</w:t>
            </w:r>
          </w:p>
        </w:tc>
        <w:tc>
          <w:tcPr>
            <w:tcW w:type="dxa" w:w="4464"/>
            <w:vAlign w:val="center"/>
          </w:tcPr>
          <w:p>
            <w:pPr>
              <w:spacing w:before="0" w:after="0" w:line="252" w:lineRule="auto"/>
              <w:jc w:val="left"/>
            </w:pPr>
            <w:r/>
            <w:r>
              <w:rPr>
                <w:rFonts w:ascii="Calibri" w:hAnsi="Calibri"/>
                <w:b w:val="0"/>
                <w:sz w:val="17"/>
              </w:rPr>
              <w:t>Surface jobs, sources, targets, status, and retry/diagnostic views.</w:t>
            </w:r>
          </w:p>
        </w:tc>
      </w:tr>
    </w:tbl>
    <w:p>
      <w:pPr>
        <w:spacing w:after="80"/>
      </w:pPr>
    </w:p>
    <w:p>
      <w:r>
        <w:t>AI Job Miner source and function inventory summary.</w:t>
      </w:r>
    </w:p>
    <w:p>
      <w:r>
        <w:t>No source coverage percentage, success rate, or every-job-board claim is made. External-source behavior should be retested shortly before the final defense if the team wants live demonstration evidence.</w:t>
      </w:r>
    </w:p>
    <w:p>
      <w:r>
        <w:br w:type="page"/>
      </w:r>
    </w:p>
    <w:p>
      <w:bookmarkStart w:id="261006643" w:name="bm_7_13_limitations_ethics_and_future_work"/>
      <w:pPr>
        <w:pStyle w:val="Heading2"/>
        <w:keepNext/>
      </w:pPr>
      <w:r>
        <w:t>7.13 Limitations, Ethics, and Future Work</w:t>
      </w:r>
      <w:bookmarkEnd w:id="261006643"/>
    </w:p>
    <w:p>
      <w:r>
        <w:t>The scraping subsystem is useful because it connects CV analysis to job requirements, but it must remain academically honest. Public websites can change HTML, block requests, or impose rules. APIs can require credentials and quotas. Proxy usage can introduce reliability and compliance risks. Stored jobs can become stale. Duplicate detection can be improved.</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Current Boundary</w:t>
            </w:r>
          </w:p>
        </w:tc>
        <w:tc>
          <w:tcPr>
            <w:tcW w:type="dxa" w:w="4464"/>
            <w:vAlign w:val="center"/>
            <w:shd w:fill="D9EAF7"/>
          </w:tcPr>
          <w:p>
            <w:pPr>
              <w:spacing w:before="0" w:after="0" w:line="252" w:lineRule="auto"/>
              <w:jc w:val="left"/>
            </w:pPr>
            <w:r/>
            <w:r>
              <w:rPr>
                <w:rFonts w:ascii="Calibri" w:hAnsi="Calibri"/>
                <w:b/>
                <w:sz w:val="17"/>
              </w:rPr>
              <w:t>Future Work</w:t>
            </w:r>
          </w:p>
        </w:tc>
      </w:tr>
      <w:tr>
        <w:trPr>
          <w:cantSplit w:val="true"/>
        </w:trPr>
        <w:tc>
          <w:tcPr>
            <w:tcW w:type="dxa" w:w="2046"/>
            <w:vAlign w:val="center"/>
          </w:tcPr>
          <w:p>
            <w:pPr>
              <w:spacing w:before="0" w:after="0" w:line="252" w:lineRule="auto"/>
              <w:jc w:val="center"/>
            </w:pPr>
            <w:r/>
            <w:r>
              <w:rPr>
                <w:rFonts w:ascii="Calibri" w:hAnsi="Calibri"/>
                <w:b w:val="0"/>
                <w:sz w:val="17"/>
              </w:rPr>
              <w:t>Source coverage</w:t>
            </w:r>
          </w:p>
        </w:tc>
        <w:tc>
          <w:tcPr>
            <w:tcW w:type="dxa" w:w="2790"/>
            <w:vAlign w:val="center"/>
          </w:tcPr>
          <w:p>
            <w:pPr>
              <w:spacing w:before="0" w:after="0" w:line="252" w:lineRule="auto"/>
              <w:jc w:val="left"/>
            </w:pPr>
            <w:r/>
            <w:r>
              <w:rPr>
                <w:rFonts w:ascii="Calibri" w:hAnsi="Calibri"/>
                <w:b w:val="0"/>
                <w:sz w:val="17"/>
              </w:rPr>
              <w:t>Demo/local source is deterministic; external adapters are partial and unstable.</w:t>
            </w:r>
          </w:p>
        </w:tc>
        <w:tc>
          <w:tcPr>
            <w:tcW w:type="dxa" w:w="4464"/>
            <w:vAlign w:val="center"/>
          </w:tcPr>
          <w:p>
            <w:pPr>
              <w:spacing w:before="0" w:after="0" w:line="252" w:lineRule="auto"/>
              <w:jc w:val="left"/>
            </w:pPr>
            <w:r/>
            <w:r>
              <w:rPr>
                <w:rFonts w:ascii="Calibri" w:hAnsi="Calibri"/>
                <w:b w:val="0"/>
                <w:sz w:val="17"/>
              </w:rPr>
              <w:t>Add reviewed source policies and source-specific adapters.</w:t>
            </w:r>
          </w:p>
        </w:tc>
      </w:tr>
      <w:tr>
        <w:trPr>
          <w:cantSplit w:val="true"/>
        </w:trPr>
        <w:tc>
          <w:tcPr>
            <w:tcW w:type="dxa" w:w="2046"/>
            <w:vAlign w:val="center"/>
          </w:tcPr>
          <w:p>
            <w:pPr>
              <w:spacing w:before="0" w:after="0" w:line="252" w:lineRule="auto"/>
              <w:jc w:val="center"/>
            </w:pPr>
            <w:r/>
            <w:r>
              <w:rPr>
                <w:rFonts w:ascii="Calibri" w:hAnsi="Calibri"/>
                <w:b w:val="0"/>
                <w:sz w:val="17"/>
              </w:rPr>
              <w:t>External terms</w:t>
            </w:r>
          </w:p>
        </w:tc>
        <w:tc>
          <w:tcPr>
            <w:tcW w:type="dxa" w:w="2790"/>
            <w:vAlign w:val="center"/>
          </w:tcPr>
          <w:p>
            <w:pPr>
              <w:spacing w:before="0" w:after="0" w:line="252" w:lineRule="auto"/>
              <w:jc w:val="left"/>
            </w:pPr>
            <w:r/>
            <w:r>
              <w:rPr>
                <w:rFonts w:ascii="Calibri" w:hAnsi="Calibri"/>
                <w:b w:val="0"/>
                <w:sz w:val="17"/>
              </w:rPr>
              <w:t>Code cannot prove permission for every source.</w:t>
            </w:r>
          </w:p>
        </w:tc>
        <w:tc>
          <w:tcPr>
            <w:tcW w:type="dxa" w:w="4464"/>
            <w:vAlign w:val="center"/>
          </w:tcPr>
          <w:p>
            <w:pPr>
              <w:spacing w:before="0" w:after="0" w:line="252" w:lineRule="auto"/>
              <w:jc w:val="left"/>
            </w:pPr>
            <w:r/>
            <w:r>
              <w:rPr>
                <w:rFonts w:ascii="Calibri" w:hAnsi="Calibri"/>
                <w:b w:val="0"/>
                <w:sz w:val="17"/>
              </w:rPr>
              <w:t>Record robots/terms review per source before enabling external runs.</w:t>
            </w:r>
          </w:p>
        </w:tc>
      </w:tr>
      <w:tr>
        <w:trPr>
          <w:cantSplit w:val="true"/>
        </w:trPr>
        <w:tc>
          <w:tcPr>
            <w:tcW w:type="dxa" w:w="2046"/>
            <w:vAlign w:val="center"/>
          </w:tcPr>
          <w:p>
            <w:pPr>
              <w:spacing w:before="0" w:after="0" w:line="252" w:lineRule="auto"/>
              <w:jc w:val="center"/>
            </w:pPr>
            <w:r/>
            <w:r>
              <w:rPr>
                <w:rFonts w:ascii="Calibri" w:hAnsi="Calibri"/>
                <w:b w:val="0"/>
                <w:sz w:val="17"/>
              </w:rPr>
              <w:t>Rate limits</w:t>
            </w:r>
          </w:p>
        </w:tc>
        <w:tc>
          <w:tcPr>
            <w:tcW w:type="dxa" w:w="2790"/>
            <w:vAlign w:val="center"/>
          </w:tcPr>
          <w:p>
            <w:pPr>
              <w:spacing w:before="0" w:after="0" w:line="252" w:lineRule="auto"/>
              <w:jc w:val="left"/>
            </w:pPr>
            <w:r/>
            <w:r>
              <w:rPr>
                <w:rFonts w:ascii="Calibri" w:hAnsi="Calibri"/>
                <w:b w:val="0"/>
                <w:sz w:val="17"/>
              </w:rPr>
              <w:t>Scrapy delay/retry settings and rate-limit config exist.</w:t>
            </w:r>
          </w:p>
        </w:tc>
        <w:tc>
          <w:tcPr>
            <w:tcW w:type="dxa" w:w="4464"/>
            <w:vAlign w:val="center"/>
          </w:tcPr>
          <w:p>
            <w:pPr>
              <w:spacing w:before="0" w:after="0" w:line="252" w:lineRule="auto"/>
              <w:jc w:val="left"/>
            </w:pPr>
            <w:r/>
            <w:r>
              <w:rPr>
                <w:rFonts w:ascii="Calibri" w:hAnsi="Calibri"/>
                <w:b w:val="0"/>
                <w:sz w:val="17"/>
              </w:rPr>
              <w:t>Add per-source rate-limit dashboard and enforcement.</w:t>
            </w:r>
          </w:p>
        </w:tc>
      </w:tr>
      <w:tr>
        <w:trPr>
          <w:cantSplit w:val="true"/>
        </w:trPr>
        <w:tc>
          <w:tcPr>
            <w:tcW w:type="dxa" w:w="2046"/>
            <w:vAlign w:val="center"/>
          </w:tcPr>
          <w:p>
            <w:pPr>
              <w:spacing w:before="0" w:after="0" w:line="252" w:lineRule="auto"/>
              <w:jc w:val="center"/>
            </w:pPr>
            <w:r/>
            <w:r>
              <w:rPr>
                <w:rFonts w:ascii="Calibri" w:hAnsi="Calibri"/>
                <w:b w:val="0"/>
                <w:sz w:val="17"/>
              </w:rPr>
              <w:t>API keys</w:t>
            </w:r>
          </w:p>
        </w:tc>
        <w:tc>
          <w:tcPr>
            <w:tcW w:type="dxa" w:w="2790"/>
            <w:vAlign w:val="center"/>
          </w:tcPr>
          <w:p>
            <w:pPr>
              <w:spacing w:before="0" w:after="0" w:line="252" w:lineRule="auto"/>
              <w:jc w:val="left"/>
            </w:pPr>
            <w:r/>
            <w:r>
              <w:rPr>
                <w:rFonts w:ascii="Calibri" w:hAnsi="Calibri"/>
                <w:b w:val="0"/>
                <w:sz w:val="17"/>
              </w:rPr>
              <w:t>Adzuna uses environment credentials when configured [40].</w:t>
            </w:r>
          </w:p>
        </w:tc>
        <w:tc>
          <w:tcPr>
            <w:tcW w:type="dxa" w:w="4464"/>
            <w:vAlign w:val="center"/>
          </w:tcPr>
          <w:p>
            <w:pPr>
              <w:spacing w:before="0" w:after="0" w:line="252" w:lineRule="auto"/>
              <w:jc w:val="left"/>
            </w:pPr>
            <w:r/>
            <w:r>
              <w:rPr>
                <w:rFonts w:ascii="Calibri" w:hAnsi="Calibri"/>
                <w:b w:val="0"/>
                <w:sz w:val="17"/>
              </w:rPr>
              <w:t>Add secret rotation and key-status diagnostics.</w:t>
            </w:r>
          </w:p>
        </w:tc>
      </w:tr>
      <w:tr>
        <w:trPr>
          <w:cantSplit w:val="true"/>
        </w:trPr>
        <w:tc>
          <w:tcPr>
            <w:tcW w:type="dxa" w:w="2046"/>
            <w:vAlign w:val="center"/>
          </w:tcPr>
          <w:p>
            <w:pPr>
              <w:spacing w:before="0" w:after="0" w:line="252" w:lineRule="auto"/>
              <w:jc w:val="center"/>
            </w:pPr>
            <w:r/>
            <w:r>
              <w:rPr>
                <w:rFonts w:ascii="Calibri" w:hAnsi="Calibri"/>
                <w:b w:val="0"/>
                <w:sz w:val="17"/>
              </w:rPr>
              <w:t>Proxies</w:t>
            </w:r>
          </w:p>
        </w:tc>
        <w:tc>
          <w:tcPr>
            <w:tcW w:type="dxa" w:w="2790"/>
            <w:vAlign w:val="center"/>
          </w:tcPr>
          <w:p>
            <w:pPr>
              <w:spacing w:before="0" w:after="0" w:line="252" w:lineRule="auto"/>
              <w:jc w:val="left"/>
            </w:pPr>
            <w:r/>
            <w:r>
              <w:rPr>
                <w:rFonts w:ascii="Calibri" w:hAnsi="Calibri"/>
                <w:b w:val="0"/>
                <w:sz w:val="17"/>
              </w:rPr>
              <w:t>Optional protected proxy route exists.</w:t>
            </w:r>
          </w:p>
        </w:tc>
        <w:tc>
          <w:tcPr>
            <w:tcW w:type="dxa" w:w="4464"/>
            <w:vAlign w:val="center"/>
          </w:tcPr>
          <w:p>
            <w:pPr>
              <w:spacing w:before="0" w:after="0" w:line="252" w:lineRule="auto"/>
              <w:jc w:val="left"/>
            </w:pPr>
            <w:r/>
            <w:r>
              <w:rPr>
                <w:rFonts w:ascii="Calibri" w:hAnsi="Calibri"/>
                <w:b w:val="0"/>
                <w:sz w:val="17"/>
              </w:rPr>
              <w:t>Use only compliant proxies and document source permission.</w:t>
            </w:r>
          </w:p>
        </w:tc>
      </w:tr>
      <w:tr>
        <w:trPr>
          <w:cantSplit w:val="true"/>
        </w:trPr>
        <w:tc>
          <w:tcPr>
            <w:tcW w:type="dxa" w:w="2046"/>
            <w:vAlign w:val="center"/>
          </w:tcPr>
          <w:p>
            <w:pPr>
              <w:spacing w:before="0" w:after="0" w:line="252" w:lineRule="auto"/>
              <w:jc w:val="center"/>
            </w:pPr>
            <w:r/>
            <w:r>
              <w:rPr>
                <w:rFonts w:ascii="Calibri" w:hAnsi="Calibri"/>
                <w:b w:val="0"/>
                <w:sz w:val="17"/>
              </w:rPr>
              <w:t>Duplicate detection</w:t>
            </w:r>
          </w:p>
        </w:tc>
        <w:tc>
          <w:tcPr>
            <w:tcW w:type="dxa" w:w="2790"/>
            <w:vAlign w:val="center"/>
          </w:tcPr>
          <w:p>
            <w:pPr>
              <w:spacing w:before="0" w:after="0" w:line="252" w:lineRule="auto"/>
              <w:jc w:val="left"/>
            </w:pPr>
            <w:r/>
            <w:r>
              <w:rPr>
                <w:rFonts w:ascii="Calibri" w:hAnsi="Calibri"/>
                <w:b w:val="0"/>
                <w:sz w:val="17"/>
              </w:rPr>
              <w:t>URL and title/company transaction logic.</w:t>
            </w:r>
          </w:p>
        </w:tc>
        <w:tc>
          <w:tcPr>
            <w:tcW w:type="dxa" w:w="4464"/>
            <w:vAlign w:val="center"/>
          </w:tcPr>
          <w:p>
            <w:pPr>
              <w:spacing w:before="0" w:after="0" w:line="252" w:lineRule="auto"/>
              <w:jc w:val="left"/>
            </w:pPr>
            <w:r/>
            <w:r>
              <w:rPr>
                <w:rFonts w:ascii="Calibri" w:hAnsi="Calibri"/>
                <w:b w:val="0"/>
                <w:sz w:val="17"/>
              </w:rPr>
              <w:t>Add canonical IDs, URL normalization, and content hashes.</w:t>
            </w:r>
          </w:p>
        </w:tc>
      </w:tr>
      <w:tr>
        <w:trPr>
          <w:cantSplit w:val="true"/>
        </w:trPr>
        <w:tc>
          <w:tcPr>
            <w:tcW w:type="dxa" w:w="2046"/>
            <w:vAlign w:val="center"/>
          </w:tcPr>
          <w:p>
            <w:pPr>
              <w:spacing w:before="0" w:after="0" w:line="252" w:lineRule="auto"/>
              <w:jc w:val="center"/>
            </w:pPr>
            <w:r/>
            <w:r>
              <w:rPr>
                <w:rFonts w:ascii="Calibri" w:hAnsi="Calibri"/>
                <w:b w:val="0"/>
                <w:sz w:val="17"/>
              </w:rPr>
              <w:t>Data freshness</w:t>
            </w:r>
          </w:p>
        </w:tc>
        <w:tc>
          <w:tcPr>
            <w:tcW w:type="dxa" w:w="2790"/>
            <w:vAlign w:val="center"/>
          </w:tcPr>
          <w:p>
            <w:pPr>
              <w:spacing w:before="0" w:after="0" w:line="252" w:lineRule="auto"/>
              <w:jc w:val="left"/>
            </w:pPr>
            <w:r/>
            <w:r>
              <w:rPr>
                <w:rFonts w:ascii="Calibri" w:hAnsi="Calibri"/>
                <w:b w:val="0"/>
                <w:sz w:val="17"/>
              </w:rPr>
              <w:t>Imported jobs remain until managed.</w:t>
            </w:r>
          </w:p>
        </w:tc>
        <w:tc>
          <w:tcPr>
            <w:tcW w:type="dxa" w:w="4464"/>
            <w:vAlign w:val="center"/>
          </w:tcPr>
          <w:p>
            <w:pPr>
              <w:spacing w:before="0" w:after="0" w:line="252" w:lineRule="auto"/>
              <w:jc w:val="left"/>
            </w:pPr>
            <w:r/>
            <w:r>
              <w:rPr>
                <w:rFonts w:ascii="Calibri" w:hAnsi="Calibri"/>
                <w:b w:val="0"/>
                <w:sz w:val="17"/>
              </w:rPr>
              <w:t>Add expiration, archival, and human review queue.</w:t>
            </w:r>
          </w:p>
        </w:tc>
      </w:tr>
      <w:tr>
        <w:trPr>
          <w:cantSplit w:val="true"/>
        </w:trPr>
        <w:tc>
          <w:tcPr>
            <w:tcW w:type="dxa" w:w="2046"/>
            <w:vAlign w:val="center"/>
          </w:tcPr>
          <w:p>
            <w:pPr>
              <w:spacing w:before="0" w:after="0" w:line="252" w:lineRule="auto"/>
              <w:jc w:val="center"/>
            </w:pPr>
            <w:r/>
            <w:r>
              <w:rPr>
                <w:rFonts w:ascii="Calibri" w:hAnsi="Calibri"/>
                <w:b w:val="0"/>
                <w:sz w:val="17"/>
              </w:rPr>
              <w:t>Failed URLs</w:t>
            </w:r>
          </w:p>
        </w:tc>
        <w:tc>
          <w:tcPr>
            <w:tcW w:type="dxa" w:w="2790"/>
            <w:vAlign w:val="center"/>
          </w:tcPr>
          <w:p>
            <w:pPr>
              <w:spacing w:before="0" w:after="0" w:line="252" w:lineRule="auto"/>
              <w:jc w:val="left"/>
            </w:pPr>
            <w:r/>
            <w:r>
              <w:rPr>
                <w:rFonts w:ascii="Calibri" w:hAnsi="Calibri"/>
                <w:b w:val="0"/>
                <w:sz w:val="17"/>
              </w:rPr>
              <w:t>Failed URL records and retry marking.</w:t>
            </w:r>
          </w:p>
        </w:tc>
        <w:tc>
          <w:tcPr>
            <w:tcW w:type="dxa" w:w="4464"/>
            <w:vAlign w:val="center"/>
          </w:tcPr>
          <w:p>
            <w:pPr>
              <w:spacing w:before="0" w:after="0" w:line="252" w:lineRule="auto"/>
              <w:jc w:val="left"/>
            </w:pPr>
            <w:r/>
            <w:r>
              <w:rPr>
                <w:rFonts w:ascii="Calibri" w:hAnsi="Calibri"/>
                <w:b w:val="0"/>
                <w:sz w:val="17"/>
              </w:rPr>
              <w:t>Add targeted DLQ reprocessing with attempt counts.</w:t>
            </w:r>
          </w:p>
        </w:tc>
      </w:tr>
      <w:tr>
        <w:trPr>
          <w:cantSplit w:val="true"/>
        </w:trPr>
        <w:tc>
          <w:tcPr>
            <w:tcW w:type="dxa" w:w="2046"/>
            <w:vAlign w:val="center"/>
          </w:tcPr>
          <w:p>
            <w:pPr>
              <w:spacing w:before="0" w:after="0" w:line="252" w:lineRule="auto"/>
              <w:jc w:val="center"/>
            </w:pPr>
            <w:r/>
            <w:r>
              <w:rPr>
                <w:rFonts w:ascii="Calibri" w:hAnsi="Calibri"/>
                <w:b w:val="0"/>
                <w:sz w:val="17"/>
              </w:rPr>
              <w:t>Evaluation</w:t>
            </w:r>
          </w:p>
        </w:tc>
        <w:tc>
          <w:tcPr>
            <w:tcW w:type="dxa" w:w="2790"/>
            <w:vAlign w:val="center"/>
          </w:tcPr>
          <w:p>
            <w:pPr>
              <w:spacing w:before="0" w:after="0" w:line="252" w:lineRule="auto"/>
              <w:jc w:val="left"/>
            </w:pPr>
            <w:r/>
            <w:r>
              <w:rPr>
                <w:rFonts w:ascii="Calibri" w:hAnsi="Calibri"/>
                <w:b w:val="0"/>
                <w:sz w:val="17"/>
              </w:rPr>
              <w:t>Tests and structural validation.</w:t>
            </w:r>
          </w:p>
        </w:tc>
        <w:tc>
          <w:tcPr>
            <w:tcW w:type="dxa" w:w="4464"/>
            <w:vAlign w:val="center"/>
          </w:tcPr>
          <w:p>
            <w:pPr>
              <w:spacing w:before="0" w:after="0" w:line="252" w:lineRule="auto"/>
              <w:jc w:val="left"/>
            </w:pPr>
            <w:r/>
            <w:r>
              <w:rPr>
                <w:rFonts w:ascii="Calibri" w:hAnsi="Calibri"/>
                <w:b w:val="0"/>
                <w:sz w:val="17"/>
              </w:rPr>
              <w:t>Add reproducible live-source health checks without inflated claims.</w:t>
            </w:r>
          </w:p>
        </w:tc>
      </w:tr>
    </w:tbl>
    <w:p>
      <w:pPr>
        <w:spacing w:after="80"/>
      </w:pPr>
    </w:p>
    <w:p>
      <w:bookmarkStart w:id="1620488033" w:name="bm_table_45"/>
      <w:pPr>
        <w:jc w:val="center"/>
      </w:pPr>
      <w:r>
        <w:rPr>
          <w:i/>
        </w:rPr>
        <w:t>Table 45. Scraping limitations, ethics, and future work.</w:t>
      </w:r>
      <w:bookmarkEnd w:id="1620488033"/>
    </w:p>
    <w:p>
      <w:r>
        <w:t>Ethical operation should respect robots.txt and website/API terms, prefer official APIs where available, avoid private/login/CAPTCHA bypasses, keep request rates conservative, and avoid presenting imported data as exhaustive or assured. This framing keeps the system useful for a graduation demonstration while making its real boundaries clear.</w:t>
      </w:r>
    </w:p>
    <w:p>
      <w:r>
        <w:br w:type="page"/>
      </w:r>
    </w:p>
    <w:p>
      <w:bookmarkStart w:id="1991659810" w:name="bm_chapter_8_testing_and_evaluation"/>
      <w:pPr>
        <w:pStyle w:val="Heading1"/>
        <w:keepNext/>
      </w:pPr>
      <w:r>
        <w:t>Chapter 8: Testing and Evaluation</w:t>
      </w:r>
      <w:bookmarkEnd w:id="1991659810"/>
    </w:p>
    <w:p>
      <w:bookmarkStart w:id="993828389" w:name="bm_8_1_introduction"/>
      <w:pPr>
        <w:pStyle w:val="Heading2"/>
        <w:keepNext/>
      </w:pPr>
      <w:r>
        <w:t>8.1 Introduction</w:t>
      </w:r>
      <w:bookmarkEnd w:id="993828389"/>
    </w:p>
    <w:p>
      <w:r>
        <w:t>Evaluation was performed using repository-aware commands and browser evidence. The goal was to verify that each major part of the graduation/demo system runs and to document limitations honestly.</w:t>
      </w:r>
    </w:p>
    <w:p>
      <w:bookmarkStart w:id="1629245330" w:name="bm_8_2_testing_strategy"/>
      <w:pPr>
        <w:pStyle w:val="Heading2"/>
        <w:keepNext/>
      </w:pPr>
      <w:r>
        <w:t>8.2 Testing Strategy</w:t>
      </w:r>
      <w:bookmarkEnd w:id="1629245330"/>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24891451" w:name="bm_8_3_backend_testing"/>
      <w:pPr>
        <w:pStyle w:val="Heading2"/>
        <w:keepNext/>
      </w:pPr>
      <w:r>
        <w:t>8.3 Backend Testing</w:t>
      </w:r>
      <w:bookmarkEnd w:id="24891451"/>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958290317" w:name="bm_8_4_frontend_testing"/>
      <w:pPr>
        <w:pStyle w:val="Heading2"/>
        <w:keepNext/>
      </w:pPr>
      <w:r>
        <w:t>8.4 Frontend Testing</w:t>
      </w:r>
      <w:bookmarkEnd w:id="958290317"/>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745921563" w:name="bm_8_5_python_services_testing"/>
      <w:pPr>
        <w:pStyle w:val="Heading2"/>
        <w:keepNext/>
      </w:pPr>
      <w:r>
        <w:t>8.5 Python Services Testing</w:t>
      </w:r>
      <w:bookmarkEnd w:id="745921563"/>
    </w:p>
    <w:p>
      <w:r>
        <w:t>Python syntax compilation passed for both AI services. The AI Job Miner pytest suite was rerun inside the running ai-job-miner Docker container and passed with 75 tests and 1 warning. The local bundled Python runtime still did not include pytest, so the successful pytest evidence is specifically container-based. The AI CV Analyzer pytest suite was not rerun in this Phase 1 documentation-fix pass; AI CV Analyzer syntax compilation passed, and earlier smoke/Colab evidence remains documented separately.</w:t>
      </w:r>
    </w:p>
    <w:p>
      <w:bookmarkStart w:id="1637077834" w:name="bm_8_6_docker_and_integration_testing"/>
      <w:pPr>
        <w:pStyle w:val="Heading2"/>
        <w:keepNext/>
      </w:pPr>
      <w:r>
        <w:t>8.6 Docker and Integration Testing</w:t>
      </w:r>
      <w:bookmarkEnd w:id="1637077834"/>
    </w:p>
    <w:p>
      <w:r>
        <w:t>Docker Desktop was initially unavailable to the shell, then was started through docker desktop start. Docker Compose configuration validation passed for the base plus production overlay files. docker compose up -d was used without a rebuild to start the existing local stack. After startup settled, docker compose ps showed the main app containers running, with backend, frontend, Nginx, job miner, database, and queue workers healthy. Health probes returned 200 for /api/health, /api/ready, /status, AI Job Miner /health, and the AI CV Analyzer root endpoint. These checks prove service availability in the local demo stack, not external source reliability.</w:t>
      </w:r>
    </w:p>
    <w:p>
      <w:pPr>
        <w:keepNext/>
        <w:keepLines/>
        <w:jc w:val="center"/>
      </w:pPr>
      <w:r>
        <w:drawing>
          <wp:inline xmlns:a="http://schemas.openxmlformats.org/drawingml/2006/main" xmlns:pic="http://schemas.openxmlformats.org/drawingml/2006/picture">
            <wp:extent cx="5577840" cy="3486150"/>
            <wp:docPr id="63" name="Picture 63"/>
            <wp:cNvGraphicFramePr>
              <a:graphicFrameLocks noChangeAspect="1"/>
            </wp:cNvGraphicFramePr>
            <a:graphic>
              <a:graphicData uri="http://schemas.openxmlformats.org/drawingml/2006/picture">
                <pic:pic>
                  <pic:nvPicPr>
                    <pic:cNvPr id="0" name="19_validation_summary.png"/>
                    <pic:cNvPicPr/>
                  </pic:nvPicPr>
                  <pic:blipFill>
                    <a:blip r:embed="rId72"/>
                    <a:stretch>
                      <a:fillRect/>
                    </a:stretch>
                  </pic:blipFill>
                  <pic:spPr>
                    <a:xfrm>
                      <a:off x="0" y="0"/>
                      <a:ext cx="5577840" cy="3486150"/>
                    </a:xfrm>
                    <a:prstGeom prst="rect"/>
                  </pic:spPr>
                </pic:pic>
              </a:graphicData>
            </a:graphic>
          </wp:inline>
        </w:drawing>
      </w:r>
    </w:p>
    <w:p>
      <w:bookmarkStart w:id="1100844227" w:name="bm_figure_49"/>
      <w:pPr>
        <w:keepLines/>
        <w:jc w:val="center"/>
      </w:pPr>
      <w:r>
        <w:rPr>
          <w:i/>
        </w:rPr>
        <w:t>Figure 49. Validation evidence summary.</w:t>
      </w:r>
      <w:bookmarkEnd w:id="1100844227"/>
    </w:p>
    <w:p>
      <w:bookmarkStart w:id="553381565" w:name="bm_8_6_1_module_validation_coverage_matrix"/>
      <w:pPr>
        <w:pStyle w:val="Heading3"/>
        <w:keepNext/>
      </w:pPr>
      <w:r>
        <w:t>8.6.1 Module Validation Coverage Matrix</w:t>
      </w:r>
      <w:bookmarkEnd w:id="553381565"/>
    </w:p>
    <w:p>
      <w:r>
        <w:t>The following matrix summarizes validation coverage by system area. Items marked as previously passed are preserved from the latest documented validation notes rather than claimed as fresh reruns in this backend/frontend/database polish pass.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System Area</w:t>
            </w:r>
          </w:p>
        </w:tc>
        <w:tc>
          <w:tcPr>
            <w:tcW w:type="dxa" w:w="2604"/>
            <w:vAlign w:val="center"/>
            <w:shd w:fill="D9EAF7"/>
          </w:tcPr>
          <w:p>
            <w:pPr>
              <w:spacing w:before="0" w:after="0" w:line="252" w:lineRule="auto"/>
              <w:jc w:val="left"/>
            </w:pPr>
            <w:r/>
            <w:r>
              <w:rPr>
                <w:rFonts w:ascii="Calibri" w:hAnsi="Calibri"/>
                <w:b/>
                <w:sz w:val="17"/>
              </w:rPr>
              <w:t>Evidence</w:t>
            </w:r>
          </w:p>
        </w:tc>
        <w:tc>
          <w:tcPr>
            <w:tcW w:type="dxa" w:w="2232"/>
            <w:vAlign w:val="center"/>
            <w:shd w:fill="D9EAF7"/>
          </w:tcPr>
          <w:p>
            <w:pPr>
              <w:spacing w:before="0" w:after="0" w:line="252" w:lineRule="auto"/>
              <w:jc w:val="left"/>
            </w:pPr>
            <w:r/>
            <w:r>
              <w:rPr>
                <w:rFonts w:ascii="Calibri" w:hAnsi="Calibri"/>
                <w:b/>
                <w:sz w:val="17"/>
              </w:rPr>
              <w:t>Latest Result</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Laravel backend</w:t>
            </w:r>
          </w:p>
        </w:tc>
        <w:tc>
          <w:tcPr>
            <w:tcW w:type="dxa" w:w="2604"/>
            <w:vAlign w:val="center"/>
          </w:tcPr>
          <w:p>
            <w:pPr>
              <w:spacing w:before="0" w:after="0" w:line="252" w:lineRule="auto"/>
              <w:jc w:val="left"/>
            </w:pPr>
            <w:r/>
            <w:r>
              <w:rPr>
                <w:rFonts w:ascii="Calibri" w:hAnsi="Calibri"/>
                <w:b w:val="0"/>
                <w:sz w:val="17"/>
              </w:rPr>
              <w:t>Container route list, migrations, and test suite evidence.</w:t>
            </w:r>
          </w:p>
        </w:tc>
        <w:tc>
          <w:tcPr>
            <w:tcW w:type="dxa" w:w="2232"/>
            <w:vAlign w:val="center"/>
          </w:tcPr>
          <w:p>
            <w:pPr>
              <w:spacing w:before="0" w:after="0" w:line="252" w:lineRule="auto"/>
              <w:jc w:val="left"/>
            </w:pPr>
            <w:r/>
            <w:r>
              <w:rPr>
                <w:rFonts w:ascii="Calibri" w:hAnsi="Calibri"/>
                <w:b w:val="0"/>
                <w:sz w:val="17"/>
              </w:rPr>
              <w:t>Previously passed: 131 routes and 39 tests / 297 assertions.</w:t>
            </w:r>
          </w:p>
        </w:tc>
        <w:tc>
          <w:tcPr>
            <w:tcW w:type="dxa" w:w="2790"/>
            <w:vAlign w:val="center"/>
          </w:tcPr>
          <w:p>
            <w:pPr>
              <w:spacing w:before="0" w:after="0" w:line="252" w:lineRule="auto"/>
              <w:jc w:val="left"/>
            </w:pPr>
            <w:r/>
            <w:r>
              <w:rPr>
                <w:rFonts w:ascii="Calibri" w:hAnsi="Calibri"/>
                <w:b w:val="0"/>
                <w:sz w:val="17"/>
              </w:rPr>
              <w:t>Not rerun in this polish pass because application code was not changed.</w:t>
            </w:r>
          </w:p>
        </w:tc>
      </w:tr>
      <w:tr>
        <w:trPr>
          <w:cantSplit w:val="true"/>
        </w:trPr>
        <w:tc>
          <w:tcPr>
            <w:tcW w:type="dxa" w:w="1674"/>
            <w:vAlign w:val="center"/>
          </w:tcPr>
          <w:p>
            <w:pPr>
              <w:spacing w:before="0" w:after="0" w:line="252" w:lineRule="auto"/>
              <w:jc w:val="center"/>
            </w:pPr>
            <w:r/>
            <w:r>
              <w:rPr>
                <w:rFonts w:ascii="Calibri" w:hAnsi="Calibri"/>
                <w:b w:val="0"/>
                <w:sz w:val="17"/>
              </w:rPr>
              <w:t>Database, migrations, and seeders</w:t>
            </w:r>
          </w:p>
        </w:tc>
        <w:tc>
          <w:tcPr>
            <w:tcW w:type="dxa" w:w="2604"/>
            <w:vAlign w:val="center"/>
          </w:tcPr>
          <w:p>
            <w:pPr>
              <w:spacing w:before="0" w:after="0" w:line="252" w:lineRule="auto"/>
              <w:jc w:val="left"/>
            </w:pPr>
            <w:r/>
            <w:r>
              <w:rPr>
                <w:rFonts w:ascii="Calibri" w:hAnsi="Calibri"/>
                <w:b w:val="0"/>
                <w:sz w:val="17"/>
              </w:rPr>
              <w:t>Migration inspection, ERD review, and backend migration/test evidence.</w:t>
            </w:r>
          </w:p>
        </w:tc>
        <w:tc>
          <w:tcPr>
            <w:tcW w:type="dxa" w:w="2232"/>
            <w:vAlign w:val="center"/>
          </w:tcPr>
          <w:p>
            <w:pPr>
              <w:spacing w:before="0" w:after="0" w:line="252" w:lineRule="auto"/>
              <w:jc w:val="left"/>
            </w:pPr>
            <w:r/>
            <w:r>
              <w:rPr>
                <w:rFonts w:ascii="Calibri" w:hAnsi="Calibri"/>
                <w:b w:val="0"/>
                <w:sz w:val="17"/>
              </w:rPr>
              <w:t>Schema relationships and constraints were re-reviewed against migrations.</w:t>
            </w:r>
          </w:p>
        </w:tc>
        <w:tc>
          <w:tcPr>
            <w:tcW w:type="dxa" w:w="2790"/>
            <w:vAlign w:val="center"/>
          </w:tcPr>
          <w:p>
            <w:pPr>
              <w:spacing w:before="0" w:after="0" w:line="252" w:lineRule="auto"/>
              <w:jc w:val="left"/>
            </w:pPr>
            <w:r/>
            <w:r>
              <w:rPr>
                <w:rFonts w:ascii="Calibri" w:hAnsi="Calibri"/>
                <w:b w:val="0"/>
                <w:sz w:val="17"/>
              </w:rPr>
              <w:t>A destructive fresh migration reset was not performed in this pass.</w:t>
            </w:r>
          </w:p>
        </w:tc>
      </w:tr>
      <w:tr>
        <w:trPr>
          <w:cantSplit w:val="true"/>
        </w:trPr>
        <w:tc>
          <w:tcPr>
            <w:tcW w:type="dxa" w:w="1674"/>
            <w:vAlign w:val="center"/>
          </w:tcPr>
          <w:p>
            <w:pPr>
              <w:spacing w:before="0" w:after="0" w:line="252" w:lineRule="auto"/>
              <w:jc w:val="center"/>
            </w:pPr>
            <w:r/>
            <w:r>
              <w:rPr>
                <w:rFonts w:ascii="Calibri" w:hAnsi="Calibri"/>
                <w:b w:val="0"/>
                <w:sz w:val="17"/>
              </w:rPr>
              <w:t>React frontend</w:t>
            </w:r>
          </w:p>
        </w:tc>
        <w:tc>
          <w:tcPr>
            <w:tcW w:type="dxa" w:w="2604"/>
            <w:vAlign w:val="center"/>
          </w:tcPr>
          <w:p>
            <w:pPr>
              <w:spacing w:before="0" w:after="0" w:line="252" w:lineRule="auto"/>
              <w:jc w:val="left"/>
            </w:pPr>
            <w:r/>
            <w:r>
              <w:rPr>
                <w:rFonts w:ascii="Calibri" w:hAnsi="Calibri"/>
                <w:b w:val="0"/>
                <w:sz w:val="17"/>
              </w:rPr>
              <w:t>ESLint and Vite production build evidence.</w:t>
            </w:r>
          </w:p>
        </w:tc>
        <w:tc>
          <w:tcPr>
            <w:tcW w:type="dxa" w:w="2232"/>
            <w:vAlign w:val="center"/>
          </w:tcPr>
          <w:p>
            <w:pPr>
              <w:spacing w:before="0" w:after="0" w:line="252" w:lineRule="auto"/>
              <w:jc w:val="left"/>
            </w:pPr>
            <w:r/>
            <w:r>
              <w:rPr>
                <w:rFonts w:ascii="Calibri" w:hAnsi="Calibri"/>
                <w:b w:val="0"/>
                <w:sz w:val="17"/>
              </w:rPr>
              <w:t>Previously passed with 9 lint warnings, 0 errors, and 2904 Vite modules transformed.</w:t>
            </w:r>
          </w:p>
        </w:tc>
        <w:tc>
          <w:tcPr>
            <w:tcW w:type="dxa" w:w="2790"/>
            <w:vAlign w:val="center"/>
          </w:tcPr>
          <w:p>
            <w:pPr>
              <w:spacing w:before="0" w:after="0" w:line="252" w:lineRule="auto"/>
              <w:jc w:val="left"/>
            </w:pPr>
            <w:r/>
            <w:r>
              <w:rPr>
                <w:rFonts w:ascii="Calibri" w:hAnsi="Calibri"/>
                <w:b w:val="0"/>
                <w:sz w:val="17"/>
              </w:rPr>
              <w:t>Frontend source was inspected; build was not rerun unless noted in generation notes.</w:t>
            </w:r>
          </w:p>
        </w:tc>
      </w:tr>
      <w:tr>
        <w:trPr>
          <w:cantSplit w:val="true"/>
        </w:trPr>
        <w:tc>
          <w:tcPr>
            <w:tcW w:type="dxa" w:w="1674"/>
            <w:vAlign w:val="center"/>
          </w:tcPr>
          <w:p>
            <w:pPr>
              <w:spacing w:before="0" w:after="0" w:line="252" w:lineRule="auto"/>
              <w:jc w:val="center"/>
            </w:pPr>
            <w:r/>
            <w:r>
              <w:rPr>
                <w:rFonts w:ascii="Calibri" w:hAnsi="Calibri"/>
                <w:b w:val="0"/>
                <w:sz w:val="17"/>
              </w:rPr>
              <w:t>AI CV Analyzer</w:t>
            </w:r>
          </w:p>
        </w:tc>
        <w:tc>
          <w:tcPr>
            <w:tcW w:type="dxa" w:w="2604"/>
            <w:vAlign w:val="center"/>
          </w:tcPr>
          <w:p>
            <w:pPr>
              <w:spacing w:before="0" w:after="0" w:line="252" w:lineRule="auto"/>
              <w:jc w:val="left"/>
            </w:pPr>
            <w:r/>
            <w:r>
              <w:rPr>
                <w:rFonts w:ascii="Calibri" w:hAnsi="Calibri"/>
                <w:b w:val="0"/>
                <w:sz w:val="17"/>
              </w:rPr>
              <w:t>compileall, Colab output PDF, model-analysis notes, and API examples.</w:t>
            </w:r>
          </w:p>
        </w:tc>
        <w:tc>
          <w:tcPr>
            <w:tcW w:type="dxa" w:w="2232"/>
            <w:vAlign w:val="center"/>
          </w:tcPr>
          <w:p>
            <w:pPr>
              <w:spacing w:before="0" w:after="0" w:line="252" w:lineRule="auto"/>
              <w:jc w:val="left"/>
            </w:pPr>
            <w:r/>
            <w:r>
              <w:rPr>
                <w:rFonts w:ascii="Calibri" w:hAnsi="Calibri"/>
                <w:b w:val="0"/>
                <w:sz w:val="17"/>
              </w:rPr>
              <w:t>Syntax compilation passed in this validation; Colab metrics remain recorded evidence.</w:t>
            </w:r>
          </w:p>
        </w:tc>
        <w:tc>
          <w:tcPr>
            <w:tcW w:type="dxa" w:w="2790"/>
            <w:vAlign w:val="center"/>
          </w:tcPr>
          <w:p>
            <w:pPr>
              <w:spacing w:before="0" w:after="0" w:line="252" w:lineRule="auto"/>
              <w:jc w:val="left"/>
            </w:pPr>
            <w:r/>
            <w:r>
              <w:rPr>
                <w:rFonts w:ascii="Calibri" w:hAnsi="Calibri"/>
                <w:b w:val="0"/>
                <w:sz w:val="17"/>
              </w:rPr>
              <w:t>Full training and live model inference were not rerun from repository files alone.</w:t>
            </w:r>
          </w:p>
        </w:tc>
      </w:tr>
      <w:tr>
        <w:trPr>
          <w:cantSplit w:val="true"/>
        </w:trPr>
        <w:tc>
          <w:tcPr>
            <w:tcW w:type="dxa" w:w="1674"/>
            <w:vAlign w:val="center"/>
          </w:tcPr>
          <w:p>
            <w:pPr>
              <w:spacing w:before="0" w:after="0" w:line="252" w:lineRule="auto"/>
              <w:jc w:val="center"/>
            </w:pPr>
            <w:r/>
            <w:r>
              <w:rPr>
                <w:rFonts w:ascii="Calibri" w:hAnsi="Calibri"/>
                <w:b w:val="0"/>
                <w:sz w:val="17"/>
              </w:rPr>
              <w:t>AI Job Miner</w:t>
            </w:r>
          </w:p>
        </w:tc>
        <w:tc>
          <w:tcPr>
            <w:tcW w:type="dxa" w:w="2604"/>
            <w:vAlign w:val="center"/>
          </w:tcPr>
          <w:p>
            <w:pPr>
              <w:spacing w:before="0" w:after="0" w:line="252" w:lineRule="auto"/>
              <w:jc w:val="left"/>
            </w:pPr>
            <w:r/>
            <w:r>
              <w:rPr>
                <w:rFonts w:ascii="Calibri" w:hAnsi="Calibri"/>
                <w:b w:val="0"/>
                <w:sz w:val="17"/>
              </w:rPr>
              <w:t>Container pytest, compileall, service health, and deterministic demo scrape.</w:t>
            </w:r>
          </w:p>
        </w:tc>
        <w:tc>
          <w:tcPr>
            <w:tcW w:type="dxa" w:w="2232"/>
            <w:vAlign w:val="center"/>
          </w:tcPr>
          <w:p>
            <w:pPr>
              <w:spacing w:before="0" w:after="0" w:line="252" w:lineRule="auto"/>
              <w:jc w:val="left"/>
            </w:pPr>
            <w:r/>
            <w:r>
              <w:rPr>
                <w:rFonts w:ascii="Calibri" w:hAnsi="Calibri"/>
                <w:b w:val="0"/>
                <w:sz w:val="17"/>
              </w:rPr>
              <w:t>75 tests passed with 1 warning in container validation.</w:t>
            </w:r>
          </w:p>
        </w:tc>
        <w:tc>
          <w:tcPr>
            <w:tcW w:type="dxa" w:w="2790"/>
            <w:vAlign w:val="center"/>
          </w:tcPr>
          <w:p>
            <w:pPr>
              <w:spacing w:before="0" w:after="0" w:line="252" w:lineRule="auto"/>
              <w:jc w:val="left"/>
            </w:pPr>
            <w:r/>
            <w:r>
              <w:rPr>
                <w:rFonts w:ascii="Calibri" w:hAnsi="Calibri"/>
                <w:b w:val="0"/>
                <w:sz w:val="17"/>
              </w:rPr>
              <w:t>Tests do not prove live external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Docker runtime</w:t>
            </w:r>
          </w:p>
        </w:tc>
        <w:tc>
          <w:tcPr>
            <w:tcW w:type="dxa" w:w="2604"/>
            <w:vAlign w:val="center"/>
          </w:tcPr>
          <w:p>
            <w:pPr>
              <w:spacing w:before="0" w:after="0" w:line="252" w:lineRule="auto"/>
              <w:jc w:val="left"/>
            </w:pPr>
            <w:r/>
            <w:r>
              <w:rPr>
                <w:rFonts w:ascii="Calibri" w:hAnsi="Calibri"/>
                <w:b w:val="0"/>
                <w:sz w:val="17"/>
              </w:rPr>
              <w:t>Compose config and local health probes.</w:t>
            </w:r>
          </w:p>
        </w:tc>
        <w:tc>
          <w:tcPr>
            <w:tcW w:type="dxa" w:w="2232"/>
            <w:vAlign w:val="center"/>
          </w:tcPr>
          <w:p>
            <w:pPr>
              <w:spacing w:before="0" w:after="0" w:line="252" w:lineRule="auto"/>
              <w:jc w:val="left"/>
            </w:pPr>
            <w:r/>
            <w:r>
              <w:rPr>
                <w:rFonts w:ascii="Calibri" w:hAnsi="Calibri"/>
                <w:b w:val="0"/>
                <w:sz w:val="17"/>
              </w:rPr>
              <w:t>Compose config and local health endpoints passed in this validation pass.</w:t>
            </w:r>
          </w:p>
        </w:tc>
        <w:tc>
          <w:tcPr>
            <w:tcW w:type="dxa" w:w="2790"/>
            <w:vAlign w:val="center"/>
          </w:tcPr>
          <w:p>
            <w:pPr>
              <w:spacing w:before="0" w:after="0" w:line="252" w:lineRule="auto"/>
              <w:jc w:val="left"/>
            </w:pPr>
            <w:r/>
            <w:r>
              <w:rPr>
                <w:rFonts w:ascii="Calibri" w:hAnsi="Calibri"/>
                <w:b w:val="0"/>
                <w:sz w:val="17"/>
              </w:rPr>
              <w:t>Health checks prove availability, not business correctness or external-source success.</w:t>
            </w:r>
          </w:p>
        </w:tc>
      </w:tr>
      <w:tr>
        <w:trPr>
          <w:cantSplit w:val="true"/>
        </w:trPr>
        <w:tc>
          <w:tcPr>
            <w:tcW w:type="dxa" w:w="1674"/>
            <w:vAlign w:val="center"/>
          </w:tcPr>
          <w:p>
            <w:pPr>
              <w:spacing w:before="0" w:after="0" w:line="252" w:lineRule="auto"/>
              <w:jc w:val="center"/>
            </w:pPr>
            <w:r/>
            <w:r>
              <w:rPr>
                <w:rFonts w:ascii="Calibri" w:hAnsi="Calibri"/>
                <w:b w:val="0"/>
                <w:sz w:val="17"/>
              </w:rPr>
              <w:t>API health/readiness</w:t>
            </w:r>
          </w:p>
        </w:tc>
        <w:tc>
          <w:tcPr>
            <w:tcW w:type="dxa" w:w="2604"/>
            <w:vAlign w:val="center"/>
          </w:tcPr>
          <w:p>
            <w:pPr>
              <w:spacing w:before="0" w:after="0" w:line="252" w:lineRule="auto"/>
              <w:jc w:val="left"/>
            </w:pPr>
            <w:r/>
            <w:r>
              <w:rPr>
                <w:rFonts w:ascii="Calibri" w:hAnsi="Calibri"/>
                <w:b w:val="0"/>
                <w:sz w:val="17"/>
              </w:rPr>
              <w:t>/api/health, /api/ready, /status, service health endpoints.</w:t>
            </w:r>
          </w:p>
        </w:tc>
        <w:tc>
          <w:tcPr>
            <w:tcW w:type="dxa" w:w="2232"/>
            <w:vAlign w:val="center"/>
          </w:tcPr>
          <w:p>
            <w:pPr>
              <w:spacing w:before="0" w:after="0" w:line="252" w:lineRule="auto"/>
              <w:jc w:val="left"/>
            </w:pPr>
            <w:r/>
            <w:r>
              <w:rPr>
                <w:rFonts w:ascii="Calibri" w:hAnsi="Calibri"/>
                <w:b w:val="0"/>
                <w:sz w:val="17"/>
              </w:rPr>
              <w:t>Returned 200 in this validation pass.</w:t>
            </w:r>
          </w:p>
        </w:tc>
        <w:tc>
          <w:tcPr>
            <w:tcW w:type="dxa" w:w="2790"/>
            <w:vAlign w:val="center"/>
          </w:tcPr>
          <w:p>
            <w:pPr>
              <w:spacing w:before="0" w:after="0" w:line="252" w:lineRule="auto"/>
              <w:jc w:val="left"/>
            </w:pPr>
            <w:r/>
            <w:r>
              <w:rPr>
                <w:rFonts w:ascii="Calibri" w:hAnsi="Calibri"/>
                <w:b w:val="0"/>
                <w:sz w:val="17"/>
              </w:rPr>
              <w:t>These are shallow liveness/readiness probes.</w:t>
            </w:r>
          </w:p>
        </w:tc>
      </w:tr>
      <w:tr>
        <w:trPr>
          <w:cantSplit w:val="true"/>
        </w:trPr>
        <w:tc>
          <w:tcPr>
            <w:tcW w:type="dxa" w:w="1674"/>
            <w:vAlign w:val="center"/>
          </w:tcPr>
          <w:p>
            <w:pPr>
              <w:spacing w:before="0" w:after="0" w:line="252" w:lineRule="auto"/>
              <w:jc w:val="center"/>
            </w:pPr>
            <w:r/>
            <w:r>
              <w:rPr>
                <w:rFonts w:ascii="Calibri" w:hAnsi="Calibri"/>
                <w:b w:val="0"/>
                <w:sz w:val="17"/>
              </w:rPr>
              <w:t>PDF/DOCX generation</w:t>
            </w:r>
          </w:p>
        </w:tc>
        <w:tc>
          <w:tcPr>
            <w:tcW w:type="dxa" w:w="2604"/>
            <w:vAlign w:val="center"/>
          </w:tcPr>
          <w:p>
            <w:pPr>
              <w:spacing w:before="0" w:after="0" w:line="252" w:lineRule="auto"/>
              <w:jc w:val="left"/>
            </w:pPr>
            <w:r/>
            <w:r>
              <w:rPr>
                <w:rFonts w:ascii="Calibri" w:hAnsi="Calibri"/>
                <w:b w:val="0"/>
                <w:sz w:val="17"/>
              </w:rPr>
              <w:t>Generator run, structural checks, link/bookmark inspection, and PDF page count.</w:t>
            </w:r>
          </w:p>
        </w:tc>
        <w:tc>
          <w:tcPr>
            <w:tcW w:type="dxa" w:w="2232"/>
            <w:vAlign w:val="center"/>
          </w:tcPr>
          <w:p>
            <w:pPr>
              <w:spacing w:before="0" w:after="0" w:line="252" w:lineRule="auto"/>
              <w:jc w:val="left"/>
            </w:pPr>
            <w:r/>
            <w:r>
              <w:rPr>
                <w:rFonts w:ascii="Calibri" w:hAnsi="Calibri"/>
                <w:b w:val="0"/>
                <w:sz w:val="17"/>
              </w:rPr>
              <w:t>Revalidated after every documentation generation pass.</w:t>
            </w:r>
          </w:p>
        </w:tc>
        <w:tc>
          <w:tcPr>
            <w:tcW w:type="dxa" w:w="2790"/>
            <w:vAlign w:val="center"/>
          </w:tcPr>
          <w:p>
            <w:pPr>
              <w:spacing w:before="0" w:after="0" w:line="252" w:lineRule="auto"/>
              <w:jc w:val="left"/>
            </w:pPr>
            <w:r/>
            <w:r>
              <w:rPr>
                <w:rFonts w:ascii="Calibri" w:hAnsi="Calibri"/>
                <w:b w:val="0"/>
                <w:sz w:val="17"/>
              </w:rPr>
              <w:t>Visual manual review is still recommended for final submission.</w:t>
            </w:r>
          </w:p>
        </w:tc>
      </w:tr>
      <w:tr>
        <w:trPr>
          <w:cantSplit w:val="true"/>
        </w:trPr>
        <w:tc>
          <w:tcPr>
            <w:tcW w:type="dxa" w:w="1674"/>
            <w:vAlign w:val="center"/>
          </w:tcPr>
          <w:p>
            <w:pPr>
              <w:spacing w:before="0" w:after="0" w:line="252" w:lineRule="auto"/>
              <w:jc w:val="center"/>
            </w:pPr>
            <w:r/>
            <w:r>
              <w:rPr>
                <w:rFonts w:ascii="Calibri" w:hAnsi="Calibri"/>
                <w:b w:val="0"/>
                <w:sz w:val="17"/>
              </w:rPr>
              <w:t>GitHub Actions</w:t>
            </w:r>
          </w:p>
        </w:tc>
        <w:tc>
          <w:tcPr>
            <w:tcW w:type="dxa" w:w="2604"/>
            <w:vAlign w:val="center"/>
          </w:tcPr>
          <w:p>
            <w:pPr>
              <w:spacing w:before="0" w:after="0" w:line="252" w:lineRule="auto"/>
              <w:jc w:val="left"/>
            </w:pPr>
            <w:r/>
            <w:r>
              <w:rPr>
                <w:rFonts w:ascii="Calibri" w:hAnsi="Calibri"/>
                <w:b w:val="0"/>
                <w:sz w:val="17"/>
              </w:rPr>
              <w:t>Workflow files and PR checklist.</w:t>
            </w:r>
          </w:p>
        </w:tc>
        <w:tc>
          <w:tcPr>
            <w:tcW w:type="dxa" w:w="2232"/>
            <w:vAlign w:val="center"/>
          </w:tcPr>
          <w:p>
            <w:pPr>
              <w:spacing w:before="0" w:after="0" w:line="252" w:lineRule="auto"/>
              <w:jc w:val="left"/>
            </w:pPr>
            <w:r/>
            <w:r>
              <w:rPr>
                <w:rFonts w:ascii="Calibri" w:hAnsi="Calibri"/>
                <w:b w:val="0"/>
                <w:sz w:val="17"/>
              </w:rPr>
              <w:t>Manual PR review remains required after push.</w:t>
            </w:r>
          </w:p>
        </w:tc>
        <w:tc>
          <w:tcPr>
            <w:tcW w:type="dxa" w:w="2790"/>
            <w:vAlign w:val="center"/>
          </w:tcPr>
          <w:p>
            <w:pPr>
              <w:spacing w:before="0" w:after="0" w:line="252" w:lineRule="auto"/>
              <w:jc w:val="left"/>
            </w:pPr>
            <w:r/>
            <w:r>
              <w:rPr>
                <w:rFonts w:ascii="Calibri" w:hAnsi="Calibri"/>
                <w:b w:val="0"/>
                <w:sz w:val="17"/>
              </w:rPr>
              <w:t>CI status depends on GitHub scheduling after branch updates.</w:t>
            </w:r>
          </w:p>
        </w:tc>
      </w:tr>
    </w:tbl>
    <w:p>
      <w:pPr>
        <w:spacing w:after="80"/>
      </w:pPr>
    </w:p>
    <w:p>
      <w:bookmarkStart w:id="355959123" w:name="bm_table_46"/>
      <w:pPr>
        <w:jc w:val="center"/>
      </w:pPr>
      <w:r>
        <w:rPr>
          <w:i/>
        </w:rPr>
        <w:t>Table 46. Module validation coverage matrix.</w:t>
      </w:r>
      <w:bookmarkEnd w:id="355959123"/>
    </w:p>
    <w:p>
      <w:bookmarkStart w:id="1419047367" w:name="bm_8_7_ci_cd_validation"/>
      <w:pPr>
        <w:pStyle w:val="Heading2"/>
        <w:keepNext/>
      </w:pPr>
      <w:r>
        <w:t>8.7 CI/CD Validation</w:t>
      </w:r>
      <w:bookmarkEnd w:id="1419047367"/>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1772452687" w:name="bm_8_8_ai_cv_analyzer_model_evidence"/>
      <w:pPr>
        <w:pStyle w:val="Heading2"/>
        <w:keepNext/>
      </w:pPr>
      <w:r>
        <w:t>8.8 AI CV Analyzer Model Evidence</w:t>
      </w:r>
      <w:bookmarkEnd w:id="1772452687"/>
    </w:p>
    <w:p>
      <w:r>
        <w:t>The AI CV Analyzer training workflow was inspected from repository files, helper documentation, and the exported Colab training-results PDF. Full model training was not rerun during this documentation update because the generator requires external Gemini API keys, the cleaned training dataset content is not committed, the runtime dependencies for transformer inference were not installed in the bundled documentation Python environment, and the notebook is designed for a Colab/T4-style GPU runtime.</w:t>
      </w:r>
    </w:p>
    <w:p>
      <w:r>
        <w:t>The important distinction is reproducibility scope. The repository alone still does not provide the final labeled evaluation dataset, final model weights, or a one-command reproducible training run. However, the user-provided Colab PDF does provide recorded output cells from the actual notebook run, including train/test counts and overall epoch metrics. Those values are reported as Colab-run training evidence on the generated/synthetic notebook split, not as production accuracy. A local ignored artifact folder was present on this workstation and safe metadata was inspected, but model binaries remain outside Git. The mini evaluation below remains useful for regression-style demonstration, but it is separate from the Colab NER training metrics.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 Item</w:t>
            </w:r>
          </w:p>
        </w:tc>
        <w:tc>
          <w:tcPr>
            <w:tcW w:type="dxa" w:w="2604"/>
            <w:vAlign w:val="center"/>
            <w:shd w:fill="D9EAF7"/>
          </w:tcPr>
          <w:p>
            <w:pPr>
              <w:spacing w:before="0" w:after="0" w:line="252" w:lineRule="auto"/>
              <w:jc w:val="left"/>
            </w:pPr>
            <w:r/>
            <w:r>
              <w:rPr>
                <w:rFonts w:ascii="Calibri" w:hAnsi="Calibri"/>
                <w:b/>
                <w:sz w:val="17"/>
              </w:rPr>
              <w:t>Status</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What It Does Not Prove</w:t>
            </w:r>
          </w:p>
        </w:tc>
      </w:tr>
      <w:tr>
        <w:trPr>
          <w:cantSplit w:val="true"/>
        </w:trPr>
        <w:tc>
          <w:tcPr>
            <w:tcW w:type="dxa" w:w="1674"/>
            <w:vAlign w:val="center"/>
          </w:tcPr>
          <w:p>
            <w:pPr>
              <w:spacing w:before="0" w:after="0" w:line="252" w:lineRule="auto"/>
              <w:jc w:val="center"/>
            </w:pPr>
            <w:r/>
            <w:r>
              <w:rPr>
                <w:rFonts w:ascii="Calibri" w:hAnsi="Calibri"/>
                <w:b w:val="0"/>
                <w:sz w:val="17"/>
              </w:rPr>
              <w:t>Runtime NER artifact path</w:t>
            </w:r>
          </w:p>
        </w:tc>
        <w:tc>
          <w:tcPr>
            <w:tcW w:type="dxa" w:w="2604"/>
            <w:vAlign w:val="center"/>
          </w:tcPr>
          <w:p>
            <w:pPr>
              <w:spacing w:before="0" w:after="0" w:line="252" w:lineRule="auto"/>
              <w:jc w:val="left"/>
            </w:pPr>
            <w:r/>
            <w:r>
              <w:rPr>
                <w:rFonts w:ascii="Calibri" w:hAnsi="Calibri"/>
                <w:b w:val="0"/>
                <w:sz w:val="17"/>
              </w:rPr>
              <w:t>Code checks ai-cv-analyzer/models/ner_weights/career_compass_ner_final; the folder is ignored by Git.</w:t>
            </w:r>
          </w:p>
        </w:tc>
        <w:tc>
          <w:tcPr>
            <w:tcW w:type="dxa" w:w="2232"/>
            <w:vAlign w:val="center"/>
          </w:tcPr>
          <w:p>
            <w:pPr>
              <w:spacing w:before="0" w:after="0" w:line="252" w:lineRule="auto"/>
              <w:jc w:val="left"/>
            </w:pPr>
            <w:r/>
            <w:r>
              <w:rPr>
                <w:rFonts w:ascii="Calibri" w:hAnsi="Calibri"/>
                <w:b w:val="0"/>
                <w:sz w:val="17"/>
              </w:rPr>
              <w:t>The service can load a local token-classification model when deployed.</w:t>
            </w:r>
          </w:p>
        </w:tc>
        <w:tc>
          <w:tcPr>
            <w:tcW w:type="dxa" w:w="2790"/>
            <w:vAlign w:val="center"/>
          </w:tcPr>
          <w:p>
            <w:pPr>
              <w:spacing w:before="0" w:after="0" w:line="252" w:lineRule="auto"/>
              <w:jc w:val="left"/>
            </w:pPr>
            <w:r/>
            <w:r>
              <w:rPr>
                <w:rFonts w:ascii="Calibri" w:hAnsi="Calibri"/>
                <w:b w:val="0"/>
                <w:sz w:val="17"/>
              </w:rPr>
              <w:t>It does not prove the artifact is committed or provide a final held-out F1 score.</w:t>
            </w:r>
          </w:p>
        </w:tc>
      </w:tr>
      <w:tr>
        <w:trPr>
          <w:cantSplit w:val="true"/>
        </w:trPr>
        <w:tc>
          <w:tcPr>
            <w:tcW w:type="dxa" w:w="1674"/>
            <w:vAlign w:val="center"/>
          </w:tcPr>
          <w:p>
            <w:pPr>
              <w:spacing w:before="0" w:after="0" w:line="252" w:lineRule="auto"/>
              <w:jc w:val="center"/>
            </w:pPr>
            <w:r/>
            <w:r>
              <w:rPr>
                <w:rFonts w:ascii="Calibri" w:hAnsi="Calibri"/>
                <w:b w:val="0"/>
                <w:sz w:val="17"/>
              </w:rPr>
              <w:t>Local ignored metadata</w:t>
            </w:r>
          </w:p>
        </w:tc>
        <w:tc>
          <w:tcPr>
            <w:tcW w:type="dxa" w:w="2604"/>
            <w:vAlign w:val="center"/>
          </w:tcPr>
          <w:p>
            <w:pPr>
              <w:spacing w:before="0" w:after="0" w:line="252" w:lineRule="auto"/>
              <w:jc w:val="left"/>
            </w:pPr>
            <w:r/>
            <w:r>
              <w:rPr>
                <w:rFonts w:ascii="Calibri" w:hAnsi="Calibri"/>
                <w:b w:val="0"/>
                <w:sz w:val="17"/>
              </w:rPr>
              <w:t>config.json and tokenizer metadata were inspected locally without copying weights.</w:t>
            </w:r>
          </w:p>
        </w:tc>
        <w:tc>
          <w:tcPr>
            <w:tcW w:type="dxa" w:w="2232"/>
            <w:vAlign w:val="center"/>
          </w:tcPr>
          <w:p>
            <w:pPr>
              <w:spacing w:before="0" w:after="0" w:line="252" w:lineRule="auto"/>
              <w:jc w:val="left"/>
            </w:pPr>
            <w:r/>
            <w:r>
              <w:rPr>
                <w:rFonts w:ascii="Calibri" w:hAnsi="Calibri"/>
                <w:b w:val="0"/>
                <w:sz w:val="17"/>
              </w:rPr>
              <w:t>The local artifact uses a BERT token-classification configuration and cased tokenizer.</w:t>
            </w:r>
          </w:p>
        </w:tc>
        <w:tc>
          <w:tcPr>
            <w:tcW w:type="dxa" w:w="2790"/>
            <w:vAlign w:val="center"/>
          </w:tcPr>
          <w:p>
            <w:pPr>
              <w:spacing w:before="0" w:after="0" w:line="252" w:lineRule="auto"/>
              <w:jc w:val="left"/>
            </w:pPr>
            <w:r/>
            <w:r>
              <w:rPr>
                <w:rFonts w:ascii="Calibri" w:hAnsi="Calibri"/>
                <w:b w:val="0"/>
                <w:sz w:val="17"/>
              </w:rPr>
              <w:t>It is not a portable repository artifact.</w:t>
            </w:r>
          </w:p>
        </w:tc>
      </w:tr>
      <w:tr>
        <w:trPr>
          <w:cantSplit w:val="true"/>
        </w:trPr>
        <w:tc>
          <w:tcPr>
            <w:tcW w:type="dxa" w:w="1674"/>
            <w:vAlign w:val="center"/>
          </w:tcPr>
          <w:p>
            <w:pPr>
              <w:spacing w:before="0" w:after="0" w:line="252" w:lineRule="auto"/>
              <w:jc w:val="center"/>
            </w:pPr>
            <w:r/>
            <w:r>
              <w:rPr>
                <w:rFonts w:ascii="Calibri" w:hAnsi="Calibri"/>
                <w:b w:val="0"/>
                <w:sz w:val="17"/>
              </w:rPr>
              <w:t>Training notebook</w:t>
            </w:r>
          </w:p>
        </w:tc>
        <w:tc>
          <w:tcPr>
            <w:tcW w:type="dxa" w:w="2604"/>
            <w:vAlign w:val="center"/>
          </w:tcPr>
          <w:p>
            <w:pPr>
              <w:spacing w:before="0" w:after="0" w:line="252" w:lineRule="auto"/>
              <w:jc w:val="left"/>
            </w:pPr>
            <w:r/>
            <w:r>
              <w:rPr>
                <w:rFonts w:ascii="Calibri" w:hAnsi="Calibri"/>
                <w:b w:val="0"/>
                <w:sz w:val="17"/>
              </w:rPr>
              <w:t>Present under ai-cv-analyzer/training/train_ner.ipynb</w:t>
            </w:r>
          </w:p>
        </w:tc>
        <w:tc>
          <w:tcPr>
            <w:tcW w:type="dxa" w:w="2232"/>
            <w:vAlign w:val="center"/>
          </w:tcPr>
          <w:p>
            <w:pPr>
              <w:spacing w:before="0" w:after="0" w:line="252" w:lineRule="auto"/>
              <w:jc w:val="left"/>
            </w:pPr>
            <w:r/>
            <w:r>
              <w:rPr>
                <w:rFonts w:ascii="Calibri" w:hAnsi="Calibri"/>
                <w:b w:val="0"/>
                <w:sz w:val="17"/>
              </w:rPr>
              <w:t>The training process, label map, token alignment, Trainer setup, metrics code, and export steps are documented.</w:t>
            </w:r>
          </w:p>
        </w:tc>
        <w:tc>
          <w:tcPr>
            <w:tcW w:type="dxa" w:w="2790"/>
            <w:vAlign w:val="center"/>
          </w:tcPr>
          <w:p>
            <w:pPr>
              <w:spacing w:before="0" w:after="0" w:line="252" w:lineRule="auto"/>
              <w:jc w:val="left"/>
            </w:pPr>
            <w:r/>
            <w:r>
              <w:rPr>
                <w:rFonts w:ascii="Calibri" w:hAnsi="Calibri"/>
                <w:b w:val="0"/>
                <w:sz w:val="17"/>
              </w:rPr>
              <w:t>It does not include the cleaned dataset or model weights.</w:t>
            </w:r>
          </w:p>
        </w:tc>
      </w:tr>
      <w:tr>
        <w:trPr>
          <w:cantSplit w:val="true"/>
        </w:trPr>
        <w:tc>
          <w:tcPr>
            <w:tcW w:type="dxa" w:w="1674"/>
            <w:vAlign w:val="center"/>
          </w:tcPr>
          <w:p>
            <w:pPr>
              <w:spacing w:before="0" w:after="0" w:line="252" w:lineRule="auto"/>
              <w:jc w:val="center"/>
            </w:pPr>
            <w:r/>
            <w:r>
              <w:rPr>
                <w:rFonts w:ascii="Calibri" w:hAnsi="Calibri"/>
                <w:b w:val="0"/>
                <w:sz w:val="17"/>
              </w:rPr>
              <w:t>Colab training-results PDF</w:t>
            </w:r>
          </w:p>
        </w:tc>
        <w:tc>
          <w:tcPr>
            <w:tcW w:type="dxa" w:w="2604"/>
            <w:vAlign w:val="center"/>
          </w:tcPr>
          <w:p>
            <w:pPr>
              <w:spacing w:before="0" w:after="0" w:line="252" w:lineRule="auto"/>
              <w:jc w:val="left"/>
            </w:pPr>
            <w:r/>
            <w:r>
              <w:rPr>
                <w:rFonts w:ascii="Calibri" w:hAnsi="Calibri"/>
                <w:b w:val="0"/>
                <w:sz w:val="17"/>
              </w:rPr>
              <w:t>Exported PDF under docs/graduation-book/model-analysis/colab_train_ner_results.pdf</w:t>
            </w:r>
          </w:p>
        </w:tc>
        <w:tc>
          <w:tcPr>
            <w:tcW w:type="dxa" w:w="2232"/>
            <w:vAlign w:val="center"/>
          </w:tcPr>
          <w:p>
            <w:pPr>
              <w:spacing w:before="0" w:after="0" w:line="252" w:lineRule="auto"/>
              <w:jc w:val="left"/>
            </w:pPr>
            <w:r/>
            <w:r>
              <w:rPr>
                <w:rFonts w:ascii="Calibri" w:hAnsi="Calibri"/>
                <w:b w:val="0"/>
                <w:sz w:val="17"/>
              </w:rPr>
              <w:t>Shows recorded NER fine-tuning/evaluation outputs: 41,319 train rows, 4,592 test rows, and final epoch precision 0.933307, recall 0.940521, F1 0.936900, accuracy 0.976376.</w:t>
            </w:r>
          </w:p>
        </w:tc>
        <w:tc>
          <w:tcPr>
            <w:tcW w:type="dxa" w:w="2790"/>
            <w:vAlign w:val="center"/>
          </w:tcPr>
          <w:p>
            <w:pPr>
              <w:spacing w:before="0" w:after="0" w:line="252" w:lineRule="auto"/>
              <w:jc w:val="left"/>
            </w:pPr>
            <w:r/>
            <w:r>
              <w:rPr>
                <w:rFonts w:ascii="Calibri" w:hAnsi="Calibri"/>
                <w:b w:val="0"/>
                <w:sz w:val="17"/>
              </w:rPr>
              <w:t>It does not prove readiness for real deployment and may not be reproducible without the same dataset, runtime, and model artifacts.</w:t>
            </w:r>
          </w:p>
        </w:tc>
      </w:tr>
      <w:tr>
        <w:trPr>
          <w:cantSplit w:val="true"/>
        </w:trPr>
        <w:tc>
          <w:tcPr>
            <w:tcW w:type="dxa" w:w="1674"/>
            <w:vAlign w:val="center"/>
          </w:tcPr>
          <w:p>
            <w:pPr>
              <w:spacing w:before="0" w:after="0" w:line="252" w:lineRule="auto"/>
              <w:jc w:val="center"/>
            </w:pPr>
            <w:r/>
            <w:r>
              <w:rPr>
                <w:rFonts w:ascii="Calibri" w:hAnsi="Calibri"/>
                <w:b w:val="0"/>
                <w:sz w:val="17"/>
              </w:rPr>
              <w:t>Dataset generator</w:t>
            </w:r>
          </w:p>
        </w:tc>
        <w:tc>
          <w:tcPr>
            <w:tcW w:type="dxa" w:w="2604"/>
            <w:vAlign w:val="center"/>
          </w:tcPr>
          <w:p>
            <w:pPr>
              <w:spacing w:before="0" w:after="0" w:line="252" w:lineRule="auto"/>
              <w:jc w:val="left"/>
            </w:pPr>
            <w:r/>
            <w:r>
              <w:rPr>
                <w:rFonts w:ascii="Calibri" w:hAnsi="Calibri"/>
                <w:b w:val="0"/>
                <w:sz w:val="17"/>
              </w:rPr>
              <w:t>Present under ai-cv-analyzer/training/generate_tech_dataset.py</w:t>
            </w:r>
          </w:p>
        </w:tc>
        <w:tc>
          <w:tcPr>
            <w:tcW w:type="dxa" w:w="2232"/>
            <w:vAlign w:val="center"/>
          </w:tcPr>
          <w:p>
            <w:pPr>
              <w:spacing w:before="0" w:after="0" w:line="252" w:lineRule="auto"/>
              <w:jc w:val="left"/>
            </w:pPr>
            <w:r/>
            <w:r>
              <w:rPr>
                <w:rFonts w:ascii="Calibri" w:hAnsi="Calibri"/>
                <w:b w:val="0"/>
                <w:sz w:val="17"/>
              </w:rPr>
              <w:t>Synthetic labeled data can be generated from Gemini with key rotation and negative decoys.</w:t>
            </w:r>
          </w:p>
        </w:tc>
        <w:tc>
          <w:tcPr>
            <w:tcW w:type="dxa" w:w="2790"/>
            <w:vAlign w:val="center"/>
          </w:tcPr>
          <w:p>
            <w:pPr>
              <w:spacing w:before="0" w:after="0" w:line="252" w:lineRule="auto"/>
              <w:jc w:val="left"/>
            </w:pPr>
            <w:r/>
            <w:r>
              <w:rPr>
                <w:rFonts w:ascii="Calibri" w:hAnsi="Calibri"/>
                <w:b w:val="0"/>
                <w:sz w:val="17"/>
              </w:rPr>
              <w:t>It was not run here because it requires API keys and would generate a large dataset.</w:t>
            </w:r>
          </w:p>
        </w:tc>
      </w:tr>
      <w:tr>
        <w:trPr>
          <w:cantSplit w:val="true"/>
        </w:trPr>
        <w:tc>
          <w:tcPr>
            <w:tcW w:type="dxa" w:w="1674"/>
            <w:vAlign w:val="center"/>
          </w:tcPr>
          <w:p>
            <w:pPr>
              <w:spacing w:before="0" w:after="0" w:line="252" w:lineRule="auto"/>
              <w:jc w:val="center"/>
            </w:pPr>
            <w:r/>
            <w:r>
              <w:rPr>
                <w:rFonts w:ascii="Calibri" w:hAnsi="Calibri"/>
                <w:b w:val="0"/>
                <w:sz w:val="17"/>
              </w:rPr>
              <w:t>Dataset cleaner</w:t>
            </w:r>
          </w:p>
        </w:tc>
        <w:tc>
          <w:tcPr>
            <w:tcW w:type="dxa" w:w="2604"/>
            <w:vAlign w:val="center"/>
          </w:tcPr>
          <w:p>
            <w:pPr>
              <w:spacing w:before="0" w:after="0" w:line="252" w:lineRule="auto"/>
              <w:jc w:val="left"/>
            </w:pPr>
            <w:r/>
            <w:r>
              <w:rPr>
                <w:rFonts w:ascii="Calibri" w:hAnsi="Calibri"/>
                <w:b w:val="0"/>
                <w:sz w:val="17"/>
              </w:rPr>
              <w:t>Present under ai-cv-analyzer/training/clean_dataset.py</w:t>
            </w:r>
          </w:p>
        </w:tc>
        <w:tc>
          <w:tcPr>
            <w:tcW w:type="dxa" w:w="2232"/>
            <w:vAlign w:val="center"/>
          </w:tcPr>
          <w:p>
            <w:pPr>
              <w:spacing w:before="0" w:after="0" w:line="252" w:lineRule="auto"/>
              <w:jc w:val="left"/>
            </w:pPr>
            <w:r/>
            <w:r>
              <w:rPr>
                <w:rFonts w:ascii="Calibri" w:hAnsi="Calibri"/>
                <w:b w:val="0"/>
                <w:sz w:val="17"/>
              </w:rPr>
              <w:t>Dataset normalization, deduplication, and span validation are part of the workflow.</w:t>
            </w:r>
          </w:p>
        </w:tc>
        <w:tc>
          <w:tcPr>
            <w:tcW w:type="dxa" w:w="2790"/>
            <w:vAlign w:val="center"/>
          </w:tcPr>
          <w:p>
            <w:pPr>
              <w:spacing w:before="0" w:after="0" w:line="252" w:lineRule="auto"/>
              <w:jc w:val="left"/>
            </w:pPr>
            <w:r/>
            <w:r>
              <w:rPr>
                <w:rFonts w:ascii="Calibri" w:hAnsi="Calibri"/>
                <w:b w:val="0"/>
                <w:sz w:val="17"/>
              </w:rPr>
              <w:t>The cleaned dataset file itself is not committed.</w:t>
            </w:r>
          </w:p>
        </w:tc>
      </w:tr>
      <w:tr>
        <w:trPr>
          <w:cantSplit w:val="true"/>
        </w:trPr>
        <w:tc>
          <w:tcPr>
            <w:tcW w:type="dxa" w:w="1674"/>
            <w:vAlign w:val="center"/>
          </w:tcPr>
          <w:p>
            <w:pPr>
              <w:spacing w:before="0" w:after="0" w:line="252" w:lineRule="auto"/>
              <w:jc w:val="center"/>
            </w:pPr>
            <w:r/>
            <w:r>
              <w:rPr>
                <w:rFonts w:ascii="Calibri" w:hAnsi="Calibri"/>
                <w:b w:val="0"/>
                <w:sz w:val="17"/>
              </w:rPr>
              <w:t>API tests</w:t>
            </w:r>
          </w:p>
        </w:tc>
        <w:tc>
          <w:tcPr>
            <w:tcW w:type="dxa" w:w="2604"/>
            <w:vAlign w:val="center"/>
          </w:tcPr>
          <w:p>
            <w:pPr>
              <w:spacing w:before="0" w:after="0" w:line="252" w:lineRule="auto"/>
              <w:jc w:val="left"/>
            </w:pPr>
            <w:r/>
            <w:r>
              <w:rPr>
                <w:rFonts w:ascii="Calibri" w:hAnsi="Calibri"/>
                <w:b w:val="0"/>
                <w:sz w:val="17"/>
              </w:rPr>
              <w:t>Present under ai-cv-analyzer/tests/test_service_api.py</w:t>
            </w:r>
          </w:p>
        </w:tc>
        <w:tc>
          <w:tcPr>
            <w:tcW w:type="dxa" w:w="2232"/>
            <w:vAlign w:val="center"/>
          </w:tcPr>
          <w:p>
            <w:pPr>
              <w:spacing w:before="0" w:after="0" w:line="252" w:lineRule="auto"/>
              <w:jc w:val="left"/>
            </w:pPr>
            <w:r/>
            <w:r>
              <w:rPr>
                <w:rFonts w:ascii="Calibri" w:hAnsi="Calibri"/>
                <w:b w:val="0"/>
                <w:sz w:val="17"/>
              </w:rPr>
              <w:t>FastAPI status handling and hybrid-match formula behavior are covered with fakes.</w:t>
            </w:r>
          </w:p>
        </w:tc>
        <w:tc>
          <w:tcPr>
            <w:tcW w:type="dxa" w:w="2790"/>
            <w:vAlign w:val="center"/>
          </w:tcPr>
          <w:p>
            <w:pPr>
              <w:spacing w:before="0" w:after="0" w:line="252" w:lineRule="auto"/>
              <w:jc w:val="left"/>
            </w:pPr>
            <w:r/>
            <w:r>
              <w:rPr>
                <w:rFonts w:ascii="Calibri" w:hAnsi="Calibri"/>
                <w:b w:val="0"/>
                <w:sz w:val="17"/>
              </w:rPr>
              <w:t>These tests do not measure real NER model accuracy.</w:t>
            </w:r>
          </w:p>
        </w:tc>
      </w:tr>
      <w:tr>
        <w:trPr>
          <w:cantSplit w:val="true"/>
        </w:trPr>
        <w:tc>
          <w:tcPr>
            <w:tcW w:type="dxa" w:w="1674"/>
            <w:vAlign w:val="center"/>
          </w:tcPr>
          <w:p>
            <w:pPr>
              <w:spacing w:before="0" w:after="0" w:line="252" w:lineRule="auto"/>
              <w:jc w:val="center"/>
            </w:pPr>
            <w:r/>
            <w:r>
              <w:rPr>
                <w:rFonts w:ascii="Calibri" w:hAnsi="Calibri"/>
                <w:b w:val="0"/>
                <w:sz w:val="17"/>
              </w:rPr>
              <w:t>Dependency probe</w:t>
            </w:r>
          </w:p>
        </w:tc>
        <w:tc>
          <w:tcPr>
            <w:tcW w:type="dxa" w:w="2604"/>
            <w:vAlign w:val="center"/>
          </w:tcPr>
          <w:p>
            <w:pPr>
              <w:spacing w:before="0" w:after="0" w:line="252" w:lineRule="auto"/>
              <w:jc w:val="left"/>
            </w:pPr>
            <w:r/>
            <w:r>
              <w:rPr>
                <w:rFonts w:ascii="Calibri" w:hAnsi="Calibri"/>
                <w:b w:val="0"/>
                <w:sz w:val="17"/>
              </w:rPr>
              <w:t>Local bundled Python lacked transformers, torch, sentence_transformers, OCR/PDF packages, and Gemini client libraries.</w:t>
            </w:r>
          </w:p>
        </w:tc>
        <w:tc>
          <w:tcPr>
            <w:tcW w:type="dxa" w:w="2232"/>
            <w:vAlign w:val="center"/>
          </w:tcPr>
          <w:p>
            <w:pPr>
              <w:spacing w:before="0" w:after="0" w:line="252" w:lineRule="auto"/>
              <w:jc w:val="left"/>
            </w:pPr>
            <w:r/>
            <w:r>
              <w:rPr>
                <w:rFonts w:ascii="Calibri" w:hAnsi="Calibri"/>
                <w:b w:val="0"/>
                <w:sz w:val="17"/>
              </w:rPr>
              <w:t>Explains why live model inference and training were not rerun during documentation generation.</w:t>
            </w:r>
          </w:p>
        </w:tc>
        <w:tc>
          <w:tcPr>
            <w:tcW w:type="dxa" w:w="2790"/>
            <w:vAlign w:val="center"/>
          </w:tcPr>
          <w:p>
            <w:pPr>
              <w:spacing w:before="0" w:after="0" w:line="252" w:lineRule="auto"/>
              <w:jc w:val="left"/>
            </w:pPr>
            <w:r/>
            <w:r>
              <w:rPr>
                <w:rFonts w:ascii="Calibri" w:hAnsi="Calibri"/>
                <w:b w:val="0"/>
                <w:sz w:val="17"/>
              </w:rPr>
              <w:t>It does not reflect what the Docker image may install at runtime.</w:t>
            </w:r>
          </w:p>
        </w:tc>
      </w:tr>
      <w:tr>
        <w:trPr>
          <w:cantSplit w:val="true"/>
        </w:trPr>
        <w:tc>
          <w:tcPr>
            <w:tcW w:type="dxa" w:w="1674"/>
            <w:vAlign w:val="center"/>
          </w:tcPr>
          <w:p>
            <w:pPr>
              <w:spacing w:before="0" w:after="0" w:line="252" w:lineRule="auto"/>
              <w:jc w:val="center"/>
            </w:pPr>
            <w:r/>
            <w:r>
              <w:rPr>
                <w:rFonts w:ascii="Calibri" w:hAnsi="Calibri"/>
                <w:b w:val="0"/>
                <w:sz w:val="17"/>
              </w:rPr>
              <w:t>Mini evaluation</w:t>
            </w:r>
          </w:p>
        </w:tc>
        <w:tc>
          <w:tcPr>
            <w:tcW w:type="dxa" w:w="2604"/>
            <w:vAlign w:val="center"/>
          </w:tcPr>
          <w:p>
            <w:pPr>
              <w:spacing w:before="0" w:after="0" w:line="252" w:lineRule="auto"/>
              <w:jc w:val="left"/>
            </w:pPr>
            <w:r/>
            <w:r>
              <w:rPr>
                <w:rFonts w:ascii="Calibri" w:hAnsi="Calibri"/>
                <w:b w:val="0"/>
                <w:sz w:val="17"/>
              </w:rPr>
              <w:t>Generated under docs/graduation-book/evaluation/</w:t>
            </w:r>
          </w:p>
        </w:tc>
        <w:tc>
          <w:tcPr>
            <w:tcW w:type="dxa" w:w="2232"/>
            <w:vAlign w:val="center"/>
          </w:tcPr>
          <w:p>
            <w:pPr>
              <w:spacing w:before="0" w:after="0" w:line="252" w:lineRule="auto"/>
              <w:jc w:val="left"/>
            </w:pPr>
            <w:r/>
            <w:r>
              <w:rPr>
                <w:rFonts w:ascii="Calibri" w:hAnsi="Calibri"/>
                <w:b w:val="0"/>
                <w:sz w:val="17"/>
              </w:rPr>
              <w:t>Synthetic skill/recommendation/gap logic can be checked repeatably.</w:t>
            </w:r>
          </w:p>
        </w:tc>
        <w:tc>
          <w:tcPr>
            <w:tcW w:type="dxa" w:w="2790"/>
            <w:vAlign w:val="center"/>
          </w:tcPr>
          <w:p>
            <w:pPr>
              <w:spacing w:before="0" w:after="0" w:line="252" w:lineRule="auto"/>
              <w:jc w:val="left"/>
            </w:pPr>
            <w:r/>
            <w:r>
              <w:rPr>
                <w:rFonts w:ascii="Calibri" w:hAnsi="Calibri"/>
                <w:b w:val="0"/>
                <w:sz w:val="17"/>
              </w:rPr>
              <w:t>It is not a statistical live-model benchmark.</w:t>
            </w:r>
          </w:p>
        </w:tc>
      </w:tr>
    </w:tbl>
    <w:p>
      <w:pPr>
        <w:spacing w:after="80"/>
      </w:pPr>
    </w:p>
    <w:p>
      <w:bookmarkStart w:id="1002931895" w:name="bm_table_47"/>
      <w:pPr>
        <w:jc w:val="center"/>
      </w:pPr>
      <w:r>
        <w:rPr>
          <w:i/>
        </w:rPr>
        <w:t>Table 47. Model evaluation evidence.</w:t>
      </w:r>
      <w:bookmarkEnd w:id="1002931895"/>
    </w:p>
    <w:p>
      <w:bookmarkStart w:id="1853063629" w:name="bm_8_9_ner_extraction_examples"/>
      <w:pPr>
        <w:pStyle w:val="Heading2"/>
        <w:keepNext/>
      </w:pPr>
      <w:r>
        <w:t>8.9 NER Extraction Examples</w:t>
      </w:r>
      <w:bookmarkEnd w:id="1853063629"/>
    </w:p>
    <w:p>
      <w:r>
        <w:t>The table below documents expected extraction behavior from the inspected NER labels and runtime post-processing. It is intentionally marked as example evidence rather than measured per-label accuracy because transformer dependencies were not available in the local documentation runtime and the Colab PDF reports overall metrics rather than a per-label classification report.</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Example CV Text</w:t>
            </w:r>
          </w:p>
        </w:tc>
        <w:tc>
          <w:tcPr>
            <w:tcW w:type="dxa" w:w="2604"/>
            <w:vAlign w:val="center"/>
            <w:shd w:fill="D9EAF7"/>
          </w:tcPr>
          <w:p>
            <w:pPr>
              <w:spacing w:before="0" w:after="0" w:line="252" w:lineRule="auto"/>
              <w:jc w:val="left"/>
            </w:pPr>
            <w:r/>
            <w:r>
              <w:rPr>
                <w:rFonts w:ascii="Calibri" w:hAnsi="Calibri"/>
                <w:b/>
                <w:sz w:val="17"/>
              </w:rPr>
              <w:t>Expected NER Entities</w:t>
            </w:r>
          </w:p>
        </w:tc>
        <w:tc>
          <w:tcPr>
            <w:tcW w:type="dxa" w:w="2232"/>
            <w:vAlign w:val="center"/>
            <w:shd w:fill="D9EAF7"/>
          </w:tcPr>
          <w:p>
            <w:pPr>
              <w:spacing w:before="0" w:after="0" w:line="252" w:lineRule="auto"/>
              <w:jc w:val="left"/>
            </w:pPr>
            <w:r/>
            <w:r>
              <w:rPr>
                <w:rFonts w:ascii="Calibri" w:hAnsi="Calibri"/>
                <w:b/>
                <w:sz w:val="17"/>
              </w:rPr>
              <w:t>Downstream Use</w:t>
            </w:r>
          </w:p>
        </w:tc>
        <w:tc>
          <w:tcPr>
            <w:tcW w:type="dxa" w:w="2790"/>
            <w:vAlign w:val="center"/>
            <w:shd w:fill="D9EAF7"/>
          </w:tcPr>
          <w:p>
            <w:pPr>
              <w:spacing w:before="0" w:after="0" w:line="252" w:lineRule="auto"/>
              <w:jc w:val="left"/>
            </w:pPr>
            <w:r/>
            <w:r>
              <w:rPr>
                <w:rFonts w:ascii="Calibri" w:hAnsi="Calibri"/>
                <w:b/>
                <w:sz w:val="17"/>
              </w:rPr>
              <w:t>Evidence Type</w:t>
            </w:r>
          </w:p>
        </w:tc>
      </w:tr>
      <w:tr>
        <w:trPr>
          <w:cantSplit w:val="true"/>
        </w:trPr>
        <w:tc>
          <w:tcPr>
            <w:tcW w:type="dxa" w:w="1674"/>
            <w:vAlign w:val="center"/>
          </w:tcPr>
          <w:p>
            <w:pPr>
              <w:spacing w:before="0" w:after="0" w:line="252" w:lineRule="auto"/>
              <w:jc w:val="center"/>
            </w:pPr>
            <w:r/>
            <w:r>
              <w:rPr>
                <w:rFonts w:ascii="Calibri" w:hAnsi="Calibri"/>
                <w:b w:val="0"/>
                <w:sz w:val="17"/>
              </w:rPr>
              <w:t>Experienced Backend Developer with Laravel, Docker, and MySQL.</w:t>
            </w:r>
          </w:p>
        </w:tc>
        <w:tc>
          <w:tcPr>
            <w:tcW w:type="dxa" w:w="2604"/>
            <w:vAlign w:val="center"/>
          </w:tcPr>
          <w:p>
            <w:pPr>
              <w:spacing w:before="0" w:after="0" w:line="252" w:lineRule="auto"/>
              <w:jc w:val="left"/>
            </w:pPr>
            <w:r/>
            <w:r>
              <w:rPr>
                <w:rFonts w:ascii="Calibri" w:hAnsi="Calibri"/>
                <w:b w:val="0"/>
                <w:sz w:val="17"/>
              </w:rPr>
              <w:t>ROLE: Backend Developer; SKILL: Laravel, Docker, MySQL</w:t>
            </w:r>
          </w:p>
        </w:tc>
        <w:tc>
          <w:tcPr>
            <w:tcW w:type="dxa" w:w="2232"/>
            <w:vAlign w:val="center"/>
          </w:tcPr>
          <w:p>
            <w:pPr>
              <w:spacing w:before="0" w:after="0" w:line="252" w:lineRule="auto"/>
              <w:jc w:val="left"/>
            </w:pPr>
            <w:r/>
            <w:r>
              <w:rPr>
                <w:rFonts w:ascii="Calibri" w:hAnsi="Calibri"/>
                <w:b w:val="0"/>
                <w:sz w:val="17"/>
              </w:rPr>
              <w:t>Predicted role, extracted skills, backend/domain matching.</w:t>
            </w:r>
          </w:p>
        </w:tc>
        <w:tc>
          <w:tcPr>
            <w:tcW w:type="dxa" w:w="2790"/>
            <w:vAlign w:val="center"/>
          </w:tcPr>
          <w:p>
            <w:pPr>
              <w:spacing w:before="0" w:after="0" w:line="252" w:lineRule="auto"/>
              <w:jc w:val="left"/>
            </w:pPr>
            <w:r/>
            <w:r>
              <w:rPr>
                <w:rFonts w:ascii="Calibri" w:hAnsi="Calibri"/>
                <w:b w:val="0"/>
                <w:sz w:val="17"/>
              </w:rPr>
              <w:t>Illustrative example from label schema and code path.</w:t>
            </w:r>
          </w:p>
        </w:tc>
      </w:tr>
      <w:tr>
        <w:trPr>
          <w:cantSplit w:val="true"/>
        </w:trPr>
        <w:tc>
          <w:tcPr>
            <w:tcW w:type="dxa" w:w="1674"/>
            <w:vAlign w:val="center"/>
          </w:tcPr>
          <w:p>
            <w:pPr>
              <w:spacing w:before="0" w:after="0" w:line="252" w:lineRule="auto"/>
              <w:jc w:val="center"/>
            </w:pPr>
            <w:r/>
            <w:r>
              <w:rPr>
                <w:rFonts w:ascii="Calibri" w:hAnsi="Calibri"/>
                <w:b w:val="0"/>
                <w:sz w:val="17"/>
              </w:rPr>
              <w:t>Graduated from Faculty of Computers and Information, Kafr El-Sheikh University.</w:t>
            </w:r>
          </w:p>
        </w:tc>
        <w:tc>
          <w:tcPr>
            <w:tcW w:type="dxa" w:w="2604"/>
            <w:vAlign w:val="center"/>
          </w:tcPr>
          <w:p>
            <w:pPr>
              <w:spacing w:before="0" w:after="0" w:line="252" w:lineRule="auto"/>
              <w:jc w:val="left"/>
            </w:pPr>
            <w:r/>
            <w:r>
              <w:rPr>
                <w:rFonts w:ascii="Calibri" w:hAnsi="Calibri"/>
                <w:b w:val="0"/>
                <w:sz w:val="17"/>
              </w:rPr>
              <w:t>EDU: Faculty of Computers and Information, Kafr El-Sheikh University</w:t>
            </w:r>
          </w:p>
        </w:tc>
        <w:tc>
          <w:tcPr>
            <w:tcW w:type="dxa" w:w="2232"/>
            <w:vAlign w:val="center"/>
          </w:tcPr>
          <w:p>
            <w:pPr>
              <w:spacing w:before="0" w:after="0" w:line="252" w:lineRule="auto"/>
              <w:jc w:val="left"/>
            </w:pPr>
            <w:r/>
            <w:r>
              <w:rPr>
                <w:rFonts w:ascii="Calibri" w:hAnsi="Calibri"/>
                <w:b w:val="0"/>
                <w:sz w:val="17"/>
              </w:rPr>
              <w:t>Education/profile evidence.</w:t>
            </w:r>
          </w:p>
        </w:tc>
        <w:tc>
          <w:tcPr>
            <w:tcW w:type="dxa" w:w="2790"/>
            <w:vAlign w:val="center"/>
          </w:tcPr>
          <w:p>
            <w:pPr>
              <w:spacing w:before="0" w:after="0" w:line="252" w:lineRule="auto"/>
              <w:jc w:val="left"/>
            </w:pPr>
            <w:r/>
            <w:r>
              <w:rPr>
                <w:rFonts w:ascii="Calibri" w:hAnsi="Calibri"/>
                <w:b w:val="0"/>
                <w:sz w:val="17"/>
              </w:rPr>
              <w:t>Illustrative example from EDU label behavior.</w:t>
            </w:r>
          </w:p>
        </w:tc>
      </w:tr>
      <w:tr>
        <w:trPr>
          <w:cantSplit w:val="true"/>
        </w:trPr>
        <w:tc>
          <w:tcPr>
            <w:tcW w:type="dxa" w:w="1674"/>
            <w:vAlign w:val="center"/>
          </w:tcPr>
          <w:p>
            <w:pPr>
              <w:spacing w:before="0" w:after="0" w:line="252" w:lineRule="auto"/>
              <w:jc w:val="center"/>
            </w:pPr>
            <w:r/>
            <w:r>
              <w:rPr>
                <w:rFonts w:ascii="Calibri" w:hAnsi="Calibri"/>
                <w:b w:val="0"/>
                <w:sz w:val="17"/>
              </w:rPr>
              <w:t>AWS Cloud Practitioner certified with Kubernetes deployment experience.</w:t>
            </w:r>
          </w:p>
        </w:tc>
        <w:tc>
          <w:tcPr>
            <w:tcW w:type="dxa" w:w="2604"/>
            <w:vAlign w:val="center"/>
          </w:tcPr>
          <w:p>
            <w:pPr>
              <w:spacing w:before="0" w:after="0" w:line="252" w:lineRule="auto"/>
              <w:jc w:val="left"/>
            </w:pPr>
            <w:r/>
            <w:r>
              <w:rPr>
                <w:rFonts w:ascii="Calibri" w:hAnsi="Calibri"/>
                <w:b w:val="0"/>
                <w:sz w:val="17"/>
              </w:rPr>
              <w:t>CERT: AWS Cloud Practitioner; SKILL: Kubernetes</w:t>
            </w:r>
          </w:p>
        </w:tc>
        <w:tc>
          <w:tcPr>
            <w:tcW w:type="dxa" w:w="2232"/>
            <w:vAlign w:val="center"/>
          </w:tcPr>
          <w:p>
            <w:pPr>
              <w:spacing w:before="0" w:after="0" w:line="252" w:lineRule="auto"/>
              <w:jc w:val="left"/>
            </w:pPr>
            <w:r/>
            <w:r>
              <w:rPr>
                <w:rFonts w:ascii="Calibri" w:hAnsi="Calibri"/>
                <w:b w:val="0"/>
                <w:sz w:val="17"/>
              </w:rPr>
              <w:t>Certification and cloud/DevOps skill evidence.</w:t>
            </w:r>
          </w:p>
        </w:tc>
        <w:tc>
          <w:tcPr>
            <w:tcW w:type="dxa" w:w="2790"/>
            <w:vAlign w:val="center"/>
          </w:tcPr>
          <w:p>
            <w:pPr>
              <w:spacing w:before="0" w:after="0" w:line="252" w:lineRule="auto"/>
              <w:jc w:val="left"/>
            </w:pPr>
            <w:r/>
            <w:r>
              <w:rPr>
                <w:rFonts w:ascii="Calibri" w:hAnsi="Calibri"/>
                <w:b w:val="0"/>
                <w:sz w:val="17"/>
              </w:rPr>
              <w:t>Illustrative example from CERT/SKILL labels.</w:t>
            </w:r>
          </w:p>
        </w:tc>
      </w:tr>
      <w:tr>
        <w:trPr>
          <w:cantSplit w:val="true"/>
        </w:trPr>
        <w:tc>
          <w:tcPr>
            <w:tcW w:type="dxa" w:w="1674"/>
            <w:vAlign w:val="center"/>
          </w:tcPr>
          <w:p>
            <w:pPr>
              <w:spacing w:before="0" w:after="0" w:line="252" w:lineRule="auto"/>
              <w:jc w:val="center"/>
            </w:pPr>
            <w:r/>
            <w:r>
              <w:rPr>
                <w:rFonts w:ascii="Calibri" w:hAnsi="Calibri"/>
                <w:b w:val="0"/>
                <w:sz w:val="17"/>
              </w:rPr>
              <w:t>Leadership, communication, and teamwork across agile projects.</w:t>
            </w:r>
          </w:p>
        </w:tc>
        <w:tc>
          <w:tcPr>
            <w:tcW w:type="dxa" w:w="2604"/>
            <w:vAlign w:val="center"/>
          </w:tcPr>
          <w:p>
            <w:pPr>
              <w:spacing w:before="0" w:after="0" w:line="252" w:lineRule="auto"/>
              <w:jc w:val="left"/>
            </w:pPr>
            <w:r/>
            <w:r>
              <w:rPr>
                <w:rFonts w:ascii="Calibri" w:hAnsi="Calibri"/>
                <w:b w:val="0"/>
                <w:sz w:val="17"/>
              </w:rPr>
              <w:t>SOFT labels exist in training setup; runtime grouping mainly returns SKILL/ROLE/EDU/CERT.</w:t>
            </w:r>
          </w:p>
        </w:tc>
        <w:tc>
          <w:tcPr>
            <w:tcW w:type="dxa" w:w="2232"/>
            <w:vAlign w:val="center"/>
          </w:tcPr>
          <w:p>
            <w:pPr>
              <w:spacing w:before="0" w:after="0" w:line="252" w:lineRule="auto"/>
              <w:jc w:val="left"/>
            </w:pPr>
            <w:r/>
            <w:r>
              <w:rPr>
                <w:rFonts w:ascii="Calibri" w:hAnsi="Calibri"/>
                <w:b w:val="0"/>
                <w:sz w:val="17"/>
              </w:rPr>
              <w:t>Soft-skill interpretation is handled mostly by taxonomy and rule layers.</w:t>
            </w:r>
          </w:p>
        </w:tc>
        <w:tc>
          <w:tcPr>
            <w:tcW w:type="dxa" w:w="2790"/>
            <w:vAlign w:val="center"/>
          </w:tcPr>
          <w:p>
            <w:pPr>
              <w:spacing w:before="0" w:after="0" w:line="252" w:lineRule="auto"/>
              <w:jc w:val="left"/>
            </w:pPr>
            <w:r/>
            <w:r>
              <w:rPr>
                <w:rFonts w:ascii="Calibri" w:hAnsi="Calibri"/>
                <w:b w:val="0"/>
                <w:sz w:val="17"/>
              </w:rPr>
              <w:t>Limitation observed from runtime grouping code.</w:t>
            </w:r>
          </w:p>
        </w:tc>
      </w:tr>
    </w:tbl>
    <w:p>
      <w:pPr>
        <w:spacing w:after="80"/>
      </w:pPr>
    </w:p>
    <w:p>
      <w:bookmarkStart w:id="1432384574" w:name="bm_table_48"/>
      <w:pPr>
        <w:jc w:val="center"/>
      </w:pPr>
      <w:r>
        <w:rPr>
          <w:i/>
        </w:rPr>
        <w:t>Table 48. NER extraction examples.</w:t>
      </w:r>
      <w:bookmarkEnd w:id="1432384574"/>
    </w:p>
    <w:p>
      <w:bookmarkStart w:id="1476650204" w:name="bm_8_10_semantic_matching_vs_tf_idf_fallback_examples"/>
      <w:pPr>
        <w:pStyle w:val="Heading2"/>
        <w:keepNext/>
      </w:pPr>
      <w:r>
        <w:t>8.10 Semantic Matching vs TF-IDF Fallback Examples</w:t>
      </w:r>
      <w:bookmarkEnd w:id="1476650204"/>
    </w:p>
    <w:p>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Pair</w:t>
            </w:r>
          </w:p>
        </w:tc>
        <w:tc>
          <w:tcPr>
            <w:tcW w:type="dxa" w:w="2604"/>
            <w:vAlign w:val="center"/>
            <w:shd w:fill="D9EAF7"/>
          </w:tcPr>
          <w:p>
            <w:pPr>
              <w:spacing w:before="0" w:after="0" w:line="252" w:lineRule="auto"/>
              <w:jc w:val="left"/>
            </w:pPr>
            <w:r/>
            <w:r>
              <w:rPr>
                <w:rFonts w:ascii="Calibri" w:hAnsi="Calibri"/>
                <w:b/>
                <w:sz w:val="17"/>
              </w:rPr>
              <w:t>Semantic Path Status</w:t>
            </w:r>
          </w:p>
        </w:tc>
        <w:tc>
          <w:tcPr>
            <w:tcW w:type="dxa" w:w="2232"/>
            <w:vAlign w:val="center"/>
            <w:shd w:fill="D9EAF7"/>
          </w:tcPr>
          <w:p>
            <w:pPr>
              <w:spacing w:before="0" w:after="0" w:line="252" w:lineRule="auto"/>
              <w:jc w:val="left"/>
            </w:pPr>
            <w:r/>
            <w:r>
              <w:rPr>
                <w:rFonts w:ascii="Calibri" w:hAnsi="Calibri"/>
                <w:b/>
                <w:sz w:val="17"/>
              </w:rPr>
              <w:t>TF-IDF Fallback Result</w:t>
            </w:r>
          </w:p>
        </w:tc>
        <w:tc>
          <w:tcPr>
            <w:tcW w:type="dxa" w:w="2790"/>
            <w:vAlign w:val="center"/>
            <w:shd w:fill="D9EAF7"/>
          </w:tcPr>
          <w:p>
            <w:pPr>
              <w:spacing w:before="0" w:after="0" w:line="252" w:lineRule="auto"/>
              <w:jc w:val="left"/>
            </w:pPr>
            <w:r/>
            <w:r>
              <w:rPr>
                <w:rFonts w:ascii="Calibri" w:hAnsi="Calibri"/>
                <w:b/>
                <w:sz w:val="17"/>
              </w:rPr>
              <w:t>Interpretation</w:t>
            </w:r>
          </w:p>
        </w:tc>
      </w:tr>
      <w:tr>
        <w:trPr>
          <w:cantSplit w:val="true"/>
        </w:trPr>
        <w:tc>
          <w:tcPr>
            <w:tcW w:type="dxa" w:w="1674"/>
            <w:vAlign w:val="center"/>
          </w:tcPr>
          <w:p>
            <w:pPr>
              <w:spacing w:before="0" w:after="0" w:line="252" w:lineRule="auto"/>
              <w:jc w:val="center"/>
            </w:pPr>
            <w:r/>
            <w:r>
              <w:rPr>
                <w:rFonts w:ascii="Calibri" w:hAnsi="Calibri"/>
                <w:b w:val="0"/>
                <w:sz w:val="17"/>
              </w:rPr>
              <w:t>CV: Laravel Docker MySQL REST APIs;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0.4316</w:t>
            </w:r>
          </w:p>
        </w:tc>
        <w:tc>
          <w:tcPr>
            <w:tcW w:type="dxa" w:w="2790"/>
            <w:vAlign w:val="center"/>
          </w:tcPr>
          <w:p>
            <w:pPr>
              <w:spacing w:before="0" w:after="0" w:line="252" w:lineRule="auto"/>
              <w:jc w:val="left"/>
            </w:pPr>
            <w:r/>
            <w:r>
              <w:rPr>
                <w:rFonts w:ascii="Calibri" w:hAnsi="Calibri"/>
                <w:b w:val="0"/>
                <w:sz w:val="17"/>
              </w:rPr>
              <w:t>Keyword overlap confirms a backend-oriented match signal.</w:t>
            </w:r>
          </w:p>
        </w:tc>
      </w:tr>
      <w:tr>
        <w:trPr>
          <w:cantSplit w:val="true"/>
        </w:trPr>
        <w:tc>
          <w:tcPr>
            <w:tcW w:type="dxa" w:w="1674"/>
            <w:vAlign w:val="center"/>
          </w:tcPr>
          <w:p>
            <w:pPr>
              <w:spacing w:before="0" w:after="0" w:line="252" w:lineRule="auto"/>
              <w:jc w:val="center"/>
            </w:pPr>
            <w:r/>
            <w:r>
              <w:rPr>
                <w:rFonts w:ascii="Calibri" w:hAnsi="Calibri"/>
                <w:b w:val="0"/>
                <w:sz w:val="17"/>
              </w:rPr>
              <w:t>CV: Flutter Dart mobile UI;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0.0000</w:t>
            </w:r>
          </w:p>
        </w:tc>
        <w:tc>
          <w:tcPr>
            <w:tcW w:type="dxa" w:w="2790"/>
            <w:vAlign w:val="center"/>
          </w:tcPr>
          <w:p>
            <w:pPr>
              <w:spacing w:before="0" w:after="0" w:line="252" w:lineRule="auto"/>
              <w:jc w:val="left"/>
            </w:pPr>
            <w:r/>
            <w:r>
              <w:rPr>
                <w:rFonts w:ascii="Calibri" w:hAnsi="Calibri"/>
                <w:b w:val="0"/>
                <w:sz w:val="17"/>
              </w:rPr>
              <w:t>No meaningful keyword overlap, so fallback does not inflate score.</w:t>
            </w:r>
          </w:p>
        </w:tc>
      </w:tr>
      <w:tr>
        <w:trPr>
          <w:cantSplit w:val="true"/>
        </w:trPr>
        <w:tc>
          <w:tcPr>
            <w:tcW w:type="dxa" w:w="1674"/>
            <w:vAlign w:val="center"/>
          </w:tcPr>
          <w:p>
            <w:pPr>
              <w:spacing w:before="0" w:after="0" w:line="252" w:lineRule="auto"/>
              <w:jc w:val="center"/>
            </w:pPr>
            <w:r/>
            <w:r>
              <w:rPr>
                <w:rFonts w:ascii="Calibri" w:hAnsi="Calibri"/>
                <w:b w:val="0"/>
                <w:sz w:val="17"/>
              </w:rPr>
              <w:t>Expected runtime behavior</w:t>
            </w:r>
          </w:p>
        </w:tc>
        <w:tc>
          <w:tcPr>
            <w:tcW w:type="dxa" w:w="2604"/>
            <w:vAlign w:val="center"/>
          </w:tcPr>
          <w:p>
            <w:pPr>
              <w:spacing w:before="0" w:after="0" w:line="252" w:lineRule="auto"/>
              <w:jc w:val="left"/>
            </w:pPr>
            <w:r/>
            <w:r>
              <w:rPr>
                <w:rFonts w:ascii="Calibri" w:hAnsi="Calibri"/>
                <w:b w:val="0"/>
                <w:sz w:val="17"/>
              </w:rPr>
              <w:t>Sentence embeddings plus TF-IDF in /api/hybrid-match when both paths are available.</w:t>
            </w:r>
          </w:p>
        </w:tc>
        <w:tc>
          <w:tcPr>
            <w:tcW w:type="dxa" w:w="2232"/>
            <w:vAlign w:val="center"/>
          </w:tcPr>
          <w:p>
            <w:pPr>
              <w:spacing w:before="0" w:after="0" w:line="252" w:lineRule="auto"/>
              <w:jc w:val="left"/>
            </w:pPr>
            <w:r/>
            <w:r>
              <w:rPr>
                <w:rFonts w:ascii="Calibri" w:hAnsi="Calibri"/>
                <w:b w:val="0"/>
                <w:sz w:val="17"/>
              </w:rPr>
              <w:t>60 percent semantic/adaptive plus 40 percent TF-IDF in that endpoint.</w:t>
            </w:r>
          </w:p>
        </w:tc>
        <w:tc>
          <w:tcPr>
            <w:tcW w:type="dxa" w:w="2790"/>
            <w:vAlign w:val="center"/>
          </w:tcPr>
          <w:p>
            <w:pPr>
              <w:spacing w:before="0" w:after="0" w:line="252" w:lineRule="auto"/>
              <w:jc w:val="left"/>
            </w:pPr>
            <w:r/>
            <w:r>
              <w:rPr>
                <w:rFonts w:ascii="Calibri" w:hAnsi="Calibri"/>
                <w:b w:val="0"/>
                <w:sz w:val="17"/>
              </w:rPr>
              <w:t>The fallback helps explainable matching but is not a substitute for full semantic evaluation.</w:t>
            </w:r>
          </w:p>
        </w:tc>
      </w:tr>
    </w:tbl>
    <w:p>
      <w:pPr>
        <w:spacing w:after="80"/>
      </w:pPr>
    </w:p>
    <w:p>
      <w:bookmarkStart w:id="2101569570" w:name="bm_table_49"/>
      <w:pPr>
        <w:jc w:val="center"/>
      </w:pPr>
      <w:r>
        <w:rPr>
          <w:i/>
        </w:rPr>
        <w:t>Table 49. Semantic matching and TF-IDF example results.</w:t>
      </w:r>
      <w:bookmarkEnd w:id="2101569570"/>
    </w:p>
    <w:p>
      <w:bookmarkStart w:id="1802576807" w:name="bm_8_11_model_evaluation_limitations"/>
      <w:pPr>
        <w:pStyle w:val="Heading2"/>
        <w:keepNext/>
      </w:pPr>
      <w:r>
        <w:t>8.11 Model Evaluation Limitations</w:t>
      </w:r>
      <w:bookmarkEnd w:id="1802576807"/>
    </w:p>
    <w:p>
      <w:pPr>
        <w:pStyle w:val="ListBullet"/>
      </w:pPr>
      <w:r>
        <w:t>The Colab PDF provides recorded overall training-run metrics, but the repository alone still does not include the dataset/model artifacts needed to reproduce the run.</w:t>
      </w:r>
    </w:p>
    <w:p>
      <w:pPr>
        <w:pStyle w:val="ListBullet"/>
      </w:pPr>
      <w:r>
        <w:t>The cleaned labeled dataset used for final training is not committed.</w:t>
      </w:r>
    </w:p>
    <w:p>
      <w:pPr>
        <w:pStyle w:val="ListBullet"/>
      </w:pPr>
      <w:r>
        <w:t>The model-weight folder is ignored by Git; safe local metadata was inspected, but binary weights were not copied or benchmarked.</w:t>
      </w:r>
    </w:p>
    <w:p>
      <w:pPr>
        <w:pStyle w:val="ListBullet"/>
      </w:pPr>
      <w:r>
        <w:t>Local documentation Python did not include transformer, sentence-transformer, OCR, PDF, or Gemini packages, so live model inference and training were not rerun here.</w:t>
      </w:r>
    </w:p>
    <w:p>
      <w:pPr>
        <w:pStyle w:val="ListBullet"/>
      </w:pPr>
      <w:r>
        <w:t>The Colab PDF does not show a per-label classification report, per-label support counts, or a confusion matrix.</w:t>
      </w:r>
    </w:p>
    <w:p>
      <w:pPr>
        <w:pStyle w:val="ListBullet"/>
      </w:pPr>
      <w:r>
        <w:t>The examples in Table 48 are expected-behavior examples, while the TF-IDF values in Table 49 are actual small local fallback checks.</w:t>
      </w:r>
    </w:p>
    <w:p>
      <w:pPr>
        <w:pStyle w:val="ListBullet"/>
      </w:pPr>
      <w:r>
        <w:t>A stronger final defense package should add a fixed labeled CV test set, saved per-label NER metrics, and CI-friendly inference smoke tests.</w:t>
      </w:r>
    </w:p>
    <w:p>
      <w:bookmarkStart w:id="477281622" w:name="bm_8_12_cv_analyzer_mini_dataset_evaluation"/>
      <w:pPr>
        <w:pStyle w:val="Heading2"/>
        <w:keepNext/>
      </w:pPr>
      <w:r>
        <w:t>8.12 CV Analyzer Mini Dataset Evaluation</w:t>
      </w:r>
      <w:bookmarkEnd w:id="477281622"/>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75718600" w:name="bm_8_13_recommendation_mini_dataset_evaluation"/>
      <w:pPr>
        <w:pStyle w:val="Heading2"/>
        <w:keepNext/>
      </w:pPr>
      <w:r>
        <w:t>8.13 Recommendation Mini Dataset Evaluation</w:t>
      </w:r>
      <w:bookmarkEnd w:id="75718600"/>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681685094" w:name="bm_8_14_gap_analysis_mini_dataset_evaluation"/>
      <w:pPr>
        <w:pStyle w:val="Heading2"/>
        <w:keepNext/>
      </w:pPr>
      <w:r>
        <w:t>8.14 Gap Analysis Mini Dataset Evaluation</w:t>
      </w:r>
      <w:bookmarkEnd w:id="681685094"/>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1580721084" w:name="bm_mini_dataset_files"/>
      <w:pPr>
        <w:pStyle w:val="Heading3"/>
        <w:keepNext/>
      </w:pPr>
      <w:r>
        <w:t>Mini Dataset Files</w:t>
      </w:r>
      <w:bookmarkEnd w:id="1580721084"/>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1344157843" w:name="bm_table_50"/>
      <w:pPr>
        <w:jc w:val="center"/>
      </w:pPr>
      <w:r>
        <w:rPr>
          <w:i/>
        </w:rPr>
        <w:t>Table 50. Mini CV dataset.</w:t>
      </w:r>
      <w:bookmarkEnd w:id="1344157843"/>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337383457" w:name="bm_table_51"/>
      <w:pPr>
        <w:jc w:val="center"/>
      </w:pPr>
      <w:r>
        <w:rPr>
          <w:i/>
        </w:rPr>
        <w:t>Table 51. Mini job dataset.</w:t>
      </w:r>
      <w:bookmarkEnd w:id="337383457"/>
    </w:p>
    <w:p>
      <w:r>
        <w:br w:type="page"/>
      </w:r>
    </w:p>
    <w:p>
      <w:bookmarkStart w:id="1410502543" w:name="bm_metric_definitions"/>
      <w:pPr>
        <w:pStyle w:val="Heading3"/>
        <w:keepNext/>
      </w:pPr>
      <w:r>
        <w:t>Metric Definitions</w:t>
      </w:r>
      <w:bookmarkEnd w:id="1410502543"/>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796209910" w:name="bm_table_52"/>
      <w:pPr>
        <w:jc w:val="center"/>
      </w:pPr>
      <w:r>
        <w:rPr>
          <w:i/>
        </w:rPr>
        <w:t>Table 52. Mini evaluation metrics.</w:t>
      </w:r>
      <w:bookmarkEnd w:id="796209910"/>
    </w:p>
    <w:p>
      <w:bookmarkStart w:id="1709680371" w:name="bm_recommendation_ranking_details"/>
      <w:pPr>
        <w:pStyle w:val="Heading3"/>
        <w:keepNext/>
      </w:pPr>
      <w:r>
        <w:t>Recommendation Ranking Details</w:t>
      </w:r>
      <w:bookmarkEnd w:id="1709680371"/>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1367137466" w:name="bm_table_53"/>
      <w:pPr>
        <w:jc w:val="center"/>
      </w:pPr>
      <w:r>
        <w:rPr>
          <w:i/>
        </w:rPr>
        <w:t>Table 53. Recommendation ranking details.</w:t>
      </w:r>
      <w:bookmarkEnd w:id="1367137466"/>
    </w:p>
    <w:p>
      <w:r>
        <w:br w:type="page"/>
      </w:r>
    </w:p>
    <w:p>
      <w:bookmarkStart w:id="2005177986" w:name="bm_gap_analysis_pair_details"/>
      <w:pPr>
        <w:pStyle w:val="Heading3"/>
        <w:keepNext/>
      </w:pPr>
      <w:r>
        <w:t>Gap Analysis Pair Details</w:t>
      </w:r>
      <w:bookmarkEnd w:id="2005177986"/>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1722238524" w:name="bm_table_54"/>
      <w:pPr>
        <w:jc w:val="center"/>
      </w:pPr>
      <w:r>
        <w:rPr>
          <w:i/>
        </w:rPr>
        <w:t>Table 54. Gap analysis pair details.</w:t>
      </w:r>
      <w:bookmarkEnd w:id="1722238524"/>
    </w:p>
    <w:p>
      <w:bookmarkStart w:id="1478529558" w:name="bm_8_15_ai_cv_analyzer_smoke_evaluation"/>
      <w:pPr>
        <w:pStyle w:val="Heading2"/>
        <w:keepNext/>
      </w:pPr>
      <w:r>
        <w:t>8.15 AI CV Analyzer Smoke Evaluation</w:t>
      </w:r>
      <w:bookmarkEnd w:id="1478529558"/>
    </w:p>
    <w:p>
      <w:r>
        <w:t>The smoke evaluation under docs/graduation-book/evaluation/ uses five short, fake CV text samples: backend, data analyst, frontend, DevOps/cloud, and low-information/noisy input. It is deterministic and useful as a small reproducibility check. It does not run the full transformer NER model and must not be reported as final model accuracy.</w:t>
      </w:r>
    </w:p>
    <w:p>
      <w:r>
        <w:t>The script also probes the local documentation runtime. In this run, full analyzer import was unavailable because ModuleNotFoundError: No module named 'numpy'. The pure Python TF-IDF matcher was available, with a backend-overlap probe score of 0.5101.</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Package</w:t>
            </w:r>
          </w:p>
        </w:tc>
        <w:tc>
          <w:tcPr>
            <w:tcW w:type="dxa" w:w="7068"/>
            <w:vAlign w:val="center"/>
            <w:shd w:fill="D9EAF7"/>
          </w:tcPr>
          <w:p>
            <w:pPr>
              <w:spacing w:before="0" w:after="0" w:line="252" w:lineRule="auto"/>
              <w:jc w:val="left"/>
            </w:pPr>
            <w:r/>
            <w:r>
              <w:rPr>
                <w:rFonts w:ascii="Calibri" w:hAnsi="Calibri"/>
                <w:b/>
                <w:sz w:val="17"/>
              </w:rPr>
              <w:t>Status</w:t>
            </w:r>
          </w:p>
        </w:tc>
      </w:tr>
      <w:tr>
        <w:trPr>
          <w:cantSplit w:val="true"/>
        </w:trPr>
        <w:tc>
          <w:tcPr>
            <w:tcW w:type="dxa" w:w="2232"/>
            <w:vAlign w:val="center"/>
          </w:tcPr>
          <w:p>
            <w:pPr>
              <w:spacing w:before="0" w:after="0" w:line="252" w:lineRule="auto"/>
              <w:jc w:val="center"/>
            </w:pPr>
            <w:r/>
            <w:r>
              <w:rPr>
                <w:rFonts w:ascii="Calibri" w:hAnsi="Calibri"/>
                <w:b w:val="0"/>
                <w:sz w:val="17"/>
              </w:rPr>
              <w:t>easyocr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pdfplumber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pydantic</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sentence_transformers</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torch</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transformers</w:t>
            </w:r>
          </w:p>
        </w:tc>
        <w:tc>
          <w:tcPr>
            <w:tcW w:type="dxa" w:w="7068"/>
            <w:vAlign w:val="center"/>
          </w:tcPr>
          <w:p>
            <w:pPr>
              <w:spacing w:before="0" w:after="0" w:line="252" w:lineRule="auto"/>
              <w:jc w:val="left"/>
            </w:pPr>
            <w:r/>
            <w:r>
              <w:rPr>
                <w:rFonts w:ascii="Calibri" w:hAnsi="Calibri"/>
                <w:b w:val="0"/>
                <w:sz w:val="17"/>
              </w:rPr>
              <w:t>Unavailable</w:t>
            </w:r>
          </w:p>
        </w:tc>
      </w:tr>
    </w:tbl>
    <w:p>
      <w:pPr>
        <w:spacing w:after="80"/>
      </w:pPr>
    </w:p>
    <w:p>
      <w:r>
        <w:t>*Dependency probe for the AI CV Analyzer smoke evaluation.*</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0.971</w:t>
            </w:r>
          </w:p>
        </w:tc>
        <w:tc>
          <w:tcPr>
            <w:tcW w:type="dxa" w:w="3906"/>
            <w:vAlign w:val="center"/>
          </w:tcPr>
          <w:p>
            <w:pPr>
              <w:spacing w:before="0" w:after="0" w:line="252" w:lineRule="auto"/>
              <w:jc w:val="left"/>
            </w:pPr>
            <w:r/>
            <w:r>
              <w:rPr>
                <w:rFonts w:ascii="Calibri" w:hAnsi="Calibri"/>
                <w:b w:val="0"/>
                <w:sz w:val="17"/>
              </w:rPr>
              <w:t>Five manually labeled text samples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Expected skill labels defined in smoke sample JSON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0.985</w:t>
            </w:r>
          </w:p>
        </w:tc>
        <w:tc>
          <w:tcPr>
            <w:tcW w:type="dxa" w:w="3906"/>
            <w:vAlign w:val="center"/>
          </w:tcPr>
          <w:p>
            <w:pPr>
              <w:spacing w:before="0" w:after="0" w:line="252" w:lineRule="auto"/>
              <w:jc w:val="left"/>
            </w:pPr>
            <w:r/>
            <w:r>
              <w:rPr>
                <w:rFonts w:ascii="Calibri" w:hAnsi="Calibri"/>
                <w:b w:val="0"/>
                <w:sz w:val="17"/>
              </w:rPr>
              <w:t>Deterministic text smoke metric, not NER benchmark</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role inference over sample text</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domain evidence markers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One mismatch preserved as evidence of limitation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Parsing status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Includes low-information abstention sample</w:t>
            </w:r>
          </w:p>
        </w:tc>
      </w:tr>
    </w:tbl>
    <w:p>
      <w:pPr>
        <w:spacing w:after="80"/>
      </w:pPr>
    </w:p>
    <w:p>
      <w:r>
        <w:t>*AI CV Analyzer smoke evaluation metrics.*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550"/>
        <w:gridCol w:w="1550"/>
        <w:gridCol w:w="1550"/>
        <w:gridCol w:w="1550"/>
        <w:gridCol w:w="1550"/>
        <w:gridCol w:w="1550"/>
      </w:tblGrid>
      <w:tr>
        <w:trPr>
          <w:tblHeader w:val="true"/>
          <w:cantSplit w:val="true"/>
        </w:trPr>
        <w:tc>
          <w:tcPr>
            <w:tcW w:type="dxa" w:w="1550"/>
            <w:vAlign w:val="center"/>
            <w:shd w:fill="D9EAF7"/>
          </w:tcPr>
          <w:p>
            <w:pPr>
              <w:spacing w:before="0" w:after="0" w:line="252" w:lineRule="auto"/>
              <w:jc w:val="center"/>
            </w:pPr>
            <w:r/>
            <w:r>
              <w:rPr>
                <w:rFonts w:ascii="Calibri" w:hAnsi="Calibri"/>
                <w:b/>
                <w:sz w:val="15"/>
              </w:rPr>
              <w:t>Sample</w:t>
            </w:r>
          </w:p>
        </w:tc>
        <w:tc>
          <w:tcPr>
            <w:tcW w:type="dxa" w:w="1550"/>
            <w:vAlign w:val="center"/>
            <w:shd w:fill="D9EAF7"/>
          </w:tcPr>
          <w:p>
            <w:pPr>
              <w:spacing w:before="0" w:after="0" w:line="252" w:lineRule="auto"/>
              <w:jc w:val="left"/>
            </w:pPr>
            <w:r/>
            <w:r>
              <w:rPr>
                <w:rFonts w:ascii="Calibri" w:hAnsi="Calibri"/>
                <w:b/>
                <w:sz w:val="15"/>
              </w:rPr>
              <w:t>Skill F1</w:t>
            </w:r>
          </w:p>
        </w:tc>
        <w:tc>
          <w:tcPr>
            <w:tcW w:type="dxa" w:w="1550"/>
            <w:vAlign w:val="center"/>
            <w:shd w:fill="D9EAF7"/>
          </w:tcPr>
          <w:p>
            <w:pPr>
              <w:spacing w:before="0" w:after="0" w:line="252" w:lineRule="auto"/>
              <w:jc w:val="left"/>
            </w:pPr>
            <w:r/>
            <w:r>
              <w:rPr>
                <w:rFonts w:ascii="Calibri" w:hAnsi="Calibri"/>
                <w:b/>
                <w:sz w:val="15"/>
              </w:rPr>
              <w:t>Role</w:t>
            </w:r>
          </w:p>
        </w:tc>
        <w:tc>
          <w:tcPr>
            <w:tcW w:type="dxa" w:w="1550"/>
            <w:vAlign w:val="center"/>
            <w:shd w:fill="D9EAF7"/>
          </w:tcPr>
          <w:p>
            <w:pPr>
              <w:spacing w:before="0" w:after="0" w:line="252" w:lineRule="auto"/>
              <w:jc w:val="left"/>
            </w:pPr>
            <w:r/>
            <w:r>
              <w:rPr>
                <w:rFonts w:ascii="Calibri" w:hAnsi="Calibri"/>
                <w:b/>
                <w:sz w:val="15"/>
              </w:rPr>
              <w:t>Domain</w:t>
            </w:r>
          </w:p>
        </w:tc>
        <w:tc>
          <w:tcPr>
            <w:tcW w:type="dxa" w:w="1550"/>
            <w:vAlign w:val="center"/>
            <w:shd w:fill="D9EAF7"/>
          </w:tcPr>
          <w:p>
            <w:pPr>
              <w:spacing w:before="0" w:after="0" w:line="252" w:lineRule="auto"/>
              <w:jc w:val="left"/>
            </w:pPr>
            <w:r/>
            <w:r>
              <w:rPr>
                <w:rFonts w:ascii="Calibri" w:hAnsi="Calibri"/>
                <w:b/>
                <w:sz w:val="15"/>
              </w:rPr>
              <w:t>Seniority</w:t>
            </w:r>
          </w:p>
        </w:tc>
        <w:tc>
          <w:tcPr>
            <w:tcW w:type="dxa" w:w="1550"/>
            <w:vAlign w:val="center"/>
            <w:shd w:fill="D9EAF7"/>
          </w:tcPr>
          <w:p>
            <w:pPr>
              <w:spacing w:before="0" w:after="0" w:line="252" w:lineRule="auto"/>
              <w:jc w:val="left"/>
            </w:pPr>
            <w:r/>
            <w:r>
              <w:rPr>
                <w:rFonts w:ascii="Calibri" w:hAnsi="Calibri"/>
                <w:b/>
                <w:sz w:val="15"/>
              </w:rPr>
              <w:t>Status</w:t>
            </w:r>
          </w:p>
        </w:tc>
      </w:tr>
      <w:tr>
        <w:trPr>
          <w:cantSplit w:val="true"/>
        </w:trPr>
        <w:tc>
          <w:tcPr>
            <w:tcW w:type="dxa" w:w="1550"/>
            <w:vAlign w:val="center"/>
          </w:tcPr>
          <w:p>
            <w:pPr>
              <w:spacing w:before="0" w:after="0" w:line="252" w:lineRule="auto"/>
              <w:jc w:val="center"/>
            </w:pPr>
            <w:r/>
            <w:r>
              <w:rPr>
                <w:rFonts w:ascii="Calibri" w:hAnsi="Calibri"/>
                <w:b w:val="0"/>
                <w:sz w:val="15"/>
              </w:rPr>
              <w:t>smoke_backend_laravel</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Check</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smoke_data_analyst</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smoke_frontend_react</w:t>
            </w:r>
          </w:p>
        </w:tc>
        <w:tc>
          <w:tcPr>
            <w:tcW w:type="dxa" w:w="1550"/>
            <w:vAlign w:val="center"/>
          </w:tcPr>
          <w:p>
            <w:pPr>
              <w:spacing w:before="0" w:after="0" w:line="252" w:lineRule="auto"/>
              <w:jc w:val="left"/>
            </w:pPr>
            <w:r/>
            <w:r>
              <w:rPr>
                <w:rFonts w:ascii="Calibri" w:hAnsi="Calibri"/>
                <w:b w:val="0"/>
                <w:sz w:val="15"/>
              </w:rPr>
              <w:t>0.923</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smoke_devops_cloud</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smoke_low_information</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bl>
    <w:p>
      <w:pPr>
        <w:spacing w:after="80"/>
      </w:pPr>
    </w:p>
    <w:p>
      <w:r>
        <w:t>*Per-sample AI CV Analyzer smoke evaluation results.*</w:t>
      </w:r>
    </w:p>
    <w:p>
      <w:pPr>
        <w:keepNext/>
        <w:keepLines/>
        <w:jc w:val="center"/>
      </w:pPr>
      <w:r>
        <w:drawing>
          <wp:inline xmlns:a="http://schemas.openxmlformats.org/drawingml/2006/main" xmlns:pic="http://schemas.openxmlformats.org/drawingml/2006/picture">
            <wp:extent cx="5577840" cy="3486150"/>
            <wp:docPr id="64" name="Picture 64"/>
            <wp:cNvGraphicFramePr>
              <a:graphicFrameLocks noChangeAspect="1"/>
            </wp:cNvGraphicFramePr>
            <a:graphic>
              <a:graphicData uri="http://schemas.openxmlformats.org/drawingml/2006/picture">
                <pic:pic>
                  <pic:nvPicPr>
                    <pic:cNvPr id="0" name="30_ai_cv_analyzer_smoke_metrics.png"/>
                    <pic:cNvPicPr/>
                  </pic:nvPicPr>
                  <pic:blipFill>
                    <a:blip r:embed="rId73"/>
                    <a:stretch>
                      <a:fillRect/>
                    </a:stretch>
                  </pic:blipFill>
                  <pic:spPr>
                    <a:xfrm>
                      <a:off x="0" y="0"/>
                      <a:ext cx="5577840" cy="3486150"/>
                    </a:xfrm>
                    <a:prstGeom prst="rect"/>
                  </pic:spPr>
                </pic:pic>
              </a:graphicData>
            </a:graphic>
          </wp:inline>
        </w:drawing>
      </w:r>
    </w:p>
    <w:p>
      <w:bookmarkStart w:id="644393479" w:name="bm_figure_30"/>
      <w:pPr>
        <w:keepLines/>
        <w:jc w:val="center"/>
      </w:pPr>
      <w:r>
        <w:rPr>
          <w:i/>
        </w:rPr>
        <w:t>Figure 30. AI CV Analyzer smoke evaluation metrics.</w:t>
      </w:r>
      <w:bookmarkEnd w:id="644393479"/>
    </w:p>
    <w:p>
      <w:bookmarkStart w:id="434787347" w:name="bm_8_16_job_miner_evaluation"/>
      <w:pPr>
        <w:pStyle w:val="Heading2"/>
        <w:keepNext/>
      </w:pPr>
      <w:r>
        <w:t>8.16 Job Miner Evaluation</w:t>
      </w:r>
      <w:bookmarkEnd w:id="434787347"/>
    </w:p>
    <w:p>
      <w:r>
        <w:t>The AI Job Miner is evaluated in more detail in Chapter 7. This testing chapter records only validation outcomes: syntax compilation, the AI Job Miner pytest run when available, Docker Compose wiring, health checks when the stack is running, import validation, and admin diagnostics evidence. Because external job sources can change, throttle, or require keys, long-term data quality evaluation should be repeated near the final defense and should not be replaced by source-template counts.</w:t>
      </w:r>
    </w:p>
    <w:p>
      <w:bookmarkStart w:id="403274712" w:name="bm_8_17_application_tracker_evaluation"/>
      <w:pPr>
        <w:pStyle w:val="Heading2"/>
        <w:keepNext/>
      </w:pPr>
      <w:r>
        <w:t>8.17 Application Tracker Evaluation</w:t>
      </w:r>
      <w:bookmarkEnd w:id="403274712"/>
    </w:p>
    <w:p>
      <w:r>
        <w:t>The application tracker was evaluated by saving a selected job to the tracker and loading the Applications page. The screenshot shows saved opportunity state. Backend tests also include application tracker behavior.</w:t>
      </w:r>
    </w:p>
    <w:p>
      <w:bookmarkStart w:id="1625452935" w:name="bm_8_18_admin_dashboard_evaluation"/>
      <w:pPr>
        <w:pStyle w:val="Heading2"/>
        <w:keepNext/>
      </w:pPr>
      <w:r>
        <w:t>8.18 Admin Dashboard Evaluation</w:t>
      </w:r>
      <w:bookmarkEnd w:id="1625452935"/>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436075165" w:name="bm_8_19_performance_observations"/>
      <w:pPr>
        <w:pStyle w:val="Heading2"/>
        <w:keepNext/>
      </w:pPr>
      <w:r>
        <w:t>8.19 Performance Observations</w:t>
      </w:r>
      <w:bookmarkEnd w:id="436075165"/>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1600433047" w:name="bm_8_20_evaluation_limitations"/>
      <w:pPr>
        <w:pStyle w:val="Heading2"/>
        <w:keepNext/>
      </w:pPr>
      <w:r>
        <w:t>8.20 Evaluation Limitations</w:t>
      </w:r>
      <w:bookmarkEnd w:id="1600433047"/>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and exported Colab PDF were inspected, but full model training was not rerun because the cleaned training dataset and external generation keys are not committed and the workflow is designed for Colab GPU execution.</w:t>
      </w:r>
    </w:p>
    <w:p>
      <w:pPr>
        <w:pStyle w:val="ListBullet"/>
      </w:pPr>
      <w:r>
        <w:t>The Colab metrics are recorded training-run evidence on the notebook split, not a production benchmark on a large real-world CV dataset.</w:t>
      </w:r>
    </w:p>
    <w:p>
      <w:pPr>
        <w:pStyle w:val="ListBullet"/>
      </w:pPr>
      <w:r>
        <w:t>The AI CV Analyzer smoke evaluation uses five deterministic text samples and does not measure the transformer NER model weights.</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r>
        <w:br w:type="page"/>
      </w:r>
    </w:p>
    <w:p>
      <w:bookmarkStart w:id="94905736" w:name="bm_8_21_summary_of_results"/>
      <w:pPr>
        <w:pStyle w:val="Heading2"/>
        <w:keepNext/>
      </w:pPr>
      <w:r>
        <w:t>8.21 Summary of Results</w:t>
      </w:r>
      <w:bookmarkEnd w:id="94905736"/>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Docker stack</w:t>
            </w:r>
          </w:p>
        </w:tc>
        <w:tc>
          <w:tcPr>
            <w:tcW w:type="dxa" w:w="2604"/>
            <w:vAlign w:val="center"/>
          </w:tcPr>
          <w:p>
            <w:pPr>
              <w:spacing w:before="0" w:after="0" w:line="252" w:lineRule="auto"/>
              <w:jc w:val="left"/>
            </w:pPr>
            <w:r/>
            <w:r>
              <w:rPr>
                <w:rFonts w:ascii="Calibri" w:hAnsi="Calibri"/>
                <w:b w:val="0"/>
                <w:sz w:val="17"/>
              </w:rPr>
              <w:t>docker desktop start; docker compose up -d; docker compose ps</w:t>
            </w:r>
          </w:p>
        </w:tc>
        <w:tc>
          <w:tcPr>
            <w:tcW w:type="dxa" w:w="2232"/>
            <w:vAlign w:val="center"/>
          </w:tcPr>
          <w:p>
            <w:pPr>
              <w:spacing w:before="0" w:after="0" w:line="252" w:lineRule="auto"/>
              <w:jc w:val="left"/>
            </w:pPr>
            <w:r/>
            <w:r>
              <w:rPr>
                <w:rFonts w:ascii="Calibri" w:hAnsi="Calibri"/>
                <w:b w:val="0"/>
                <w:sz w:val="17"/>
              </w:rPr>
              <w:t>Running; main app containers healthy after startup settled</w:t>
            </w:r>
          </w:p>
        </w:tc>
        <w:tc>
          <w:tcPr>
            <w:tcW w:type="dxa" w:w="2790"/>
            <w:vAlign w:val="center"/>
          </w:tcPr>
          <w:p>
            <w:pPr>
              <w:spacing w:before="0" w:after="0" w:line="252" w:lineRule="auto"/>
              <w:jc w:val="left"/>
            </w:pPr>
            <w:r/>
            <w:r>
              <w:rPr>
                <w:rFonts w:ascii="Calibri" w:hAnsi="Calibri"/>
                <w:b w:val="0"/>
                <w:sz w:val="17"/>
              </w:rPr>
              <w:t>Service availability evidence</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Previously passed, 131 routes</w:t>
            </w:r>
          </w:p>
        </w:tc>
        <w:tc>
          <w:tcPr>
            <w:tcW w:type="dxa" w:w="2790"/>
            <w:vAlign w:val="center"/>
          </w:tcPr>
          <w:p>
            <w:pPr>
              <w:spacing w:before="0" w:after="0" w:line="252" w:lineRule="auto"/>
              <w:jc w:val="left"/>
            </w:pPr>
            <w:r/>
            <w:r>
              <w:rPr>
                <w:rFonts w:ascii="Calibri" w:hAnsi="Calibri"/>
                <w:b w:val="0"/>
                <w:sz w:val="17"/>
              </w:rPr>
              <w:t>Earlier validation evidence retained</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Previously passed, 39 tests, 297 assertions</w:t>
            </w:r>
          </w:p>
        </w:tc>
        <w:tc>
          <w:tcPr>
            <w:tcW w:type="dxa" w:w="2790"/>
            <w:vAlign w:val="center"/>
          </w:tcPr>
          <w:p>
            <w:pPr>
              <w:spacing w:before="0" w:after="0" w:line="252" w:lineRule="auto"/>
              <w:jc w:val="left"/>
            </w:pPr>
            <w:r/>
            <w:r>
              <w:rPr>
                <w:rFonts w:ascii="Calibri" w:hAnsi="Calibri"/>
                <w:b w:val="0"/>
                <w:sz w:val="17"/>
              </w:rPr>
              <w:t>Previously recorded test pass, not freshly rerun from the Phase 1 documentation-fix shell</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Previously passed, 9 warnings, 0 errors</w:t>
            </w:r>
          </w:p>
        </w:tc>
        <w:tc>
          <w:tcPr>
            <w:tcW w:type="dxa" w:w="2790"/>
            <w:vAlign w:val="center"/>
          </w:tcPr>
          <w:p>
            <w:pPr>
              <w:spacing w:before="0" w:after="0" w:line="252" w:lineRule="auto"/>
              <w:jc w:val="left"/>
            </w:pPr>
            <w:r/>
            <w:r>
              <w:rPr>
                <w:rFonts w:ascii="Calibri" w:hAnsi="Calibri"/>
                <w:b w:val="0"/>
                <w:sz w:val="17"/>
              </w:rPr>
              <w:t>Previously recorded lint pass, retained from the earlier validation pass</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Previously passed, 2904 modules transformed</w:t>
            </w:r>
          </w:p>
        </w:tc>
        <w:tc>
          <w:tcPr>
            <w:tcW w:type="dxa" w:w="2790"/>
            <w:vAlign w:val="center"/>
          </w:tcPr>
          <w:p>
            <w:pPr>
              <w:spacing w:before="0" w:after="0" w:line="252" w:lineRule="auto"/>
              <w:jc w:val="left"/>
            </w:pPr>
            <w:r/>
            <w:r>
              <w:rPr>
                <w:rFonts w:ascii="Calibri" w:hAnsi="Calibri"/>
                <w:b w:val="0"/>
                <w:sz w:val="17"/>
              </w:rPr>
              <w:t>Previously recorded build pass, retained from the earlier validation pass</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docker compose exec -T ai-job-miner python -m pytest</w:t>
            </w:r>
          </w:p>
        </w:tc>
        <w:tc>
          <w:tcPr>
            <w:tcW w:type="dxa" w:w="2232"/>
            <w:vAlign w:val="center"/>
          </w:tcPr>
          <w:p>
            <w:pPr>
              <w:spacing w:before="0" w:after="0" w:line="252" w:lineRule="auto"/>
              <w:jc w:val="left"/>
            </w:pPr>
            <w:r/>
            <w:r>
              <w:rPr>
                <w:rFonts w:ascii="Calibri" w:hAnsi="Calibri"/>
                <w:b w:val="0"/>
                <w:sz w:val="17"/>
              </w:rPr>
              <w:t>Passed, 75 tests, 1 warning</w:t>
            </w:r>
          </w:p>
        </w:tc>
        <w:tc>
          <w:tcPr>
            <w:tcW w:type="dxa" w:w="2790"/>
            <w:vAlign w:val="center"/>
          </w:tcPr>
          <w:p>
            <w:pPr>
              <w:spacing w:before="0" w:after="0" w:line="252" w:lineRule="auto"/>
              <w:jc w:val="left"/>
            </w:pPr>
            <w:r/>
            <w:r>
              <w:rPr>
                <w:rFonts w:ascii="Calibri" w:hAnsi="Calibri"/>
                <w:b w:val="0"/>
                <w:sz w:val="17"/>
              </w:rPr>
              <w:t>Fresh container 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demo scrape</w:t>
            </w:r>
          </w:p>
        </w:tc>
        <w:tc>
          <w:tcPr>
            <w:tcW w:type="dxa" w:w="2604"/>
            <w:vAlign w:val="center"/>
          </w:tcPr>
          <w:p>
            <w:pPr>
              <w:spacing w:before="0" w:after="0" w:line="252" w:lineRule="auto"/>
              <w:jc w:val="left"/>
            </w:pPr>
            <w:r/>
            <w:r>
              <w:rPr>
                <w:rFonts w:ascii="Calibri" w:hAnsi="Calibri"/>
                <w:b w:val="0"/>
                <w:sz w:val="17"/>
              </w:rPr>
              <w:t>Protected /scrape call with demo/local source</w:t>
            </w:r>
          </w:p>
        </w:tc>
        <w:tc>
          <w:tcPr>
            <w:tcW w:type="dxa" w:w="2232"/>
            <w:vAlign w:val="center"/>
          </w:tcPr>
          <w:p>
            <w:pPr>
              <w:spacing w:before="0" w:after="0" w:line="252" w:lineRule="auto"/>
              <w:jc w:val="left"/>
            </w:pPr>
            <w:r/>
            <w:r>
              <w:rPr>
                <w:rFonts w:ascii="Calibri" w:hAnsi="Calibri"/>
                <w:b w:val="0"/>
                <w:sz w:val="17"/>
              </w:rPr>
              <w:t>SUCCESS; previewed 3, stored 3, failed URLs 0; smoke rows cleaned afterward</w:t>
            </w:r>
          </w:p>
        </w:tc>
        <w:tc>
          <w:tcPr>
            <w:tcW w:type="dxa" w:w="2790"/>
            <w:vAlign w:val="center"/>
          </w:tcPr>
          <w:p>
            <w:pPr>
              <w:spacing w:before="0" w:after="0" w:line="252" w:lineRule="auto"/>
              <w:jc w:val="left"/>
            </w:pPr>
            <w:r/>
            <w:r>
              <w:rPr>
                <w:rFonts w:ascii="Calibri" w:hAnsi="Calibri"/>
                <w:b w:val="0"/>
                <w:sz w:val="17"/>
              </w:rPr>
              <w:t>Validates demo adapter plus Laravel import path, not queue status polling</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ai-cv-analyzer</w:t>
            </w:r>
          </w:p>
        </w:tc>
        <w:tc>
          <w:tcPr>
            <w:tcW w:type="dxa" w:w="2232"/>
            <w:vAlign w:val="center"/>
          </w:tcPr>
          <w:p>
            <w:pPr>
              <w:spacing w:before="0" w:after="0" w:line="252" w:lineRule="auto"/>
              <w:jc w:val="left"/>
            </w:pPr>
            <w:r/>
            <w:r>
              <w:rPr>
                <w:rFonts w:ascii="Calibri" w:hAnsi="Calibri"/>
                <w:b w:val="0"/>
                <w:sz w:val="17"/>
              </w:rPr>
              <w:t>Passed with non-fatal .pytest_cache listing warning</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Not rerun</w:t>
            </w:r>
          </w:p>
        </w:tc>
        <w:tc>
          <w:tcPr>
            <w:tcW w:type="dxa" w:w="2232"/>
            <w:vAlign w:val="center"/>
          </w:tcPr>
          <w:p>
            <w:pPr>
              <w:spacing w:before="0" w:after="0" w:line="252" w:lineRule="auto"/>
              <w:jc w:val="left"/>
            </w:pPr>
            <w:r/>
            <w:r>
              <w:rPr>
                <w:rFonts w:ascii="Calibri" w:hAnsi="Calibri"/>
                <w:b w:val="0"/>
                <w:sz w:val="17"/>
              </w:rPr>
              <w:t>Skipped in Phase 1 documentation-fix pass</w:t>
            </w:r>
          </w:p>
        </w:tc>
        <w:tc>
          <w:tcPr>
            <w:tcW w:type="dxa" w:w="2790"/>
            <w:vAlign w:val="center"/>
          </w:tcPr>
          <w:p>
            <w:pPr>
              <w:spacing w:before="0" w:after="0" w:line="252" w:lineRule="auto"/>
              <w:jc w:val="left"/>
            </w:pPr>
            <w:r/>
            <w:r>
              <w:rPr>
                <w:rFonts w:ascii="Calibri" w:hAnsi="Calibri"/>
                <w:b w:val="0"/>
                <w:sz w:val="17"/>
              </w:rPr>
              <w:t>Colab/smoke evidence retained separately</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/api/health, /api/ready, /status, :8003/health, :8000/</w:t>
            </w:r>
          </w:p>
        </w:tc>
        <w:tc>
          <w:tcPr>
            <w:tcW w:type="dxa" w:w="2232"/>
            <w:vAlign w:val="center"/>
          </w:tcPr>
          <w:p>
            <w:pPr>
              <w:spacing w:before="0" w:after="0" w:line="252" w:lineRule="auto"/>
              <w:jc w:val="left"/>
            </w:pPr>
            <w:r/>
            <w:r>
              <w:rPr>
                <w:rFonts w:ascii="Calibri" w:hAnsi="Calibri"/>
                <w:b w:val="0"/>
                <w:sz w:val="17"/>
              </w:rPr>
              <w:t>200 responses after Docker startup settled</w:t>
            </w:r>
          </w:p>
        </w:tc>
        <w:tc>
          <w:tcPr>
            <w:tcW w:type="dxa" w:w="2790"/>
            <w:vAlign w:val="center"/>
          </w:tcPr>
          <w:p>
            <w:pPr>
              <w:spacing w:before="0" w:after="0" w:line="252" w:lineRule="auto"/>
              <w:jc w:val="left"/>
            </w:pPr>
            <w:r/>
            <w:r>
              <w:rPr>
                <w:rFonts w:ascii="Calibri" w:hAnsi="Calibri"/>
                <w:b w:val="0"/>
                <w:sz w:val="17"/>
              </w:rPr>
              <w:t>Service availability only, not external scraping success</w:t>
            </w:r>
          </w:p>
        </w:tc>
      </w:tr>
    </w:tbl>
    <w:p>
      <w:pPr>
        <w:spacing w:after="80"/>
      </w:pPr>
    </w:p>
    <w:p>
      <w:bookmarkStart w:id="1498717753" w:name="bm_table_55"/>
      <w:pPr>
        <w:jc w:val="center"/>
      </w:pPr>
      <w:r>
        <w:rPr>
          <w:i/>
        </w:rPr>
        <w:t>Table 55. Automated validation results.</w:t>
      </w:r>
      <w:bookmarkEnd w:id="1498717753"/>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34</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35-37</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38</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40</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41</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44</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46</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43</w:t>
            </w:r>
          </w:p>
        </w:tc>
      </w:tr>
    </w:tbl>
    <w:p>
      <w:pPr>
        <w:spacing w:after="80"/>
      </w:pPr>
    </w:p>
    <w:p>
      <w:bookmarkStart w:id="1468923406" w:name="bm_table_56"/>
      <w:pPr>
        <w:jc w:val="center"/>
      </w:pPr>
      <w:r>
        <w:rPr>
          <w:i/>
        </w:rPr>
        <w:t>Table 56. Manual functional evaluation matrix.</w:t>
      </w:r>
      <w:bookmarkEnd w:id="1468923406"/>
    </w:p>
    <w:p>
      <w:r>
        <w:br w:type="page"/>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915956527" w:name="bm_table_57"/>
      <w:pPr>
        <w:jc w:val="center"/>
      </w:pPr>
      <w:r>
        <w:rPr>
          <w:i/>
        </w:rPr>
        <w:t>Table 57. Manual functional observations.</w:t>
      </w:r>
      <w:bookmarkEnd w:id="915956527"/>
    </w:p>
    <w:p>
      <w:r>
        <w:br w:type="page"/>
      </w:r>
    </w:p>
    <w:p>
      <w:bookmarkStart w:id="1618234412" w:name="bm_chapter_9_security_and_privacy"/>
      <w:pPr>
        <w:pStyle w:val="Heading1"/>
        <w:keepNext/>
      </w:pPr>
      <w:r>
        <w:t>Chapter 9: Security and Privacy</w:t>
      </w:r>
      <w:bookmarkEnd w:id="1618234412"/>
    </w:p>
    <w:p>
      <w:bookmarkStart w:id="1651886860" w:name="bm_9_1_introduction"/>
      <w:pPr>
        <w:pStyle w:val="Heading2"/>
        <w:keepNext/>
      </w:pPr>
      <w:r>
        <w:t>9.1 Introduction</w:t>
      </w:r>
      <w:bookmarkEnd w:id="1651886860"/>
    </w:p>
    <w:p>
      <w:r>
        <w:t>Security in CareerCompass is implemented for a graduation/demo context. The system includes meaningful controls, but it should not be presented as production-grade without future hardening, legal review, and operational security work.</w:t>
      </w:r>
    </w:p>
    <w:p>
      <w:bookmarkStart w:id="583072817" w:name="bm_9_2_authentication_and_authorization"/>
      <w:pPr>
        <w:pStyle w:val="Heading2"/>
        <w:keepNext/>
      </w:pPr>
      <w:r>
        <w:t>9.2 Authentication and Authorization</w:t>
      </w:r>
      <w:bookmarkEnd w:id="583072817"/>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194338227" w:name="bm_9_3_admin_access_control"/>
      <w:pPr>
        <w:pStyle w:val="Heading2"/>
        <w:keepNext/>
      </w:pPr>
      <w:r>
        <w:t>9.3 Admin Access Control</w:t>
      </w:r>
      <w:bookmarkEnd w:id="194338227"/>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490647689" w:name="bm_9_4_cv_file_privacy"/>
      <w:pPr>
        <w:pStyle w:val="Heading2"/>
        <w:keepNext/>
      </w:pPr>
      <w:r>
        <w:t>9.4 CV File Privacy</w:t>
      </w:r>
      <w:bookmarkEnd w:id="490647689"/>
    </w:p>
    <w:p>
      <w:r>
        <w:t>CV files contain personal data. CareerCompass validates file type and size, stores files privately, and avoids public direct file exposure. OWASP's file upload guidance emphasizes validation, restricted storage, and safe handling [27].</w:t>
      </w:r>
    </w:p>
    <w:p>
      <w:bookmarkStart w:id="683329227" w:name="bm_9_5_private_storage_and_signed_downloads"/>
      <w:pPr>
        <w:pStyle w:val="Heading2"/>
        <w:keepNext/>
      </w:pPr>
      <w:r>
        <w:t>9.5 Private Storage and Signed Downloads</w:t>
      </w:r>
      <w:bookmarkEnd w:id="683329227"/>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1925645920" w:name="bm_9_6_internal_service_tokens"/>
      <w:pPr>
        <w:pStyle w:val="Heading2"/>
        <w:keepNext/>
      </w:pPr>
      <w:r>
        <w:t>9.6 Internal Service Tokens</w:t>
      </w:r>
      <w:bookmarkEnd w:id="1925645920"/>
    </w:p>
    <w:p>
      <w:r>
        <w:t>Scraper import routes use a service token middleware. This reduces accidental public ingestion, but service tokens must be rotated, stored securely, and monitored in production.</w:t>
      </w:r>
    </w:p>
    <w:p>
      <w:bookmarkStart w:id="2098211041" w:name="bm_9_7_payload_and_file_validation"/>
      <w:pPr>
        <w:pStyle w:val="Heading2"/>
        <w:keepNext/>
      </w:pPr>
      <w:r>
        <w:t>9.7 Payload and File Validation</w:t>
      </w:r>
      <w:bookmarkEnd w:id="2098211041"/>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311929948" w:name="bm_9_8_logging_and_request_ids"/>
      <w:pPr>
        <w:pStyle w:val="Heading2"/>
        <w:keepNext/>
      </w:pPr>
      <w:r>
        <w:t>9.8 Logging and Request IDs</w:t>
      </w:r>
      <w:bookmarkEnd w:id="311929948"/>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1622169909" w:name="bm_9_9_demo_security_limitations"/>
      <w:pPr>
        <w:pStyle w:val="Heading2"/>
        <w:keepNext/>
      </w:pPr>
      <w:r>
        <w:t>9.9 Demo Security Limitations</w:t>
      </w:r>
      <w:bookmarkEnd w:id="1622169909"/>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452905047" w:name="bm_table_58"/>
      <w:pPr>
        <w:jc w:val="center"/>
      </w:pPr>
      <w:r>
        <w:rPr>
          <w:i/>
        </w:rPr>
        <w:t>Table 58. Security and privacy controls.</w:t>
      </w:r>
      <w:bookmarkEnd w:id="452905047"/>
    </w:p>
    <w:p>
      <w:bookmarkStart w:id="904008005" w:name="bm_9_10_future_production_hardening"/>
      <w:pPr>
        <w:pStyle w:val="Heading2"/>
        <w:keepNext/>
      </w:pPr>
      <w:r>
        <w:t>9.10 Future Production Hardening</w:t>
      </w:r>
      <w:bookmarkEnd w:id="904008005"/>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428317298" w:name="bm_chapter_10_conclusion_and_future_work"/>
      <w:pPr>
        <w:pStyle w:val="Heading1"/>
        <w:keepNext/>
      </w:pPr>
      <w:r>
        <w:t>Chapter 10: Conclusion and Future Work</w:t>
      </w:r>
      <w:bookmarkEnd w:id="428317298"/>
    </w:p>
    <w:p>
      <w:bookmarkStart w:id="1925666222" w:name="bm_10_1_conclusion"/>
      <w:pPr>
        <w:pStyle w:val="Heading2"/>
        <w:keepNext/>
      </w:pPr>
      <w:r>
        <w:t>10.1 Conclusion</w:t>
      </w:r>
      <w:bookmarkEnd w:id="1925666222"/>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1053581698" w:name="bm_10_2_project_achievements"/>
      <w:pPr>
        <w:pStyle w:val="Heading2"/>
        <w:keepNext/>
      </w:pPr>
      <w:r>
        <w:t>10.2 Project Achievements</w:t>
      </w:r>
      <w:bookmarkEnd w:id="1053581698"/>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optional local NER artifact path, synthetic data-generation workflow, and Colab training notebook.</w:t>
      </w:r>
    </w:p>
    <w:p>
      <w:pPr>
        <w:pStyle w:val="ListBullet"/>
      </w:pPr>
      <w:r>
        <w:t>Documented the AI Job Miner runtime architecture, queue flow, source management, import/deduplication logic, failed URL handling, and ethical scraping boundaries.</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1162043951" w:name="bm_10_3_educational_value"/>
      <w:pPr>
        <w:pStyle w:val="Heading2"/>
        <w:keepNext/>
      </w:pPr>
      <w:r>
        <w:t>10.3 Educational Value</w:t>
      </w:r>
      <w:bookmarkEnd w:id="1162043951"/>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1184584646" w:name="bm_10_4_current_limitations"/>
      <w:pPr>
        <w:pStyle w:val="Heading2"/>
        <w:keepNext/>
      </w:pPr>
      <w:r>
        <w:t>10.4 Current Limitations</w:t>
      </w:r>
      <w:bookmarkEnd w:id="1184584646"/>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artifacts, per-label reports, and repeatable model scoring.</w:t>
      </w:r>
    </w:p>
    <w:p>
      <w:pPr>
        <w:pStyle w:val="ListBullet"/>
      </w:pPr>
      <w:r>
        <w:t>The exported NER model artifact path is supported by the runtime. The repository includes the exported Colab PDF with recorded overall NER metrics, but it does not include the cleaned dataset and model weights required to rerun the same training experiment from repository files alone.</w:t>
      </w:r>
    </w:p>
    <w:p>
      <w:pPr>
        <w:pStyle w:val="ListBullet"/>
      </w:pPr>
      <w:r>
        <w:t>The Colab PDF records overall NER training metrics, but the final labeled NER dataset was not available in committed evidence, so label distribution and final per-label NER precision/recall/F1 were not claimed.</w:t>
      </w:r>
    </w:p>
    <w:p>
      <w:pPr>
        <w:pStyle w:val="ListBullet"/>
      </w:pPr>
      <w:r>
        <w:t>OCR and PDF text-recovery quality can affect scanned CVs, image-heavy layouts, multi-column documents, and unusual fonts.</w:t>
      </w:r>
    </w:p>
    <w:p>
      <w:pPr>
        <w:pStyle w:val="ListBullet"/>
      </w:pPr>
      <w:r>
        <w:t>Synthetic training examples may not represent all real student CV styles, Arabic/multilingual CVs, or informal job-market wording.</w:t>
      </w:r>
    </w:p>
    <w:p>
      <w:pPr>
        <w:pStyle w:val="ListBullet"/>
      </w:pPr>
      <w:r>
        <w:t>External scraping sources can be unstable, require keys, change page structure, enforce rate limits, or impose terms that must be reviewed before use.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1736939604" w:name="bm_10_5_future_work"/>
      <w:pPr>
        <w:pStyle w:val="Heading2"/>
        <w:keepNext/>
      </w:pPr>
      <w:r>
        <w:t>10.5 Future Work</w:t>
      </w:r>
      <w:bookmarkEnd w:id="1736939604"/>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Add a privacy-preserving workflow for any future human-reviewed real CV dataset.</w:t>
      </w:r>
    </w:p>
    <w:p>
      <w:pPr>
        <w:pStyle w:val="ListBullet"/>
      </w:pPr>
      <w:r>
        <w:t>Improve Arabic/multilingual parsing, OCR, and field extraction.</w:t>
      </w:r>
    </w:p>
    <w:p>
      <w:pPr>
        <w:pStyle w:val="ListBullet"/>
      </w:pPr>
      <w:r>
        <w:t>Expand the role taxonomy, skill aliases, and labor-market evidence with periodic review.</w:t>
      </w:r>
    </w:p>
    <w:p>
      <w:pPr>
        <w:pStyle w:val="ListBullet"/>
      </w:pPr>
      <w:r>
        <w:t>Add human-in-the-loop review for high-impact guidance and ambiguous CV parsing results.</w:t>
      </w:r>
    </w:p>
    <w:p>
      <w:pPr>
        <w:pStyle w:val="ListBullet"/>
      </w:pPr>
      <w:r>
        <w:t>Improve skill normalization through reviewed aliases and false-positive checks.</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Strengthen job-mining evaluation with reproducible source-health checks, canonical source IDs, data freshness rules, and targeted failed-URL reprocessing.</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305372472" w:name="bm_10_6_final_remarks"/>
      <w:pPr>
        <w:pStyle w:val="Heading2"/>
        <w:keepNext/>
      </w:pPr>
      <w:r>
        <w:t>10.6 Final Remarks</w:t>
      </w:r>
      <w:bookmarkEnd w:id="305372472"/>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942353222" w:name="bm_references"/>
      <w:pPr>
        <w:pStyle w:val="Heading1"/>
        <w:keepNext/>
      </w:pPr>
      <w:r>
        <w:t>References</w:t>
      </w:r>
      <w:bookmarkEnd w:id="942353222"/>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t>[37] Jacob Devlin, Ming-Wei Chang, Kenton Lee, and Kristina Toutanova, "BERT: Pre-training of Deep Bidirectional Transformers for Language Understanding," arXiv, 2018. [Online]. Available: https://arxiv.org/abs/1810.04805. Accessed: June 6, 2026.</w:t>
      </w:r>
    </w:p>
    <w:p>
      <w:r>
        <w:t>[38] PyTorch, "Dynamic Quantization," PyTorch Tutorials, 2026. [Online]. Available: https://docs.pytorch.org/tutorials/recipes/recipes/dynamic_quantization.html. Accessed: June 6, 2026.</w:t>
      </w:r>
    </w:p>
    <w:p>
      <w:r>
        <w:t>[39] OpenAPI Initiative, "OpenAPI Specification," OpenAPI Documentation, 2026. [Online]. Available: https://spec.openapis.org/oas/latest.html. Accessed: June 7, 2026.</w:t>
      </w:r>
    </w:p>
    <w:p>
      <w:r>
        <w:t>[40] Adzuna, "Adzuna Developer API," Adzuna Developer Portal, 2026. [Online]. Available: https://developer.adzuna.com/. Accessed: June 7, 2026.</w:t>
      </w:r>
    </w:p>
    <w:p>
      <w:r>
        <w:t>[41] IETF, "RFC 9309: Robots Exclusion Protocol," RFC Editor, 2022. [Online]. Available: https://www.rfc-editor.org/rfc/rfc9309. Accessed: June 7, 2026.</w:t>
      </w:r>
    </w:p>
    <w:p>
      <w:r>
        <w:t>[42] React Router, "Routing," React Router Documentation, 2026. [Online]. Available: https://reactrouter.com/start/declarative/routing. Accessed: June 7, 2026.</w:t>
      </w:r>
    </w:p>
    <w:p>
      <w:r>
        <w:t>[43] Axios, "First steps," Axios Documentation, 2026. [Online]. Available: https://axios-http.com/docs/intro. Accessed: June 7, 2026.</w:t>
      </w:r>
    </w:p>
    <w:p>
      <w:r>
        <w:br w:type="page"/>
      </w:r>
    </w:p>
    <w:p>
      <w:bookmarkStart w:id="1529906773" w:name="bm_appendices"/>
      <w:pPr>
        <w:pStyle w:val="Heading1"/>
        <w:keepNext/>
      </w:pPr>
      <w:r>
        <w:t>Appendices</w:t>
      </w:r>
      <w:bookmarkEnd w:id="1529906773"/>
    </w:p>
    <w:p>
      <w:bookmarkStart w:id="1203749604" w:name="bm_appendix_a_api_request_and_response_examples"/>
      <w:pPr>
        <w:pStyle w:val="Heading2"/>
        <w:keepNext/>
      </w:pPr>
      <w:r>
        <w:t>Appendix A: API Request and Response Examples</w:t>
      </w:r>
      <w:bookmarkEnd w:id="1203749604"/>
    </w:p>
    <w:p>
      <w:r>
        <w:t>This appendix expands the endpoint summary with JSON-oriented examples. The examples are intentionally small and use placeholders such as Authorization: Bearer &lt;token&gt;. They document the implemented API shape for examiners and future maintainers; they do not expose real tokens, private CV contents, or production secrets. The format follows an OpenAPI-style request/response documentation pattern [39].</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 /api/v1/jobs/scrape, /api/v1/jobs/scrape-if-missing, /api/v1/scraping-status/{jobId}</w:t>
            </w:r>
          </w:p>
        </w:tc>
        <w:tc>
          <w:tcPr>
            <w:tcW w:type="dxa" w:w="4464"/>
            <w:vAlign w:val="center"/>
          </w:tcPr>
          <w:p>
            <w:pPr>
              <w:spacing w:before="0" w:after="0" w:line="252" w:lineRule="auto"/>
              <w:jc w:val="left"/>
            </w:pPr>
            <w:r/>
            <w:r>
              <w:rPr>
                <w:rFonts w:ascii="Calibri" w:hAnsi="Calibri"/>
                <w:b w:val="0"/>
                <w:sz w:val="17"/>
              </w:rPr>
              <w:t>Job listing, details, recommendations, on-demand scraping, and status polling.</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/api/v1/admin/dashboard/batch-progress, /api/v1/admin/dashboard/failed-urls/{scrapingJobId}, /api/v1/admin/dashboard/retry-failures, /api/v1/admin/scraping-sources, /api/v1/admin/target-roles, /api/v1/admin/scraping/run-full</w:t>
            </w:r>
          </w:p>
        </w:tc>
        <w:tc>
          <w:tcPr>
            <w:tcW w:type="dxa" w:w="4464"/>
            <w:vAlign w:val="center"/>
          </w:tcPr>
          <w:p>
            <w:pPr>
              <w:spacing w:before="0" w:after="0" w:line="252" w:lineRule="auto"/>
              <w:jc w:val="left"/>
            </w:pPr>
            <w:r/>
            <w:r>
              <w:rPr>
                <w:rFonts w:ascii="Calibri" w:hAnsi="Calibri"/>
                <w:b w:val="0"/>
                <w:sz w:val="17"/>
              </w:rPr>
              <w:t>Admin dashboards, diagnostics, source management, target roles, full runs, and failed URL operations.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/api/v1/jobs/import, /api/v1/jobs/import/check, /api/v1/jobs/import/failed, /api/v1/proxies/active</w:t>
            </w:r>
          </w:p>
        </w:tc>
        <w:tc>
          <w:tcPr>
            <w:tcW w:type="dxa" w:w="4464"/>
            <w:vAlign w:val="center"/>
          </w:tcPr>
          <w:p>
            <w:pPr>
              <w:spacing w:before="0" w:after="0" w:line="252" w:lineRule="auto"/>
              <w:jc w:val="left"/>
            </w:pPr>
            <w:r/>
            <w:r>
              <w:rPr>
                <w:rFonts w:ascii="Calibri" w:hAnsi="Calibri"/>
                <w:b w:val="0"/>
                <w:sz w:val="17"/>
              </w:rPr>
              <w:t>Service-token protected import, duplicate check, failure report, and proxy routes.</w:t>
            </w:r>
          </w:p>
        </w:tc>
      </w:tr>
    </w:tbl>
    <w:p>
      <w:pPr>
        <w:spacing w:after="80"/>
      </w:pPr>
    </w:p>
    <w:p>
      <w:bookmarkStart w:id="1042781372" w:name="bm_table_59"/>
      <w:pPr>
        <w:jc w:val="center"/>
      </w:pPr>
      <w:r>
        <w:rPr>
          <w:i/>
        </w:rPr>
        <w:t>Table 59. API endpoint summary.</w:t>
      </w:r>
      <w:bookmarkEnd w:id="1042781372"/>
    </w:p>
    <w:p>
      <w:bookmarkStart w:id="1096691265" w:name="bm_a_1_core_authentication_and_current_user_endpoints"/>
      <w:pPr>
        <w:pStyle w:val="Heading3"/>
        <w:keepNext/>
      </w:pPr>
      <w:r>
        <w:t>A.1 Core Authentication and Current User Endpoints</w:t>
      </w:r>
      <w:bookmarkEnd w:id="1096691265"/>
    </w:p>
    <w:p>
      <w:r>
        <w:t>Login method and URL: POST /api/v1/login</w:t>
      </w:r>
    </w:p>
    <w:p>
      <w:r>
        <w:t>Purpose: Authenticate a student or admin user and issue a bearer token for later API calls.</w:t>
      </w:r>
    </w:p>
    <w:p>
      <w:r>
        <w:t>Login 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"email": "student@example.com",</w:t>
              <w:br/>
            </w:r>
            <w:r>
              <w:rPr>
                <w:rFonts w:ascii="Consolas" w:hAnsi="Consolas"/>
                <w:sz w:val="15"/>
              </w:rPr>
              <w:t xml:space="preserve">  "password": "&lt;password&gt;"</w:t>
              <w:br/>
            </w:r>
            <w:r>
              <w:rPr>
                <w:rFonts w:ascii="Consolas" w:hAnsi="Consolas"/>
                <w:sz w:val="15"/>
              </w:rPr>
              <w:t>}</w:t>
            </w:r>
          </w:p>
        </w:tc>
      </w:tr>
    </w:tbl>
    <w:p>
      <w:pPr>
        <w:spacing w:after="80"/>
      </w:pPr>
    </w:p>
    <w:p>
      <w:r>
        <w:t>Login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"Login successful",</w:t>
              <w:br/>
            </w:r>
            <w:r>
              <w:rPr>
                <w:rFonts w:ascii="Consolas" w:hAnsi="Consolas"/>
                <w:sz w:val="15"/>
              </w:rPr>
              <w:t xml:space="preserve">  "data": {</w:t>
              <w:br/>
            </w:r>
            <w:r>
              <w:rPr>
                <w:rFonts w:ascii="Consolas" w:hAnsi="Consolas"/>
                <w:sz w:val="15"/>
              </w:rPr>
              <w:t xml:space="preserve">    "token": "&lt;user-token&gt;",</w:t>
              <w:br/>
            </w:r>
            <w:r>
              <w:rPr>
                <w:rFonts w:ascii="Consolas" w:hAnsi="Consolas"/>
                <w:sz w:val="15"/>
              </w:rPr>
              <w:t xml:space="preserve">    "user":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Current user method and URL: GET /api/v1/user</w:t>
      </w:r>
    </w:p>
    <w:p>
      <w:r>
        <w:t>Request header:</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r>
          </w:p>
        </w:tc>
      </w:tr>
    </w:tbl>
    <w:p>
      <w:pPr>
        <w:spacing w:after="80"/>
      </w:pPr>
    </w:p>
    <w:p>
      <w:r>
        <w:t>Current user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"data":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"job_title": "Backend Developer",</w:t>
              <w:br/>
            </w:r>
            <w:r>
              <w:rPr>
                <w:rFonts w:ascii="Consolas" w:hAnsi="Consolas"/>
                <w:sz w:val="15"/>
              </w:rPr>
              <w:t xml:space="preserve">    "headline": "Backend Developer",</w:t>
              <w:br/>
            </w:r>
            <w:r>
              <w:rPr>
                <w:rFonts w:ascii="Consolas" w:hAnsi="Consolas"/>
                <w:sz w:val="15"/>
              </w:rPr>
              <w:t xml:space="preserve">    "summary": "Sanitized profile summary.",</w:t>
              <w:br/>
            </w:r>
            <w:r>
              <w:rPr>
                <w:rFonts w:ascii="Consolas" w:hAnsi="Consolas"/>
                <w:sz w:val="15"/>
              </w:rPr>
              <w:t xml:space="preserve">    "location": "Giza, Egypt",</w:t>
              <w:br/>
            </w:r>
            <w:r>
              <w:rPr>
                <w:rFonts w:ascii="Consolas" w:hAnsi="Consolas"/>
                <w:sz w:val="15"/>
              </w:rPr>
              <w:t xml:space="preserve">    "total_experience_years": 0.5,</w:t>
              <w:br/>
            </w:r>
            <w:r>
              <w:rPr>
                <w:rFonts w:ascii="Consolas" w:hAnsi="Consolas"/>
                <w:sz w:val="15"/>
              </w:rPr>
              <w:t xml:space="preserve">    "seniority": "Intern",</w:t>
              <w:br/>
            </w:r>
            <w:r>
              <w:rPr>
                <w:rFonts w:ascii="Consolas" w:hAnsi="Consolas"/>
                <w:sz w:val="15"/>
              </w:rPr>
              <w:t xml:space="preserve">    "primary_domain": "Backend Development",</w:t>
              <w:br/>
            </w:r>
            <w:r>
              <w:rPr>
                <w:rFonts w:ascii="Consolas" w:hAnsi="Consolas"/>
                <w:sz w:val="15"/>
              </w:rPr>
              <w:t xml:space="preserve">    "phone": "+20XXXXXXXXXX",</w:t>
              <w:br/>
            </w:r>
            <w:r>
              <w:rPr>
                <w:rFonts w:ascii="Consolas" w:hAnsi="Consolas"/>
                <w:sz w:val="15"/>
              </w:rPr>
              <w:t xml:space="preserve">    "linkedin_url": "https://example.com/linkedin",</w:t>
              <w:br/>
            </w:r>
            <w:r>
              <w:rPr>
                <w:rFonts w:ascii="Consolas" w:hAnsi="Consolas"/>
                <w:sz w:val="15"/>
              </w:rPr>
              <w:t xml:space="preserve">    "github_url": "https://example.com/github",</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"contact_info": {}</w:t>
              <w:br/>
            </w:r>
            <w:r>
              <w:rPr>
                <w:rFonts w:ascii="Consolas" w:hAnsi="Consolas"/>
                <w:sz w:val="15"/>
              </w:rPr>
              <w:t xml:space="preserve">    },</w:t>
              <w:br/>
            </w:r>
            <w:r>
              <w:rPr>
                <w:rFonts w:ascii="Consolas" w:hAnsi="Consolas"/>
                <w:sz w:val="15"/>
              </w:rPr>
              <w:t xml:space="preserve">    "experiences": [],</w:t>
              <w:br/>
            </w:r>
            <w:r>
              <w:rPr>
                <w:rFonts w:ascii="Consolas" w:hAnsi="Consolas"/>
                <w:sz w:val="15"/>
              </w:rPr>
              <w:t xml:space="preserve">    "skills": []</w:t>
              <w:br/>
            </w:r>
            <w:r>
              <w:rPr>
                <w:rFonts w:ascii="Consolas" w:hAnsi="Consolas"/>
                <w:sz w:val="15"/>
              </w:rPr>
              <w:t xml:space="preserve">  }</w:t>
              <w:br/>
            </w:r>
            <w:r>
              <w:rPr>
                <w:rFonts w:ascii="Consolas" w:hAnsi="Consolas"/>
                <w:sz w:val="15"/>
              </w:rPr>
              <w:t>}</w:t>
            </w:r>
          </w:p>
        </w:tc>
      </w:tr>
    </w:tbl>
    <w:p>
      <w:pPr>
        <w:spacing w:after="80"/>
      </w:pPr>
    </w:p>
    <w:p>
      <w:bookmarkStart w:id="1549457751" w:name="bm_a_2_student_cv_upload_endpoint"/>
      <w:pPr>
        <w:pStyle w:val="Heading3"/>
        <w:keepNext/>
      </w:pPr>
      <w:r>
        <w:t>A.2 Student CV Upload Endpoint</w:t>
      </w:r>
      <w:bookmarkEnd w:id="1549457751"/>
    </w:p>
    <w:p>
      <w:r>
        <w:t>Method and URL: POST /api/v1/upload-cv</w:t>
      </w:r>
    </w:p>
    <w:p>
      <w:r>
        <w:t>Purpose: Upload a PDF/image CV to Laravel, send it to the local FastAPI AI CV Analyzer, persist successful structured outputs, and return warnings/status for the dashboard.</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Content-Type: multipart/form-data</w:t>
              <w:br/>
            </w:r>
            <w:r>
              <w:rPr>
                <w:rFonts w:ascii="Consolas" w:hAnsi="Consolas"/>
                <w:sz w:val="15"/>
              </w:rPr>
              <w:br/>
            </w:r>
            <w:r>
              <w:rPr>
                <w:rFonts w:ascii="Consolas" w:hAnsi="Consolas"/>
                <w:sz w:val="15"/>
              </w:rPr>
              <w:t>cv=@sample_cv.pdf</w:t>
            </w:r>
          </w:p>
        </w:tc>
      </w:tr>
    </w:tbl>
    <w:p>
      <w:pPr>
        <w:spacing w:after="80"/>
      </w:pPr>
    </w:p>
    <w:p>
      <w:r>
        <w:t>Successful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"CV parsed successfully.",</w:t>
              <w:br/>
            </w:r>
            <w:r>
              <w:rPr>
                <w:rFonts w:ascii="Consolas" w:hAnsi="Consolas"/>
                <w:sz w:val="15"/>
              </w:rPr>
              <w:t xml:space="preserve">  "parsing_status": "success",</w:t>
              <w:br/>
            </w:r>
            <w:r>
              <w:rPr>
                <w:rFonts w:ascii="Consolas" w:hAnsi="Consolas"/>
                <w:sz w:val="15"/>
              </w:rPr>
              <w:t xml:space="preserve">  "analysis_id": 12,</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"profile_updated": true,</w:t>
              <w:br/>
            </w:r>
            <w:r>
              <w:rPr>
                <w:rFonts w:ascii="Consolas" w:hAnsi="Consolas"/>
                <w:sz w:val="15"/>
              </w:rPr>
              <w:t xml:space="preserve">  "retry_available": false,</w:t>
              <w:br/>
            </w:r>
            <w:r>
              <w:rPr>
                <w:rFonts w:ascii="Consolas" w:hAnsi="Consolas"/>
                <w:sz w:val="15"/>
              </w:rPr>
              <w:t xml:space="preserve">  "download_url": "https://example.local/api/cv-files/12?signature=...",</w:t>
              <w:br/>
            </w:r>
            <w:r>
              <w:rPr>
                <w:rFonts w:ascii="Consolas" w:hAnsi="Consolas"/>
                <w:sz w:val="15"/>
              </w:rPr>
              <w:t xml:space="preserve">  "data": {</w:t>
              <w:br/>
            </w:r>
            <w:r>
              <w:rPr>
                <w:rFonts w:ascii="Consolas" w:hAnsi="Consolas"/>
                <w:sz w:val="15"/>
              </w:rPr>
              <w:t xml:space="preserve">    "analysis_id": 12,</w:t>
              <w:br/>
            </w:r>
            <w:r>
              <w:rPr>
                <w:rFonts w:ascii="Consolas" w:hAnsi="Consolas"/>
                <w:sz w:val="15"/>
              </w:rPr>
              <w:t xml:space="preserve">    "parsing_status": "success",</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"warnings":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"The AI engine is currently unavailable. Please try again in a moment.",</w:t>
              <w:br/>
            </w:r>
            <w:r>
              <w:rPr>
                <w:rFonts w:ascii="Consolas" w:hAnsi="Consolas"/>
                <w:sz w:val="15"/>
              </w:rPr>
              <w:t xml:space="preserve">  "parsing_status": "error",</w:t>
              <w:br/>
            </w:r>
            <w:r>
              <w:rPr>
                <w:rFonts w:ascii="Consolas" w:hAnsi="Consolas"/>
                <w:sz w:val="15"/>
              </w:rPr>
              <w:t xml:space="preserve">  "retry_available": true,</w:t>
              <w:br/>
            </w:r>
            <w:r>
              <w:rPr>
                <w:rFonts w:ascii="Consolas" w:hAnsi="Consolas"/>
                <w:sz w:val="15"/>
              </w:rPr>
              <w:t xml:space="preserve">  "warnings": [</w:t>
              <w:br/>
            </w:r>
            <w:r>
              <w:rPr>
                <w:rFonts w:ascii="Consolas" w:hAnsi="Consolas"/>
                <w:sz w:val="15"/>
              </w:rPr>
              <w:t xml:space="preserve">    {</w:t>
              <w:br/>
            </w:r>
            <w:r>
              <w:rPr>
                <w:rFonts w:ascii="Consolas" w:hAnsi="Consolas"/>
                <w:sz w:val="15"/>
              </w:rPr>
              <w:t xml:space="preserve">      "code": "ai_unavailable",</w:t>
              <w:br/>
            </w:r>
            <w:r>
              <w:rPr>
                <w:rFonts w:ascii="Consolas" w:hAnsi="Consolas"/>
                <w:sz w:val="15"/>
              </w:rPr>
              <w:t xml:space="preserve">      "message": "The AI engine could not be reached. No profile data was changed."</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394366596" w:name="bm_a_3_ai_analyzer_parse_cv_endpoint"/>
      <w:pPr>
        <w:pStyle w:val="Heading3"/>
        <w:keepNext/>
      </w:pPr>
      <w:r>
        <w:t>A.3 AI Analyzer Parse-CV Endpoint</w:t>
      </w:r>
      <w:bookmarkEnd w:id="394366596"/>
    </w:p>
    <w:p>
      <w:r>
        <w:t>Method and URL: POST /api/parse-cv</w:t>
      </w:r>
    </w:p>
    <w:p>
      <w:r>
        <w:t>Purpose: FastAPI service endpoint that accepts an uploaded CV file and returns the typed parse schema used by Laravel.</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Content-Type: multipart/form-data</w:t>
              <w:br/>
            </w:r>
            <w:r>
              <w:rPr>
                <w:rFonts w:ascii="Consolas" w:hAnsi="Consolas"/>
                <w:sz w:val="15"/>
              </w:rPr>
              <w:br/>
            </w:r>
            <w:r>
              <w:rPr>
                <w:rFonts w:ascii="Consolas" w:hAnsi="Consolas"/>
                <w:sz w:val="15"/>
              </w:rPr>
              <w:t>file=@sample_cv.pdf</w:t>
            </w:r>
          </w:p>
        </w:tc>
      </w:tr>
    </w:tbl>
    <w:p>
      <w:pPr>
        <w:spacing w:after="80"/>
      </w:pP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"Backend Developer",</w:t>
              <w:br/>
            </w:r>
            <w:r>
              <w:rPr>
                <w:rFonts w:ascii="Consolas" w:hAnsi="Consolas"/>
                <w:sz w:val="15"/>
              </w:rPr>
              <w:t xml:space="preserve">    "email": "student@example.com"</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"word_count": 340,</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{"name": "Laravel", "category": "hard", "confidence_score": 0.65},</w:t>
              <w:br/>
            </w:r>
            <w:r>
              <w:rPr>
                <w:rFonts w:ascii="Consolas" w:hAnsi="Consolas"/>
                <w:sz w:val="15"/>
              </w:rPr>
              <w:t xml:space="preserve">      {"name": "Docker", "category": "hard", "confidence_score": 0.65}</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"confidence_score": 0.0</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r>
        <w:t>Error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"Empty file uploaded."</w:t>
              <w:br/>
            </w:r>
            <w:r>
              <w:rPr>
                <w:rFonts w:ascii="Consolas" w:hAnsi="Consolas"/>
                <w:sz w:val="15"/>
              </w:rPr>
              <w:t>}</w:t>
            </w:r>
          </w:p>
        </w:tc>
      </w:tr>
    </w:tbl>
    <w:p>
      <w:pPr>
        <w:spacing w:after="80"/>
      </w:pPr>
    </w:p>
    <w:p>
      <w:bookmarkStart w:id="1413043424" w:name="bm_a_4_ai_hybrid_match_endpoint"/>
      <w:pPr>
        <w:pStyle w:val="Heading3"/>
        <w:keepNext/>
      </w:pPr>
      <w:r>
        <w:t>A.4 AI Hybrid Match Endpoint</w:t>
      </w:r>
      <w:bookmarkEnd w:id="1413043424"/>
    </w:p>
    <w:p>
      <w:r>
        <w:t>Method and URL: POST /api/hybrid-match</w:t>
      </w:r>
    </w:p>
    <w:p>
      <w:r>
        <w:t>Purpose: Compare CV text/skills with a job description using Layer 3 adaptive matching plus TF-IDF when available.</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"cv_skills": ["Laravel", "Docker", "MySQL"],</w:t>
              <w:br/>
            </w:r>
            <w:r>
              <w:rPr>
                <w:rFonts w:ascii="Consolas" w:hAnsi="Consolas"/>
                <w:sz w:val="15"/>
              </w:rPr>
              <w:t xml:space="preserve">  "cv_text": "Backend developer with Laravel Docker MySQL REST APIs.",</w:t>
              <w:br/>
            </w:r>
            <w:r>
              <w:rPr>
                <w:rFonts w:ascii="Consolas" w:hAnsi="Consolas"/>
                <w:sz w:val="15"/>
              </w:rPr>
              <w:t xml:space="preserve">  "job_description": "Junior backend developer required with Laravel, Docker, MySQL, and REST API experience.",</w:t>
              <w:br/>
            </w:r>
            <w:r>
              <w:rPr>
                <w:rFonts w:ascii="Consolas" w:hAnsi="Consolas"/>
                <w:sz w:val="15"/>
              </w:rPr>
              <w:t xml:space="preserve">  "job_skills": ["Laravel", "Docker", "MySQL", "REST APIs"]</w:t>
              <w:br/>
            </w:r>
            <w:r>
              <w:rPr>
                <w:rFonts w:ascii="Consolas" w:hAnsi="Consolas"/>
                <w:sz w:val="15"/>
              </w:rPr>
              <w:t>}</w:t>
            </w:r>
          </w:p>
        </w:tc>
      </w:tr>
    </w:tbl>
    <w:p>
      <w:pPr>
        <w:spacing w:after="80"/>
      </w:pP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"hybrid_match_score": 78.4,</w:t>
              <w:br/>
            </w:r>
            <w:r>
              <w:rPr>
                <w:rFonts w:ascii="Consolas" w:hAnsi="Consolas"/>
                <w:sz w:val="15"/>
              </w:rPr>
              <w:t xml:space="preserve">  "semantic_match_pct": 82.0,</w:t>
              <w:br/>
            </w:r>
            <w:r>
              <w:rPr>
                <w:rFonts w:ascii="Consolas" w:hAnsi="Consolas"/>
                <w:sz w:val="15"/>
              </w:rPr>
              <w:t xml:space="preserve">  "tfidf_score_pct": 73.0,</w:t>
              <w:br/>
            </w:r>
            <w:r>
              <w:rPr>
                <w:rFonts w:ascii="Consolas" w:hAnsi="Consolas"/>
                <w:sz w:val="15"/>
              </w:rPr>
              <w:t xml:space="preserve">  "missing_skills": [],</w:t>
              <w:br/>
            </w:r>
            <w:r>
              <w:rPr>
                <w:rFonts w:ascii="Consolas" w:hAnsi="Consolas"/>
                <w:sz w:val="15"/>
              </w:rPr>
              <w:t xml:space="preserve">  "formula": "Final = (Adaptive Layer 3 x 60%) + (TF-IDF x 40%)",</w:t>
              <w:br/>
            </w:r>
            <w:r>
              <w:rPr>
                <w:rFonts w:ascii="Consolas" w:hAnsi="Consolas"/>
                <w:sz w:val="15"/>
              </w:rPr>
              <w:t xml:space="preserve">  "matching_mode": "hybrid",</w:t>
              <w:br/>
            </w:r>
            <w:r>
              <w:rPr>
                <w:rFonts w:ascii="Consolas" w:hAnsi="Consolas"/>
                <w:sz w:val="15"/>
              </w:rPr>
              <w:t xml:space="preserve">  "request_id": "example-request-id"</w:t>
              <w:br/>
            </w:r>
            <w:r>
              <w:rPr>
                <w:rFonts w:ascii="Consolas" w:hAnsi="Consolas"/>
                <w:sz w:val="15"/>
              </w:rPr>
              <w:t>}</w:t>
            </w:r>
          </w:p>
        </w:tc>
      </w:tr>
    </w:tbl>
    <w:p>
      <w:pPr>
        <w:spacing w:after="80"/>
      </w:pPr>
    </w:p>
    <w:p>
      <w:r>
        <w:t>Validation error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"cv_text must not be empty."</w:t>
              <w:br/>
            </w:r>
            <w:r>
              <w:rPr>
                <w:rFonts w:ascii="Consolas" w:hAnsi="Consolas"/>
                <w:sz w:val="15"/>
              </w:rPr>
              <w:t>}</w:t>
            </w:r>
          </w:p>
        </w:tc>
      </w:tr>
    </w:tbl>
    <w:p>
      <w:pPr>
        <w:spacing w:after="80"/>
      </w:pPr>
    </w:p>
    <w:p>
      <w:bookmarkStart w:id="1173590511" w:name="bm_a_5_recommended_jobs_endpoint"/>
      <w:pPr>
        <w:pStyle w:val="Heading3"/>
        <w:keepNext/>
      </w:pPr>
      <w:r>
        <w:t>A.5 Recommended Jobs Endpoint</w:t>
      </w:r>
      <w:bookmarkEnd w:id="1173590511"/>
    </w:p>
    <w:p>
      <w:r>
        <w:t>Method and URL: GET /api/v1/jobs/recommended</w:t>
      </w:r>
    </w:p>
    <w:p>
      <w:r>
        <w:t>Purpose: Return a personalized job list for an authenticated student when CV/profile context exists, otherwise return recent usable jobs. The current Laravel code scores candidates with predicted role/profile-title matching, required-skill overlap, and seniority hints.</w:t>
      </w:r>
    </w:p>
    <w:p>
      <w:r>
        <w:t>It does not call /api/hybrid-match. Semantic/adaptive and TF-IDF matching are documented under gap analysis.</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"job_title": "Backend Developer",</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"location": "Cairo",</w:t>
              <w:br/>
            </w:r>
            <w:r>
              <w:rPr>
                <w:rFonts w:ascii="Consolas" w:hAnsi="Consolas"/>
                <w:sz w:val="15"/>
              </w:rPr>
              <w:t xml:space="preserve">      "source": "demo",</w:t>
              <w:br/>
            </w:r>
            <w:r>
              <w:rPr>
                <w:rFonts w:ascii="Consolas" w:hAnsi="Consolas"/>
                <w:sz w:val="15"/>
              </w:rPr>
              <w:t xml:space="preserve">      "match_percentage": 84.5,</w:t>
              <w:br/>
            </w:r>
            <w:r>
              <w:rPr>
                <w:rFonts w:ascii="Consolas" w:hAnsi="Consolas"/>
                <w:sz w:val="15"/>
              </w:rPr>
              <w:t xml:space="preserve">      "skills_count": 4</w:t>
              <w:br/>
            </w:r>
            <w:r>
              <w:rPr>
                <w:rFonts w:ascii="Consolas" w:hAnsi="Consolas"/>
                <w:sz w:val="15"/>
              </w:rPr>
              <w:t xml:space="preserve">    }</w:t>
              <w:br/>
            </w:r>
            <w:r>
              <w:rPr>
                <w:rFonts w:ascii="Consolas" w:hAnsi="Consolas"/>
                <w:sz w:val="15"/>
              </w:rPr>
              <w:t xml:space="preserve">  ],</w:t>
              <w:br/>
            </w:r>
            <w:r>
              <w:rPr>
                <w:rFonts w:ascii="Consolas" w:hAnsi="Consolas"/>
                <w:sz w:val="15"/>
              </w:rPr>
              <w:t xml:space="preserve">  "meta": {</w:t>
              <w:br/>
            </w:r>
            <w:r>
              <w:rPr>
                <w:rFonts w:ascii="Consolas" w:hAnsi="Consolas"/>
                <w:sz w:val="15"/>
              </w:rPr>
              <w:t xml:space="preserve">    "total": 1,</w:t>
              <w:br/>
            </w:r>
            <w:r>
              <w:rPr>
                <w:rFonts w:ascii="Consolas" w:hAnsi="Consolas"/>
                <w:sz w:val="15"/>
              </w:rPr>
              <w:t xml:space="preserve">    "based_on": "Your CV title: Backend Developer"</w:t>
              <w:br/>
            </w:r>
            <w:r>
              <w:rPr>
                <w:rFonts w:ascii="Consolas" w:hAnsi="Consolas"/>
                <w:sz w:val="15"/>
              </w:rPr>
              <w:t xml:space="preserve">  }</w:t>
              <w:br/>
            </w:r>
            <w:r>
              <w:rPr>
                <w:rFonts w:ascii="Consolas" w:hAnsi="Consolas"/>
                <w:sz w:val="15"/>
              </w:rPr>
              <w:t>}</w:t>
            </w:r>
          </w:p>
        </w:tc>
      </w:tr>
    </w:tbl>
    <w:p>
      <w:pPr>
        <w:spacing w:after="80"/>
      </w:pPr>
    </w:p>
    <w:p>
      <w:bookmarkStart w:id="1001148045" w:name="bm_a_6_on_demand_job_scraping_endpoint"/>
      <w:pPr>
        <w:pStyle w:val="Heading3"/>
        <w:keepNext/>
      </w:pPr>
      <w:r>
        <w:t>A.6 On-Demand Job Scraping Endpoint</w:t>
      </w:r>
      <w:bookmarkEnd w:id="1001148045"/>
    </w:p>
    <w:p>
      <w:r>
        <w:t>Method and URL: POST /api/v1/jobs/scrape</w:t>
      </w:r>
    </w:p>
    <w:p>
      <w:r>
        <w:t>Purpose: Start an authenticated on-demand scraping job for a query. Laravel validates the request, creates a ScrapingJob, dispatches the scraping queue worker, and returns a status identifier.</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br/>
            </w:r>
            <w:r>
              <w:rPr>
                <w:rFonts w:ascii="Consolas" w:hAnsi="Consolas"/>
                <w:sz w:val="15"/>
              </w:rPr>
              <w:t>Content-Type: application/json</w:t>
            </w:r>
          </w:p>
        </w:tc>
      </w:tr>
    </w:tbl>
    <w:p>
      <w:pPr>
        <w:spacing w:after="80"/>
      </w:pP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br w:type="page"/>
      </w:r>
    </w:p>
    <w:p>
      <w:r>
        <w:t>Successful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"Jobs scraping dispatched to background process",</w:t>
              <w:br/>
            </w:r>
            <w:r>
              <w:rPr>
                <w:rFonts w:ascii="Consolas" w:hAnsi="Consolas"/>
                <w:sz w:val="15"/>
              </w:rPr>
              <w:t xml:space="preserve">  "data": {</w:t>
              <w:br/>
            </w:r>
            <w:r>
              <w:rPr>
                <w:rFonts w:ascii="Consolas" w:hAnsi="Consolas"/>
                <w:sz w:val="15"/>
              </w:rPr>
              <w:t xml:space="preserve">    "query": "Backend Developer",</w:t>
              <w:br/>
            </w:r>
            <w:r>
              <w:rPr>
                <w:rFonts w:ascii="Consolas" w:hAnsi="Consolas"/>
                <w:sz w:val="15"/>
              </w:rPr>
              <w:t xml:space="preserve">    "scraping_job_id": 42</w:t>
              <w:br/>
            </w:r>
            <w:r>
              <w:rPr>
                <w:rFonts w:ascii="Consolas" w:hAnsi="Consolas"/>
                <w:sz w:val="15"/>
              </w:rPr>
              <w:t xml:space="preserve">  }</w:t>
              <w:br/>
            </w:r>
            <w:r>
              <w:rPr>
                <w:rFonts w:ascii="Consolas" w:hAnsi="Consolas"/>
                <w:sz w:val="15"/>
              </w:rPr>
              <w:t>}</w:t>
            </w:r>
          </w:p>
        </w:tc>
      </w:tr>
    </w:tbl>
    <w:p>
      <w:pPr>
        <w:spacing w:after="80"/>
      </w:pPr>
    </w:p>
    <w:p>
      <w:r>
        <w:t>Validation error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"message": "The query field is required.",</w:t>
              <w:br/>
            </w:r>
            <w:r>
              <w:rPr>
                <w:rFonts w:ascii="Consolas" w:hAnsi="Consolas"/>
                <w:sz w:val="15"/>
              </w:rPr>
              <w:t xml:space="preserve">  "errors": {</w:t>
              <w:br/>
            </w:r>
            <w:r>
              <w:rPr>
                <w:rFonts w:ascii="Consolas" w:hAnsi="Consolas"/>
                <w:sz w:val="15"/>
              </w:rPr>
              <w:t xml:space="preserve">    "query": ["The query field is required."]</w:t>
              <w:br/>
            </w:r>
            <w:r>
              <w:rPr>
                <w:rFonts w:ascii="Consolas" w:hAnsi="Consolas"/>
                <w:sz w:val="15"/>
              </w:rPr>
              <w:t xml:space="preserve">  }</w:t>
              <w:br/>
            </w:r>
            <w:r>
              <w:rPr>
                <w:rFonts w:ascii="Consolas" w:hAnsi="Consolas"/>
                <w:sz w:val="15"/>
              </w:rPr>
              <w:t>}</w:t>
            </w:r>
          </w:p>
        </w:tc>
      </w:tr>
    </w:tbl>
    <w:p>
      <w:pPr>
        <w:spacing w:after="80"/>
      </w:pPr>
    </w:p>
    <w:p>
      <w:bookmarkStart w:id="1541460249" w:name="bm_a_7_scrape_if_missing_and_status_polling"/>
      <w:pPr>
        <w:pStyle w:val="Heading3"/>
        <w:keepNext/>
      </w:pPr>
      <w:r>
        <w:t>A.7 Scrape If Missing and Status Polling</w:t>
      </w:r>
      <w:bookmarkEnd w:id="1541460249"/>
    </w:p>
    <w:p>
      <w:r>
        <w:t>Method and URL: POST /api/v1/jobs/scrape-if-missing</w:t>
      </w:r>
    </w:p>
    <w:p>
      <w:r>
        <w:t>Purpose: Check whether matching stored jobs exist before queueing an external scrape.</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"job_title": "Laravel Developer",</w:t>
              <w:br/>
            </w:r>
            <w:r>
              <w:rPr>
                <w:rFonts w:ascii="Consolas" w:hAnsi="Consolas"/>
                <w:sz w:val="15"/>
              </w:rPr>
              <w:t xml:space="preserve">  "max_results": 10</w:t>
              <w:br/>
            </w:r>
            <w:r>
              <w:rPr>
                <w:rFonts w:ascii="Consolas" w:hAnsi="Consolas"/>
                <w:sz w:val="15"/>
              </w:rPr>
              <w:t>}</w:t>
            </w:r>
          </w:p>
        </w:tc>
      </w:tr>
    </w:tbl>
    <w:p>
      <w:pPr>
        <w:spacing w:after="80"/>
      </w:pPr>
    </w:p>
    <w:p>
      <w:r>
        <w:t>Existing-data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true,</w:t>
              <w:br/>
            </w:r>
            <w:r>
              <w:rPr>
                <w:rFonts w:ascii="Consolas" w:hAnsi="Consolas"/>
                <w:sz w:val="15"/>
              </w:rPr>
              <w:t xml:space="preserve">  "message": "Job data already available",</w:t>
              <w:br/>
            </w:r>
            <w:r>
              <w:rPr>
                <w:rFonts w:ascii="Consolas" w:hAnsi="Consolas"/>
                <w:sz w:val="15"/>
              </w:rPr>
              <w:t xml:space="preserve">  "jobs_count": 5</w:t>
              <w:br/>
            </w:r>
            <w:r>
              <w:rPr>
                <w:rFonts w:ascii="Consolas" w:hAnsi="Consolas"/>
                <w:sz w:val="15"/>
              </w:rPr>
              <w:t>}</w:t>
            </w:r>
          </w:p>
        </w:tc>
      </w:tr>
    </w:tbl>
    <w:p>
      <w:pPr>
        <w:spacing w:after="80"/>
      </w:pPr>
    </w:p>
    <w:p>
      <w:r>
        <w:t>Queued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false,</w:t>
              <w:br/>
            </w:r>
            <w:r>
              <w:rPr>
                <w:rFonts w:ascii="Consolas" w:hAnsi="Consolas"/>
                <w:sz w:val="15"/>
              </w:rPr>
              <w:t xml:space="preserve">  "message": "Analyzing market data for this role. Please wait...",</w:t>
              <w:br/>
            </w:r>
            <w:r>
              <w:rPr>
                <w:rFonts w:ascii="Consolas" w:hAnsi="Consolas"/>
                <w:sz w:val="15"/>
              </w:rPr>
              <w:t xml:space="preserve">  "scraping_job_id": 43,</w:t>
              <w:br/>
            </w:r>
            <w:r>
              <w:rPr>
                <w:rFonts w:ascii="Consolas" w:hAnsi="Consolas"/>
                <w:sz w:val="15"/>
              </w:rPr>
              <w:t xml:space="preserve">  "status": "pending",</w:t>
              <w:br/>
            </w:r>
            <w:r>
              <w:rPr>
                <w:rFonts w:ascii="Consolas" w:hAnsi="Consolas"/>
                <w:sz w:val="15"/>
              </w:rPr>
              <w:t xml:space="preserve">  "poll_url": "http://localhost/api/v1/scraping-status/43"</w:t>
              <w:br/>
            </w:r>
            <w:r>
              <w:rPr>
                <w:rFonts w:ascii="Consolas" w:hAnsi="Consolas"/>
                <w:sz w:val="15"/>
              </w:rPr>
              <w:t>}</w:t>
            </w:r>
          </w:p>
        </w:tc>
      </w:tr>
    </w:tbl>
    <w:p>
      <w:pPr>
        <w:spacing w:after="80"/>
      </w:pPr>
    </w:p>
    <w:p>
      <w:r>
        <w:br w:type="page"/>
      </w:r>
    </w:p>
    <w:p>
      <w:r>
        <w:t>Method and URL: GET /api/v1/scraping-status/{jobId}</w:t>
      </w:r>
    </w:p>
    <w:p>
      <w:r>
        <w:t>Status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"scraping_job_id": 43,</w:t>
              <w:br/>
            </w:r>
            <w:r>
              <w:rPr>
                <w:rFonts w:ascii="Consolas" w:hAnsi="Consolas"/>
                <w:sz w:val="15"/>
              </w:rPr>
              <w:t xml:space="preserve">  "job_title": "Laravel Developer",</w:t>
              <w:br/>
            </w:r>
            <w:r>
              <w:rPr>
                <w:rFonts w:ascii="Consolas" w:hAnsi="Consolas"/>
                <w:sz w:val="15"/>
              </w:rPr>
              <w:t xml:space="preserve">  "status": "completed",</w:t>
              <w:br/>
            </w:r>
            <w:r>
              <w:rPr>
                <w:rFonts w:ascii="Consolas" w:hAnsi="Consolas"/>
                <w:sz w:val="15"/>
              </w:rPr>
              <w:t xml:space="preserve">  "type": "on_demand",</w:t>
              <w:br/>
            </w:r>
            <w:r>
              <w:rPr>
                <w:rFonts w:ascii="Consolas" w:hAnsi="Consolas"/>
                <w:sz w:val="15"/>
              </w:rPr>
              <w:t xml:space="preserve">  "started_at": "2026-06-08T00:00:00.000000Z",</w:t>
              <w:br/>
            </w:r>
            <w:r>
              <w:rPr>
                <w:rFonts w:ascii="Consolas" w:hAnsi="Consolas"/>
                <w:sz w:val="15"/>
              </w:rPr>
              <w:t xml:space="preserve">  "results": {</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"discovered_count": 8,</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 xml:space="preserve">    "completed_at": "2026-06-08T00:00:12.000000Z"</w:t>
              <w:br/>
            </w:r>
            <w:r>
              <w:rPr>
                <w:rFonts w:ascii="Consolas" w:hAnsi="Consolas"/>
                <w:sz w:val="15"/>
              </w:rPr>
              <w:t xml:space="preserve">  },</w:t>
              <w:br/>
            </w:r>
            <w:r>
              <w:rPr>
                <w:rFonts w:ascii="Consolas" w:hAnsi="Consolas"/>
                <w:sz w:val="15"/>
              </w:rPr>
              <w:t xml:space="preserve">  "jobs":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350163165" w:name="bm_a_8_internal_scraper_duplicate_check_and_import"/>
      <w:pPr>
        <w:pStyle w:val="Heading3"/>
        <w:keepNext/>
      </w:pPr>
      <w:r>
        <w:t>A.8 Internal Scraper Duplicate Check and Import</w:t>
      </w:r>
      <w:bookmarkEnd w:id="350163165"/>
    </w:p>
    <w:p>
      <w:r>
        <w:t>These Laravel endpoints are protected by scraper.token and throttle:scraper. In the current middleware, the scraper supplies Authorization: Bearer &lt;internal-token&gt;.</w:t>
      </w:r>
    </w:p>
    <w:p>
      <w:r>
        <w:t>Method and URL: POST /api/v1/jobs/import/check</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&lt;internal-token&gt;</w:t>
              <w:br/>
            </w:r>
            <w:r>
              <w:rPr>
                <w:rFonts w:ascii="Consolas" w:hAnsi="Consolas"/>
                <w:sz w:val="15"/>
              </w:rPr>
              <w:t>Content-Type: application/json</w:t>
            </w:r>
          </w:p>
        </w:tc>
      </w:tr>
    </w:tbl>
    <w:p>
      <w:pPr>
        <w:spacing w:after="80"/>
      </w:pP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"https://example.com/jobs/123"</w:t>
              <w:br/>
            </w:r>
            <w:r>
              <w:rPr>
                <w:rFonts w:ascii="Consolas" w:hAnsi="Consolas"/>
                <w:sz w:val="15"/>
              </w:rPr>
              <w:t>}</w:t>
            </w:r>
          </w:p>
        </w:tc>
      </w:tr>
    </w:tbl>
    <w:p>
      <w:pPr>
        <w:spacing w:after="80"/>
      </w:pPr>
    </w:p>
    <w:p>
      <w:r>
        <w:br w:type="page"/>
      </w: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"exists": false</w:t>
              <w:br/>
            </w:r>
            <w:r>
              <w:rPr>
                <w:rFonts w:ascii="Consolas" w:hAnsi="Consolas"/>
                <w:sz w:val="15"/>
              </w:rPr>
              <w:t>}</w:t>
            </w:r>
          </w:p>
        </w:tc>
      </w:tr>
    </w:tbl>
    <w:p>
      <w:pPr>
        <w:spacing w:after="80"/>
      </w:pPr>
    </w:p>
    <w:p>
      <w:r>
        <w:br w:type="page"/>
      </w:r>
    </w:p>
    <w:p>
      <w:r>
        <w:t>Method and URL: POST /api/v1/jobs/import</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 xml:space="preserve">  "work_type": "remote",</w:t>
              <w:br/>
            </w:r>
            <w:r>
              <w:rPr>
                <w:rFonts w:ascii="Consolas" w:hAnsi="Consolas"/>
                <w:sz w:val="15"/>
              </w:rPr>
              <w:t xml:space="preserve">  "job_type": "full_time"</w:t>
              <w:br/>
            </w:r>
            <w:r>
              <w:rPr>
                <w:rFonts w:ascii="Consolas" w:hAnsi="Consolas"/>
                <w:sz w:val="15"/>
              </w:rPr>
              <w:t>}</w:t>
            </w:r>
          </w:p>
        </w:tc>
      </w:tr>
    </w:tbl>
    <w:p>
      <w:pPr>
        <w:spacing w:after="80"/>
      </w:pP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"job_id": 101,</w:t>
              <w:br/>
            </w:r>
            <w:r>
              <w:rPr>
                <w:rFonts w:ascii="Consolas" w:hAnsi="Consolas"/>
                <w:sz w:val="15"/>
              </w:rPr>
              <w:t xml:space="preserve">  "created": true</w:t>
              <w:br/>
            </w:r>
            <w:r>
              <w:rPr>
                <w:rFonts w:ascii="Consolas" w:hAnsi="Consolas"/>
                <w:sz w:val="15"/>
              </w:rPr>
              <w:t>}</w:t>
            </w:r>
          </w:p>
        </w:tc>
      </w:tr>
    </w:tbl>
    <w:p>
      <w:pPr>
        <w:spacing w:after="80"/>
      </w:pPr>
    </w:p>
    <w:p>
      <w:bookmarkStart w:id="737587988" w:name="bm_a_9_failed_url_reporting_proxies_and_admin_scraping"/>
      <w:pPr>
        <w:pStyle w:val="Heading3"/>
        <w:keepNext/>
      </w:pPr>
      <w:r>
        <w:t>A.9 Failed URL Reporting, Proxies, and Admin Scraping</w:t>
      </w:r>
      <w:bookmarkEnd w:id="737587988"/>
    </w:p>
    <w:p>
      <w:r>
        <w:t>Method and URL: POST /api/v1/jobs/import/failed</w:t>
      </w:r>
    </w:p>
    <w:p>
      <w:r>
        <w:t>Purpose: Store a failed source URL for diagnostics and retry visibility.</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"https://example.com/jobs/broken",</w:t>
              <w:br/>
            </w:r>
            <w:r>
              <w:rPr>
                <w:rFonts w:ascii="Consolas" w:hAnsi="Consolas"/>
                <w:sz w:val="15"/>
              </w:rPr>
              <w:t xml:space="preserve">  "scraping_source_id": 5,</w:t>
              <w:br/>
            </w:r>
            <w:r>
              <w:rPr>
                <w:rFonts w:ascii="Consolas" w:hAnsi="Consolas"/>
                <w:sz w:val="15"/>
              </w:rPr>
              <w:t xml:space="preserve">  "scraping_job_id": 43,</w:t>
              <w:br/>
            </w:r>
            <w:r>
              <w:rPr>
                <w:rFonts w:ascii="Consolas" w:hAnsi="Consolas"/>
                <w:sz w:val="15"/>
              </w:rPr>
              <w:t xml:space="preserve">  "error_message": "Timeout while fetching public job detail page."</w:t>
              <w:br/>
            </w:r>
            <w:r>
              <w:rPr>
                <w:rFonts w:ascii="Consolas" w:hAnsi="Consolas"/>
                <w:sz w:val="15"/>
              </w:rPr>
              <w:t>}</w:t>
            </w:r>
          </w:p>
        </w:tc>
      </w:tr>
    </w:tbl>
    <w:p>
      <w:pPr>
        <w:spacing w:after="80"/>
      </w:pP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w:t>
            </w:r>
          </w:p>
        </w:tc>
      </w:tr>
    </w:tbl>
    <w:p>
      <w:pPr>
        <w:spacing w:after="80"/>
      </w:pPr>
    </w:p>
    <w:p>
      <w:r>
        <w:t>Method and URL: GET /api/v1/proxies/active</w:t>
      </w:r>
    </w:p>
    <w:p>
      <w:r>
        <w:t>Purpose: Return active proxy definitions to the scraper only when proxy configuration is enabled and authorized.</w:t>
      </w:r>
    </w:p>
    <w:p>
      <w:r>
        <w:t>Admin source diagnostic request:</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/api/v1/admin/scraping-sources/5/test</w:t>
            </w:r>
          </w:p>
        </w:tc>
      </w:tr>
    </w:tbl>
    <w:p>
      <w:pPr>
        <w:spacing w:after="80"/>
      </w:pPr>
    </w:p>
    <w:p>
      <w:r>
        <w:t>Admin full scraping request:</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/api/v1/admin/scraping/run-full</w:t>
            </w:r>
          </w:p>
        </w:tc>
      </w:tr>
    </w:tbl>
    <w:p>
      <w:pPr>
        <w:spacing w:after="80"/>
      </w:pPr>
    </w:p>
    <w:p>
      <w:r>
        <w:t>Example full-run response shape: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"batch_id": "example-batch-id",</w:t>
              <w:br/>
            </w:r>
            <w:r>
              <w:rPr>
                <w:rFonts w:ascii="Consolas" w:hAnsi="Consolas"/>
                <w:sz w:val="15"/>
              </w:rPr>
              <w:t xml:space="preserve">  "planned_jobs": 12,</w:t>
              <w:br/>
            </w:r>
            <w:r>
              <w:rPr>
                <w:rFonts w:ascii="Consolas" w:hAnsi="Consolas"/>
                <w:sz w:val="15"/>
              </w:rPr>
              <w:t xml:space="preserve">  "skipped_sources": []</w:t>
              <w:br/>
            </w:r>
            <w:r>
              <w:rPr>
                <w:rFonts w:ascii="Consolas" w:hAnsi="Consolas"/>
                <w:sz w:val="15"/>
              </w:rPr>
              <w:t>}</w:t>
            </w:r>
          </w:p>
        </w:tc>
      </w:tr>
    </w:tbl>
    <w:p>
      <w:pPr>
        <w:spacing w:after="80"/>
      </w:pPr>
    </w:p>
    <w:p>
      <w:bookmarkStart w:id="1157000296" w:name="bm_a_10_gap_analysis_endpoint"/>
      <w:pPr>
        <w:pStyle w:val="Heading3"/>
        <w:keepNext/>
      </w:pPr>
      <w:r>
        <w:t>A.10 Gap Analysis Endpoint</w:t>
      </w:r>
      <w:bookmarkEnd w:id="1157000296"/>
    </w:p>
    <w:p>
      <w:r>
        <w:t>Method and URL: GET /api/v1/gap-analysis/job/{jobId}</w:t>
      </w:r>
    </w:p>
    <w:p>
      <w:r>
        <w:t>Purpose: Compare the authenticated student's extracted skills/profile with one job and return matched skills, missing skills, recommendations, and CV-analysis context.</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"job":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"match_percentage": 80.0,</w:t>
              <w:br/>
            </w:r>
            <w:r>
              <w:rPr>
                <w:rFonts w:ascii="Consolas" w:hAnsi="Consolas"/>
                <w:sz w:val="15"/>
              </w:rPr>
              <w:t xml:space="preserve">      "match_level": "Good Match",</w:t>
              <w:br/>
            </w:r>
            <w:r>
              <w:rPr>
                <w:rFonts w:ascii="Consolas" w:hAnsi="Consolas"/>
                <w:sz w:val="15"/>
              </w:rPr>
              <w:t xml:space="preserve">      "matched_skills": ["Laravel", "Docker", "MySQL"],</w:t>
              <w:br/>
            </w:r>
            <w:r>
              <w:rPr>
                <w:rFonts w:ascii="Consolas" w:hAnsi="Consolas"/>
                <w:sz w:val="15"/>
              </w:rPr>
              <w:t xml:space="preserve">      "missing_skills": ["Kubernetes"]</w:t>
              <w:br/>
            </w:r>
            <w:r>
              <w:rPr>
                <w:rFonts w:ascii="Consolas" w:hAnsi="Consolas"/>
                <w:sz w:val="15"/>
              </w:rPr>
              <w:t xml:space="preserve">    },</w:t>
              <w:br/>
            </w:r>
            <w:r>
              <w:rPr>
                <w:rFonts w:ascii="Consolas" w:hAnsi="Consolas"/>
                <w:sz w:val="15"/>
              </w:rPr>
              <w:t xml:space="preserve">    "recommendations": [</w:t>
              <w:br/>
            </w:r>
            <w:r>
              <w:rPr>
                <w:rFonts w:ascii="Consolas" w:hAnsi="Consolas"/>
                <w:sz w:val="15"/>
              </w:rPr>
              <w:t xml:space="preserve">      "Practice Kubernetes deployment basics before applying."</w:t>
              <w:br/>
            </w:r>
            <w:r>
              <w:rPr>
                <w:rFonts w:ascii="Consolas" w:hAnsi="Consolas"/>
                <w:sz w:val="15"/>
              </w:rPr>
              <w:t xml:space="preserve">    ],</w:t>
              <w:br/>
            </w:r>
            <w:r>
              <w:rPr>
                <w:rFonts w:ascii="Consolas" w:hAnsi="Consolas"/>
                <w:sz w:val="15"/>
              </w:rPr>
              <w:t xml:space="preserve">    "cv_analysis": {</w:t>
              <w:br/>
            </w:r>
            <w:r>
              <w:rPr>
                <w:rFonts w:ascii="Consolas" w:hAnsi="Consolas"/>
                <w:sz w:val="15"/>
              </w:rPr>
              <w:t xml:space="preserve">      "parsing_status": "success",</w:t>
              <w:br/>
            </w:r>
            <w:r>
              <w:rPr>
                <w:rFonts w:ascii="Consolas" w:hAnsi="Consolas"/>
                <w:sz w:val="15"/>
              </w:rPr>
              <w:t xml:space="preserve">      "completeness_score": 75,</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"Upload a CV first so the system can extract skills and profile data."</w:t>
              <w:br/>
            </w:r>
            <w:r>
              <w:rPr>
                <w:rFonts w:ascii="Consolas" w:hAnsi="Consolas"/>
                <w:sz w:val="15"/>
              </w:rPr>
              <w:t>}</w:t>
            </w:r>
          </w:p>
        </w:tc>
      </w:tr>
    </w:tbl>
    <w:p>
      <w:pPr>
        <w:spacing w:after="80"/>
      </w:pPr>
    </w:p>
    <w:p>
      <w:bookmarkStart w:id="1344273671" w:name="bm_a_11_application_tracking_endpoint"/>
      <w:pPr>
        <w:pStyle w:val="Heading3"/>
        <w:keepNext/>
      </w:pPr>
      <w:r>
        <w:t>A.11 Application Tracking Endpoint</w:t>
      </w:r>
      <w:bookmarkEnd w:id="1344273671"/>
    </w:p>
    <w:p>
      <w:r>
        <w:t>Method and URL: POST /api/v1/applications</w:t>
      </w:r>
    </w:p>
    <w:p>
      <w:r>
        <w:t>Purpose: Let an authenticated student save or update an opportunity status without changing the shared job record.</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w:t>
            </w:r>
          </w:p>
        </w:tc>
      </w:tr>
    </w:tbl>
    <w:p>
      <w:pPr>
        <w:spacing w:after="80"/>
      </w:pP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"id": 55,</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 xml:space="preserve">    "job": {</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2028784373" w:name="bm_a_12_admin_dashboard_summary_endpoint"/>
      <w:pPr>
        <w:pStyle w:val="Heading3"/>
        <w:keepNext/>
      </w:pPr>
      <w:r>
        <w:t>A.12 Admin Dashboard Summary Endpoint</w:t>
      </w:r>
      <w:bookmarkEnd w:id="2028784373"/>
    </w:p>
    <w:p>
      <w:r>
        <w:t>Method and URL: GET /api/v1/admin/dashboard/stats</w:t>
      </w:r>
    </w:p>
    <w:p>
      <w:r>
        <w:t>Purpose: Give administrators a compact operational summary of users, jobs, CV activity, scraping runs, and source state.</w:t>
      </w:r>
    </w:p>
    <w:p>
      <w:r>
        <w:t>Request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Accept: application/json</w:t>
            </w:r>
          </w:p>
        </w:tc>
      </w:tr>
    </w:tbl>
    <w:p>
      <w:pPr>
        <w:spacing w:after="80"/>
      </w:pPr>
    </w:p>
    <w:p>
      <w:r>
        <w:t>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"total_students": 39,</w:t>
              <w:br/>
            </w:r>
            <w:r>
              <w:rPr>
                <w:rFonts w:ascii="Consolas" w:hAnsi="Consolas"/>
                <w:sz w:val="15"/>
              </w:rPr>
              <w:t xml:space="preserve">    "total_jobs": 128,</w:t>
              <w:br/>
            </w:r>
            <w:r>
              <w:rPr>
                <w:rFonts w:ascii="Consolas" w:hAnsi="Consolas"/>
                <w:sz w:val="15"/>
              </w:rPr>
              <w:t xml:space="preserve">    "total_sources": 4,</w:t>
              <w:br/>
            </w:r>
            <w:r>
              <w:rPr>
                <w:rFonts w:ascii="Consolas" w:hAnsi="Consolas"/>
                <w:sz w:val="15"/>
              </w:rPr>
              <w:t xml:space="preserve">    "total_targets": 12,</w:t>
              <w:br/>
            </w:r>
            <w:r>
              <w:rPr>
                <w:rFonts w:ascii="Consolas" w:hAnsi="Consolas"/>
                <w:sz w:val="15"/>
              </w:rPr>
              <w:t xml:space="preserve">    "jobs_by_month": [</w:t>
              <w:br/>
            </w:r>
            <w:r>
              <w:rPr>
                <w:rFonts w:ascii="Consolas" w:hAnsi="Consolas"/>
                <w:sz w:val="15"/>
              </w:rPr>
              <w:t xml:space="preserve">      {</w:t>
              <w:br/>
            </w:r>
            <w:r>
              <w:rPr>
                <w:rFonts w:ascii="Consolas" w:hAnsi="Consolas"/>
                <w:sz w:val="15"/>
              </w:rPr>
              <w:t xml:space="preserve">        "month": "Jun 2026",</w:t>
              <w:br/>
            </w:r>
            <w:r>
              <w:rPr>
                <w:rFonts w:ascii="Consolas" w:hAnsi="Consolas"/>
                <w:sz w:val="15"/>
              </w:rPr>
              <w:t xml:space="preserve">        "month_key": "2026-06",</w:t>
              <w:br/>
            </w:r>
            <w:r>
              <w:rPr>
                <w:rFonts w:ascii="Consolas" w:hAnsi="Consolas"/>
                <w:sz w:val="15"/>
              </w:rPr>
              <w:t xml:space="preserve">        "count": 18</w:t>
              <w:br/>
            </w:r>
            <w:r>
              <w:rPr>
                <w:rFonts w:ascii="Consolas" w:hAnsi="Consolas"/>
                <w:sz w:val="15"/>
              </w:rPr>
              <w:t xml:space="preserve">      }</w:t>
              <w:br/>
            </w:r>
            <w:r>
              <w:rPr>
                <w:rFonts w:ascii="Consolas" w:hAnsi="Consolas"/>
                <w:sz w:val="15"/>
              </w:rPr>
              <w:t xml:space="preserve">    ],</w:t>
              <w:br/>
            </w:r>
            <w:r>
              <w:rPr>
                <w:rFonts w:ascii="Consolas" w:hAnsi="Consolas"/>
                <w:sz w:val="15"/>
              </w:rPr>
              <w:t xml:space="preserve">    "scraper_overview": {</w:t>
              <w:br/>
            </w:r>
            <w:r>
              <w:rPr>
                <w:rFonts w:ascii="Consolas" w:hAnsi="Consolas"/>
                <w:sz w:val="15"/>
              </w:rPr>
              <w:t xml:space="preserve">      "jobs_last_24h": 3,</w:t>
              <w:br/>
            </w:r>
            <w:r>
              <w:rPr>
                <w:rFonts w:ascii="Consolas" w:hAnsi="Consolas"/>
                <w:sz w:val="15"/>
              </w:rPr>
              <w:t xml:space="preserve">      "avg_health_score": 91.5,</w:t>
              <w:br/>
            </w:r>
            <w:r>
              <w:rPr>
                <w:rFonts w:ascii="Consolas" w:hAnsi="Consolas"/>
                <w:sz w:val="15"/>
              </w:rPr>
              <w:t xml:space="preserve">      "active_sources": 4,</w:t>
              <w:br/>
            </w:r>
            <w:r>
              <w:rPr>
                <w:rFonts w:ascii="Consolas" w:hAnsi="Consolas"/>
                <w:sz w:val="15"/>
              </w:rPr>
              <w:t xml:space="preserve">      "total_sources": 4,</w:t>
              <w:br/>
            </w:r>
            <w:r>
              <w:rPr>
                <w:rFonts w:ascii="Consolas" w:hAnsi="Consolas"/>
                <w:sz w:val="15"/>
              </w:rPr>
              <w:t xml:space="preserve">      "recent_failures": 0</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687651101" w:name="bm_a_13_health_and_readiness_endpoints"/>
      <w:pPr>
        <w:pStyle w:val="Heading3"/>
        <w:keepNext/>
      </w:pPr>
      <w:r>
        <w:t>A.13 Health and Readiness Endpoints</w:t>
      </w:r>
      <w:bookmarkEnd w:id="1687651101"/>
    </w:p>
    <w:p>
      <w:r>
        <w:t>Methods and URLs: GET /api/health, GET /api/ready</w:t>
      </w:r>
    </w:p>
    <w:p>
      <w:r>
        <w:t>Purpose: Confirm whether Laravel is alive and whether dependent services are ready.</w:t>
      </w:r>
    </w:p>
    <w:p>
      <w:r>
        <w:t>Health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"ok",</w:t>
              <w:br/>
            </w:r>
            <w:r>
              <w:rPr>
                <w:rFonts w:ascii="Consolas" w:hAnsi="Consolas"/>
                <w:sz w:val="15"/>
              </w:rPr>
              <w:t xml:space="preserve">  "service": "CareerCompass API",</w:t>
              <w:br/>
            </w:r>
            <w:r>
              <w:rPr>
                <w:rFonts w:ascii="Consolas" w:hAnsi="Consolas"/>
                <w:sz w:val="15"/>
              </w:rPr>
              <w:t xml:space="preserve">  "request_id": "example-request-id"</w:t>
              <w:br/>
            </w:r>
            <w:r>
              <w:rPr>
                <w:rFonts w:ascii="Consolas" w:hAnsi="Consolas"/>
                <w:sz w:val="15"/>
              </w:rPr>
              <w:t>}</w:t>
            </w:r>
          </w:p>
        </w:tc>
      </w:tr>
    </w:tbl>
    <w:p>
      <w:pPr>
        <w:spacing w:after="80"/>
      </w:pPr>
    </w:p>
    <w:p>
      <w:r>
        <w:t>Readiness response example: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"ready",</w:t>
              <w:br/>
            </w:r>
            <w:r>
              <w:rPr>
                <w:rFonts w:ascii="Consolas" w:hAnsi="Consolas"/>
                <w:sz w:val="15"/>
              </w:rPr>
              <w:t xml:space="preserve">  "checks": {</w:t>
              <w:br/>
            </w:r>
            <w:r>
              <w:rPr>
                <w:rFonts w:ascii="Consolas" w:hAnsi="Consolas"/>
                <w:sz w:val="15"/>
              </w:rPr>
              <w:t xml:space="preserve">    "database": {"ok": true},</w:t>
              <w:br/>
            </w:r>
            <w:r>
              <w:rPr>
                <w:rFonts w:ascii="Consolas" w:hAnsi="Consolas"/>
                <w:sz w:val="15"/>
              </w:rPr>
              <w:t xml:space="preserve">    "cache": {"ok": true},</w:t>
              <w:br/>
            </w:r>
            <w:r>
              <w:rPr>
                <w:rFonts w:ascii="Consolas" w:hAnsi="Consolas"/>
                <w:sz w:val="15"/>
              </w:rPr>
              <w:t xml:space="preserve">    "ai": {"ok": true, "status": 200},</w:t>
              <w:br/>
            </w:r>
            <w:r>
              <w:rPr>
                <w:rFonts w:ascii="Consolas" w:hAnsi="Consolas"/>
                <w:sz w:val="15"/>
              </w:rPr>
              <w:t xml:space="preserve">    "scraper": {"ok": true, "status": 200}</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bookmarkStart w:id="1264661187" w:name="bm_appendix_b_quick_start_guide_for_examiners"/>
      <w:pPr>
        <w:pStyle w:val="Heading2"/>
        <w:keepNext/>
      </w:pPr>
      <w:r>
        <w:t>Appendix B: Quick Start Guide for Examiners</w:t>
      </w:r>
      <w:bookmarkEnd w:id="1264661187"/>
    </w:p>
    <w:p>
      <w:r>
        <w:t>This guide is intended for a local graduation/demo run. It assumes Docker Desktop is installed and running. It should not be read as a production deployment guide.</w:t>
      </w:r>
    </w:p>
    <w:p>
      <w:bookmarkStart w:id="1242052811" w:name="bm_b_1_start_the_stack"/>
      <w:pPr>
        <w:pStyle w:val="Heading3"/>
        <w:keepNext/>
      </w:pPr>
      <w:r>
        <w:t>B.1 Start the Stack</w:t>
      </w:r>
      <w:bookmarkEnd w:id="1242052811"/>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git clone https://github.com/YousefAlTohamy/CareerCompass.git</w:t>
              <w:br/>
            </w:r>
            <w:r>
              <w:rPr>
                <w:rFonts w:ascii="Consolas" w:hAnsi="Consolas"/>
                <w:sz w:val="15"/>
              </w:rPr>
              <w:t>cd CareerCompass</w:t>
              <w:br/>
            </w:r>
            <w:r>
              <w:rPr>
                <w:rFonts w:ascii="Consolas" w:hAnsi="Consolas"/>
                <w:sz w:val="15"/>
              </w:rPr>
              <w:t>cp .env.example .env</w:t>
              <w:br/>
            </w:r>
            <w:r>
              <w:rPr>
                <w:rFonts w:ascii="Consolas" w:hAnsi="Consolas"/>
                <w:sz w:val="15"/>
              </w:rPr>
              <w:t>docker compose -f docker-compose.yml -f docker-compose.prod.yml up -d --build</w:t>
              <w:br/>
            </w:r>
            <w:r>
              <w:rPr>
                <w:rFonts w:ascii="Consolas" w:hAnsi="Consolas"/>
                <w:sz w:val="15"/>
              </w:rPr>
              <w:t>docker compose exec backend-api php artisan migrate --seed</w:t>
            </w:r>
          </w:p>
        </w:tc>
      </w:tr>
    </w:tbl>
    <w:p>
      <w:pPr>
        <w:spacing w:after="80"/>
      </w:pPr>
    </w:p>
    <w:p>
      <w:bookmarkStart w:id="1295362786" w:name="bm_b_2_useful_urls"/>
      <w:pPr>
        <w:pStyle w:val="Heading3"/>
        <w:keepNext/>
      </w:pPr>
      <w:r>
        <w:t>B.2 Useful URLs</w:t>
      </w:r>
      <w:bookmarkEnd w:id="1295362786"/>
    </w:p>
    <w:p>
      <w:pPr>
        <w:pStyle w:val="ListBullet"/>
      </w:pPr>
      <w:r>
        <w:t>Frontend: http://localhost</w:t>
      </w:r>
    </w:p>
    <w:p>
      <w:pPr>
        <w:pStyle w:val="ListBullet"/>
      </w:pPr>
      <w:r>
        <w:t>Backend health: http://localhost/api/health</w:t>
      </w:r>
    </w:p>
    <w:p>
      <w:pPr>
        <w:pStyle w:val="ListBullet"/>
      </w:pPr>
      <w:r>
        <w:t>Backend readiness: http://localhost/api/ready</w:t>
      </w:r>
    </w:p>
    <w:p>
      <w:pPr>
        <w:pStyle w:val="ListBullet"/>
      </w:pPr>
      <w:r>
        <w:t>AI Job Miner health, when the stack is running: http://localhost:8003/health</w:t>
      </w:r>
    </w:p>
    <w:p>
      <w:pPr>
        <w:pStyle w:val="ListBullet"/>
      </w:pPr>
      <w:r>
        <w:t>System status page: http://localhost/status</w:t>
      </w:r>
    </w:p>
    <w:p>
      <w:pPr>
        <w:pStyle w:val="ListBullet"/>
      </w:pPr>
      <w:r>
        <w:t>Admin dashboard: http://localhost/admin/dashboard</w:t>
      </w:r>
    </w:p>
    <w:p>
      <w:pPr>
        <w:pStyle w:val="ListBullet"/>
      </w:pPr>
      <w:r>
        <w:t>Grafana, if exposed by the local compose stack: http://localhost:3000</w:t>
      </w:r>
    </w:p>
    <w:p>
      <w:bookmarkStart w:id="302409032" w:name="bm_b_3_demo_accounts_and_flow"/>
      <w:pPr>
        <w:pStyle w:val="Heading3"/>
        <w:keepNext/>
      </w:pPr>
      <w:r>
        <w:t>B.3 Demo Accounts and Flow</w:t>
      </w:r>
      <w:bookmarkEnd w:id="302409032"/>
    </w:p>
    <w:p>
      <w:r>
        <w:t>The demo admin account is seeded from environment variables. The current example values are:</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Variable</w:t>
            </w:r>
          </w:p>
        </w:tc>
        <w:tc>
          <w:tcPr>
            <w:tcW w:type="dxa" w:w="7068"/>
            <w:vAlign w:val="center"/>
            <w:shd w:fill="D9EAF7"/>
          </w:tcPr>
          <w:p>
            <w:pPr>
              <w:spacing w:before="0" w:after="0" w:line="252" w:lineRule="auto"/>
              <w:jc w:val="left"/>
            </w:pPr>
            <w:r/>
            <w:r>
              <w:rPr>
                <w:rFonts w:ascii="Calibri" w:hAnsi="Calibri"/>
                <w:b/>
                <w:sz w:val="17"/>
              </w:rPr>
              <w:t>Demo Value</w:t>
            </w:r>
          </w:p>
        </w:tc>
      </w:tr>
      <w:tr>
        <w:trPr>
          <w:cantSplit w:val="true"/>
        </w:trPr>
        <w:tc>
          <w:tcPr>
            <w:tcW w:type="dxa" w:w="2232"/>
            <w:vAlign w:val="center"/>
          </w:tcPr>
          <w:p>
            <w:pPr>
              <w:spacing w:before="0" w:after="0" w:line="252" w:lineRule="auto"/>
              <w:jc w:val="center"/>
            </w:pPr>
            <w:r/>
            <w:r>
              <w:rPr>
                <w:rFonts w:ascii="Calibri" w:hAnsi="Calibri"/>
                <w:b w:val="0"/>
                <w:sz w:val="17"/>
              </w:rPr>
              <w:t>DEMO_ADMIN_EMAIL</w:t>
            </w:r>
          </w:p>
        </w:tc>
        <w:tc>
          <w:tcPr>
            <w:tcW w:type="dxa" w:w="7068"/>
            <w:vAlign w:val="center"/>
          </w:tcPr>
          <w:p>
            <w:pPr>
              <w:spacing w:before="0" w:after="0" w:line="252" w:lineRule="auto"/>
              <w:jc w:val="left"/>
            </w:pPr>
            <w:r/>
            <w:r>
              <w:rPr>
                <w:rFonts w:ascii="Calibri" w:hAnsi="Calibri"/>
                <w:b w:val="0"/>
                <w:sz w:val="17"/>
              </w:rPr>
              <w:t>careercompassadmin@gmail.com</w:t>
            </w:r>
          </w:p>
        </w:tc>
      </w:tr>
      <w:tr>
        <w:trPr>
          <w:cantSplit w:val="true"/>
        </w:trPr>
        <w:tc>
          <w:tcPr>
            <w:tcW w:type="dxa" w:w="2232"/>
            <w:vAlign w:val="center"/>
          </w:tcPr>
          <w:p>
            <w:pPr>
              <w:spacing w:before="0" w:after="0" w:line="252" w:lineRule="auto"/>
              <w:jc w:val="center"/>
            </w:pPr>
            <w:r/>
            <w:r>
              <w:rPr>
                <w:rFonts w:ascii="Calibri" w:hAnsi="Calibri"/>
                <w:b w:val="0"/>
                <w:sz w:val="17"/>
              </w:rPr>
              <w:t>DEMO_ADMIN_PASSWORD</w:t>
            </w:r>
          </w:p>
        </w:tc>
        <w:tc>
          <w:tcPr>
            <w:tcW w:type="dxa" w:w="7068"/>
            <w:vAlign w:val="center"/>
          </w:tcPr>
          <w:p>
            <w:pPr>
              <w:spacing w:before="0" w:after="0" w:line="252" w:lineRule="auto"/>
              <w:jc w:val="left"/>
            </w:pPr>
            <w:r/>
            <w:r>
              <w:rPr>
                <w:rFonts w:ascii="Calibri" w:hAnsi="Calibri"/>
                <w:b w:val="0"/>
                <w:sz w:val="17"/>
              </w:rPr>
              <w:t>CareerCompassAdmin2026</w:t>
            </w:r>
          </w:p>
        </w:tc>
      </w:tr>
    </w:tbl>
    <w:p>
      <w:pPr>
        <w:spacing w:after="80"/>
      </w:pPr>
    </w:p>
    <w:p>
      <w:r>
        <w:t>*Demo admin environment values.*</w:t>
      </w:r>
    </w:p>
    <w:p>
      <w:r>
        <w:t>Student demo flow:</w:t>
      </w:r>
    </w:p>
    <w:p>
      <w:pPr>
        <w:pStyle w:val="ListNumber"/>
      </w:pPr>
      <w:r>
        <w:t>Open http://localhost.</w:t>
      </w:r>
    </w:p>
    <w:p>
      <w:pPr>
        <w:pStyle w:val="ListNumber"/>
      </w:pPr>
      <w:r>
        <w:t>Register a new student account or log in with an existing demo student.</w:t>
      </w:r>
    </w:p>
    <w:p>
      <w:pPr>
        <w:pStyle w:val="ListNumber"/>
      </w:pPr>
      <w:r>
        <w:t>Upload a small PDF CV from the dashboard.</w:t>
      </w:r>
    </w:p>
    <w:p>
      <w:pPr>
        <w:pStyle w:val="ListNumber"/>
      </w:pPr>
      <w:r>
        <w:t>Review dashboard readiness signals, extracted role, extracted skills, and profile page.</w:t>
      </w:r>
    </w:p>
    <w:p>
      <w:pPr>
        <w:pStyle w:val="ListNumber"/>
      </w:pPr>
      <w:r>
        <w:t>Open Jobs and review recommended jobs.</w:t>
      </w:r>
    </w:p>
    <w:p>
      <w:pPr>
        <w:pStyle w:val="ListNumber"/>
      </w:pPr>
      <w:r>
        <w:t>Open Gap Analysis for a selected job and review matched/missing skills.</w:t>
      </w:r>
    </w:p>
    <w:p>
      <w:pPr>
        <w:pStyle w:val="ListNumber"/>
      </w:pPr>
      <w:r>
        <w:t>Save a job to Applications.</w:t>
      </w:r>
    </w:p>
    <w:p>
      <w:pPr>
        <w:pStyle w:val="ListNumber"/>
      </w:pPr>
      <w:r>
        <w:t>Log in as the demo admin and review dashboard, jobs, sources, and target roles.</w:t>
      </w:r>
    </w:p>
    <w:p>
      <w:bookmarkStart w:id="742419034" w:name="bm_b_4_validation_commands"/>
      <w:pPr>
        <w:pStyle w:val="Heading3"/>
        <w:keepNext/>
      </w:pPr>
      <w:r>
        <w:t>B.4 Validation Commands</w:t>
      </w:r>
      <w:bookmarkEnd w:id="742419034"/>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docker compose config --quiet</w:t>
              <w:br/>
            </w:r>
            <w:r>
              <w:rPr>
                <w:rFonts w:ascii="Consolas" w:hAnsi="Consolas"/>
                <w:sz w:val="15"/>
              </w:rPr>
              <w:t>docker compose -f docker-compose.yml -f docker-compose.prod.yml config --quiet</w:t>
              <w:br/>
            </w:r>
            <w:r>
              <w:rPr>
                <w:rFonts w:ascii="Consolas" w:hAnsi="Consolas"/>
                <w:sz w:val="15"/>
              </w:rPr>
              <w:t>docker compose exec backend-api php artisan test</w:t>
              <w:br/>
            </w:r>
            <w:r>
              <w:rPr>
                <w:rFonts w:ascii="Consolas" w:hAnsi="Consolas"/>
                <w:sz w:val="15"/>
              </w:rPr>
              <w:t>cd frontend</w:t>
              <w:br/>
            </w:r>
            <w:r>
              <w:rPr>
                <w:rFonts w:ascii="Consolas" w:hAnsi="Consolas"/>
                <w:sz w:val="15"/>
              </w:rPr>
              <w:t>npm run lint</w:t>
              <w:br/>
            </w:r>
            <w:r>
              <w:rPr>
                <w:rFonts w:ascii="Consolas" w:hAnsi="Consolas"/>
                <w:sz w:val="15"/>
              </w:rPr>
              <w:t>npm run build</w:t>
            </w:r>
          </w:p>
        </w:tc>
      </w:tr>
    </w:tbl>
    <w:p>
      <w:pPr>
        <w:spacing w:after="80"/>
      </w:pPr>
    </w:p>
    <w:p>
      <w:r>
        <w:t>Documentation/evaluation checks: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python docs/graduation-book/evaluation/run_mini_evaluation.py</w:t>
              <w:br/>
            </w:r>
            <w:r>
              <w:rPr>
                <w:rFonts w:ascii="Consolas" w:hAnsi="Consolas"/>
                <w:sz w:val="15"/>
              </w:rPr>
              <w:t>python docs/graduation-book/evaluation/run_ai_cv_analyzer_smoke_eval.py</w:t>
              <w:br/>
            </w:r>
            <w:r>
              <w:rPr>
                <w:rFonts w:ascii="Consolas" w:hAnsi="Consolas"/>
                <w:sz w:val="15"/>
              </w:rPr>
              <w:t>python docs/graduation-book/scripts/generate_graduation_book.py</w:t>
              <w:br/>
            </w:r>
            <w:r>
              <w:rPr>
                <w:rFonts w:ascii="Consolas" w:hAnsi="Consolas"/>
                <w:sz w:val="15"/>
              </w:rPr>
              <w:t>python -m compileall ai-job-miner</w:t>
              <w:br/>
            </w:r>
            <w:r>
              <w:rPr>
                <w:rFonts w:ascii="Consolas" w:hAnsi="Consolas"/>
                <w:sz w:val="15"/>
              </w:rPr>
              <w:t>python -m compileall ai-cv-analyzer</w:t>
              <w:br/>
            </w:r>
            <w:r>
              <w:rPr>
                <w:rFonts w:ascii="Consolas" w:hAnsi="Consolas"/>
                <w:sz w:val="15"/>
              </w:rPr>
              <w:t>cd ai-job-miner</w:t>
              <w:br/>
            </w:r>
            <w:r>
              <w:rPr>
                <w:rFonts w:ascii="Consolas" w:hAnsi="Consolas"/>
                <w:sz w:val="15"/>
              </w:rPr>
              <w:t>python -m pytest</w:t>
              <w:br/>
            </w:r>
            <w:r>
              <w:rPr>
                <w:rFonts w:ascii="Consolas" w:hAnsi="Consolas"/>
                <w:sz w:val="15"/>
              </w:rPr>
              <w:t>cd ..</w:t>
            </w:r>
          </w:p>
        </w:tc>
      </w:tr>
    </w:tbl>
    <w:p>
      <w:pPr>
        <w:spacing w:after="80"/>
      </w:pPr>
    </w:p>
    <w:p>
      <w:bookmarkStart w:id="1713718752" w:name="bm_b_5_troubleshooting_notes"/>
      <w:pPr>
        <w:pStyle w:val="Heading3"/>
        <w:keepNext/>
      </w:pPr>
      <w:r>
        <w:t>B.5 Troubleshooting Notes</w:t>
      </w:r>
      <w:bookmarkEnd w:id="1713718752"/>
    </w:p>
    <w:p>
      <w:pPr>
        <w:pStyle w:val="ListBullet"/>
      </w:pPr>
      <w:r>
        <w:t>If the frontend appears stale after rebuild, hard-refresh the browser or rebuild the frontend/nginx containers.</w:t>
      </w:r>
    </w:p>
    <w:p>
      <w:pPr>
        <w:pStyle w:val="ListBullet"/>
      </w:pPr>
      <w:r>
        <w:t>If Docker startup is slow, wait for MySQL, MinIO, Laravel workers, Python AI services, Prometheus, and Grafana to settle before judging readiness.</w:t>
      </w:r>
    </w:p>
    <w:p>
      <w:pPr>
        <w:pStyle w:val="ListBullet"/>
      </w:pPr>
      <w:r>
        <w:t>AI model weights are not committed to Git; the runtime supports ai-cv-analyzer/models/ner_weights/career_compass_ner_final when supplied locally.</w:t>
      </w:r>
    </w:p>
    <w:p>
      <w:pPr>
        <w:pStyle w:val="ListBullet"/>
      </w:pPr>
      <w:r>
        <w:t>NER training requires a cleaned labeled dataset and external API keys for synthetic-data generation; those are not included in the repository.</w:t>
      </w:r>
    </w:p>
    <w:p>
      <w:pPr>
        <w:pStyle w:val="ListBullet"/>
      </w:pPr>
      <w:r>
        <w:t>Demo admin credentials should be changed for any non-demo environment.</w:t>
      </w:r>
    </w:p>
    <w:p>
      <w:bookmarkStart w:id="1499847805" w:name="bm_appendix_c_database_tables_summary"/>
      <w:pPr>
        <w:pStyle w:val="Heading2"/>
        <w:keepNext/>
      </w:pPr>
      <w:r>
        <w:t>Appendix C: Database Tables Summary</w:t>
      </w:r>
      <w:bookmarkEnd w:id="1499847805"/>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user_profiles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user_skills</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user_experiences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job_skills</w:t>
            </w:r>
          </w:p>
        </w:tc>
        <w:tc>
          <w:tcPr>
            <w:tcW w:type="dxa" w:w="7068"/>
            <w:vAlign w:val="center"/>
          </w:tcPr>
          <w:p>
            <w:pPr>
              <w:spacing w:before="0" w:after="0" w:line="252" w:lineRule="auto"/>
              <w:jc w:val="left"/>
            </w:pPr>
            <w:r/>
            <w:r>
              <w:rPr>
                <w:rFonts w:ascii="Calibri" w:hAnsi="Calibri"/>
                <w:b w:val="0"/>
                <w:sz w:val="17"/>
              </w:rPr>
              <w:t>Job-to-skill relationship and requirement metadata.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r>
        <w:trPr>
          <w:cantSplit w:val="true"/>
        </w:trPr>
        <w:tc>
          <w:tcPr>
            <w:tcW w:type="dxa" w:w="2232"/>
            <w:vAlign w:val="center"/>
          </w:tcPr>
          <w:p>
            <w:pPr>
              <w:spacing w:before="0" w:after="0" w:line="252" w:lineRule="auto"/>
              <w:jc w:val="center"/>
            </w:pPr>
            <w:r/>
            <w:r>
              <w:rPr>
                <w:rFonts w:ascii="Calibri" w:hAnsi="Calibri"/>
                <w:b w:val="0"/>
                <w:sz w:val="17"/>
              </w:rPr>
              <w:t>scraping_failed_urls</w:t>
            </w:r>
          </w:p>
        </w:tc>
        <w:tc>
          <w:tcPr>
            <w:tcW w:type="dxa" w:w="7068"/>
            <w:vAlign w:val="center"/>
          </w:tcPr>
          <w:p>
            <w:pPr>
              <w:spacing w:before="0" w:after="0" w:line="252" w:lineRule="auto"/>
              <w:jc w:val="left"/>
            </w:pPr>
            <w:r/>
            <w:r>
              <w:rPr>
                <w:rFonts w:ascii="Calibri" w:hAnsi="Calibri"/>
                <w:b w:val="0"/>
                <w:sz w:val="17"/>
              </w:rPr>
              <w:t>Failed source URL diagnostics and retry marker records.</w:t>
            </w:r>
          </w:p>
        </w:tc>
      </w:tr>
      <w:tr>
        <w:trPr>
          <w:cantSplit w:val="true"/>
        </w:trPr>
        <w:tc>
          <w:tcPr>
            <w:tcW w:type="dxa" w:w="2232"/>
            <w:vAlign w:val="center"/>
          </w:tcPr>
          <w:p>
            <w:pPr>
              <w:spacing w:before="0" w:after="0" w:line="252" w:lineRule="auto"/>
              <w:jc w:val="center"/>
            </w:pPr>
            <w:r/>
            <w:r>
              <w:rPr>
                <w:rFonts w:ascii="Calibri" w:hAnsi="Calibri"/>
                <w:b w:val="0"/>
                <w:sz w:val="17"/>
              </w:rPr>
              <w:t>scraping_proxies</w:t>
            </w:r>
          </w:p>
        </w:tc>
        <w:tc>
          <w:tcPr>
            <w:tcW w:type="dxa" w:w="7068"/>
            <w:vAlign w:val="center"/>
          </w:tcPr>
          <w:p>
            <w:pPr>
              <w:spacing w:before="0" w:after="0" w:line="252" w:lineRule="auto"/>
              <w:jc w:val="left"/>
            </w:pPr>
            <w:r/>
            <w:r>
              <w:rPr>
                <w:rFonts w:ascii="Calibri" w:hAnsi="Calibri"/>
                <w:b w:val="0"/>
                <w:sz w:val="17"/>
              </w:rPr>
              <w:t>Optional active proxy definitions protected by internal scraper token.</w:t>
            </w:r>
          </w:p>
        </w:tc>
      </w:tr>
    </w:tbl>
    <w:p>
      <w:pPr>
        <w:spacing w:after="80"/>
      </w:pPr>
    </w:p>
    <w:p>
      <w:bookmarkStart w:id="255262504" w:name="bm_table_60"/>
      <w:pPr>
        <w:jc w:val="center"/>
      </w:pPr>
      <w:r>
        <w:rPr>
          <w:i/>
        </w:rPr>
        <w:t>Table 60. Database tables summary.</w:t>
      </w:r>
      <w:bookmarkEnd w:id="255262504"/>
    </w:p>
    <w:p>
      <w:r>
        <w:br w:type="page"/>
      </w:r>
    </w:p>
    <w:p>
      <w:bookmarkStart w:id="654218382" w:name="bm_appendix_d_docker_services_summary"/>
      <w:pPr>
        <w:pStyle w:val="Heading2"/>
        <w:keepNext/>
      </w:pPr>
      <w:r>
        <w:t>Appendix D: Docker Services Summary</w:t>
      </w:r>
      <w:bookmarkEnd w:id="654218382"/>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1732836981" w:name="bm_table_61"/>
      <w:pPr>
        <w:jc w:val="center"/>
      </w:pPr>
      <w:r>
        <w:rPr>
          <w:i/>
        </w:rPr>
        <w:t>Table 61. Docker services summary.</w:t>
      </w:r>
      <w:bookmarkEnd w:id="1732836981"/>
    </w:p>
    <w:p>
      <w:bookmarkStart w:id="1969592965" w:name="bm_appendix_e_screenshots"/>
      <w:pPr>
        <w:pStyle w:val="Heading2"/>
        <w:keepNext/>
      </w:pPr>
      <w:r>
        <w:t>Appendix E: Screenshots</w:t>
      </w:r>
      <w:bookmarkEnd w:id="1969592965"/>
    </w:p>
    <w:p>
      <w:r>
        <w:t>The screenshot set was reviewed during this pass. Some dashboard states are similar, but they document different examiner-visible states: before CV upload, upload UI, and after analysis. No screenshot merge was performed because combining them would reduce traceability and could disturb existing figure references in the generated List of Figures.</w:t>
      </w:r>
    </w:p>
    <w:p>
      <w:pPr>
        <w:keepNext/>
        <w:keepLines/>
        <w:jc w:val="center"/>
      </w:pPr>
      <w:r>
        <w:drawing>
          <wp:inline xmlns:a="http://schemas.openxmlformats.org/drawingml/2006/main" xmlns:pic="http://schemas.openxmlformats.org/drawingml/2006/picture">
            <wp:extent cx="5577840" cy="3136004"/>
            <wp:docPr id="65" name="Picture 65"/>
            <wp:cNvGraphicFramePr>
              <a:graphicFrameLocks noChangeAspect="1"/>
            </wp:cNvGraphicFramePr>
            <a:graphic>
              <a:graphicData uri="http://schemas.openxmlformats.org/drawingml/2006/picture">
                <pic:pic>
                  <pic:nvPicPr>
                    <pic:cNvPr id="0" name="01_home.png"/>
                    <pic:cNvPicPr/>
                  </pic:nvPicPr>
                  <pic:blipFill>
                    <a:blip r:embed="rId74"/>
                    <a:stretch>
                      <a:fillRect/>
                    </a:stretch>
                  </pic:blipFill>
                  <pic:spPr>
                    <a:xfrm>
                      <a:off x="0" y="0"/>
                      <a:ext cx="5577840" cy="3136004"/>
                    </a:xfrm>
                    <a:prstGeom prst="rect"/>
                  </pic:spPr>
                </pic:pic>
              </a:graphicData>
            </a:graphic>
          </wp:inline>
        </w:drawing>
      </w:r>
    </w:p>
    <w:p>
      <w:bookmarkStart w:id="2001837302" w:name="bm_figure_31"/>
      <w:pPr>
        <w:keepLines/>
        <w:jc w:val="center"/>
      </w:pPr>
      <w:r>
        <w:rPr>
          <w:i/>
        </w:rPr>
        <w:t>Figure 31. Home page.</w:t>
      </w:r>
      <w:bookmarkEnd w:id="2001837302"/>
    </w:p>
    <w:p>
      <w:pPr>
        <w:keepNext/>
        <w:keepLines/>
        <w:jc w:val="center"/>
      </w:pPr>
      <w:r>
        <w:drawing>
          <wp:inline xmlns:a="http://schemas.openxmlformats.org/drawingml/2006/main" xmlns:pic="http://schemas.openxmlformats.org/drawingml/2006/picture">
            <wp:extent cx="5577840" cy="3136004"/>
            <wp:docPr id="66" name="Picture 66"/>
            <wp:cNvGraphicFramePr>
              <a:graphicFrameLocks noChangeAspect="1"/>
            </wp:cNvGraphicFramePr>
            <a:graphic>
              <a:graphicData uri="http://schemas.openxmlformats.org/drawingml/2006/picture">
                <pic:pic>
                  <pic:nvPicPr>
                    <pic:cNvPr id="0" name="02_register.png"/>
                    <pic:cNvPicPr/>
                  </pic:nvPicPr>
                  <pic:blipFill>
                    <a:blip r:embed="rId75"/>
                    <a:stretch>
                      <a:fillRect/>
                    </a:stretch>
                  </pic:blipFill>
                  <pic:spPr>
                    <a:xfrm>
                      <a:off x="0" y="0"/>
                      <a:ext cx="5577840" cy="3136004"/>
                    </a:xfrm>
                    <a:prstGeom prst="rect"/>
                  </pic:spPr>
                </pic:pic>
              </a:graphicData>
            </a:graphic>
          </wp:inline>
        </w:drawing>
      </w:r>
    </w:p>
    <w:p>
      <w:bookmarkStart w:id="656798840" w:name="bm_figure_32"/>
      <w:pPr>
        <w:keepLines/>
        <w:jc w:val="center"/>
      </w:pPr>
      <w:r>
        <w:rPr>
          <w:i/>
        </w:rPr>
        <w:t>Figure 32. Register page.</w:t>
      </w:r>
      <w:bookmarkEnd w:id="656798840"/>
    </w:p>
    <w:p>
      <w:pPr>
        <w:keepNext/>
        <w:keepLines/>
        <w:jc w:val="center"/>
      </w:pPr>
      <w:r>
        <w:drawing>
          <wp:inline xmlns:a="http://schemas.openxmlformats.org/drawingml/2006/main" xmlns:pic="http://schemas.openxmlformats.org/drawingml/2006/picture">
            <wp:extent cx="5577840" cy="3136004"/>
            <wp:docPr id="67" name="Picture 67"/>
            <wp:cNvGraphicFramePr>
              <a:graphicFrameLocks noChangeAspect="1"/>
            </wp:cNvGraphicFramePr>
            <a:graphic>
              <a:graphicData uri="http://schemas.openxmlformats.org/drawingml/2006/picture">
                <pic:pic>
                  <pic:nvPicPr>
                    <pic:cNvPr id="0" name="03_login.png"/>
                    <pic:cNvPicPr/>
                  </pic:nvPicPr>
                  <pic:blipFill>
                    <a:blip r:embed="rId76"/>
                    <a:stretch>
                      <a:fillRect/>
                    </a:stretch>
                  </pic:blipFill>
                  <pic:spPr>
                    <a:xfrm>
                      <a:off x="0" y="0"/>
                      <a:ext cx="5577840" cy="3136004"/>
                    </a:xfrm>
                    <a:prstGeom prst="rect"/>
                  </pic:spPr>
                </pic:pic>
              </a:graphicData>
            </a:graphic>
          </wp:inline>
        </w:drawing>
      </w:r>
    </w:p>
    <w:p>
      <w:bookmarkStart w:id="571929682" w:name="bm_figure_33"/>
      <w:pPr>
        <w:keepLines/>
        <w:jc w:val="center"/>
      </w:pPr>
      <w:r>
        <w:rPr>
          <w:i/>
        </w:rPr>
        <w:t>Figure 33. Login page.</w:t>
      </w:r>
      <w:bookmarkEnd w:id="571929682"/>
    </w:p>
    <w:p>
      <w:pPr>
        <w:keepNext/>
        <w:keepLines/>
        <w:jc w:val="center"/>
      </w:pPr>
      <w:r>
        <w:drawing>
          <wp:inline xmlns:a="http://schemas.openxmlformats.org/drawingml/2006/main" xmlns:pic="http://schemas.openxmlformats.org/drawingml/2006/picture">
            <wp:extent cx="5577840" cy="3136004"/>
            <wp:docPr id="68" name="Picture 68"/>
            <wp:cNvGraphicFramePr>
              <a:graphicFrameLocks noChangeAspect="1"/>
            </wp:cNvGraphicFramePr>
            <a:graphic>
              <a:graphicData uri="http://schemas.openxmlformats.org/drawingml/2006/picture">
                <pic:pic>
                  <pic:nvPicPr>
                    <pic:cNvPr id="0" name="04_dashboard_before_cv_upload.png"/>
                    <pic:cNvPicPr/>
                  </pic:nvPicPr>
                  <pic:blipFill>
                    <a:blip r:embed="rId26"/>
                    <a:stretch>
                      <a:fillRect/>
                    </a:stretch>
                  </pic:blipFill>
                  <pic:spPr>
                    <a:xfrm>
                      <a:off x="0" y="0"/>
                      <a:ext cx="5577840" cy="3136004"/>
                    </a:xfrm>
                    <a:prstGeom prst="rect"/>
                  </pic:spPr>
                </pic:pic>
              </a:graphicData>
            </a:graphic>
          </wp:inline>
        </w:drawing>
      </w:r>
    </w:p>
    <w:p>
      <w:pPr>
        <w:keepLines/>
        <w:jc w:val="center"/>
      </w:pPr>
      <w:r>
        <w:rPr>
          <w:i/>
        </w:rPr>
        <w:t>Figure 34. Student dashboard before CV upload.</w:t>
      </w:r>
    </w:p>
    <w:p>
      <w:pPr>
        <w:keepNext/>
        <w:keepLines/>
        <w:jc w:val="center"/>
      </w:pPr>
      <w:r>
        <w:drawing>
          <wp:inline xmlns:a="http://schemas.openxmlformats.org/drawingml/2006/main" xmlns:pic="http://schemas.openxmlformats.org/drawingml/2006/picture">
            <wp:extent cx="5577840" cy="3136004"/>
            <wp:docPr id="69" name="Picture 69"/>
            <wp:cNvGraphicFramePr>
              <a:graphicFrameLocks noChangeAspect="1"/>
            </wp:cNvGraphicFramePr>
            <a:graphic>
              <a:graphicData uri="http://schemas.openxmlformats.org/drawingml/2006/picture">
                <pic:pic>
                  <pic:nvPicPr>
                    <pic:cNvPr id="0" name="05_cv_upload_ui.png"/>
                    <pic:cNvPicPr/>
                  </pic:nvPicPr>
                  <pic:blipFill>
                    <a:blip r:embed="rId28"/>
                    <a:stretch>
                      <a:fillRect/>
                    </a:stretch>
                  </pic:blipFill>
                  <pic:spPr>
                    <a:xfrm>
                      <a:off x="0" y="0"/>
                      <a:ext cx="5577840" cy="3136004"/>
                    </a:xfrm>
                    <a:prstGeom prst="rect"/>
                  </pic:spPr>
                </pic:pic>
              </a:graphicData>
            </a:graphic>
          </wp:inline>
        </w:drawing>
      </w:r>
    </w:p>
    <w:p>
      <w:pPr>
        <w:keepLines/>
        <w:jc w:val="center"/>
      </w:pPr>
      <w:r>
        <w:rPr>
          <w:i/>
        </w:rPr>
        <w:t>Figure 35. CV upload user interface.</w:t>
      </w:r>
    </w:p>
    <w:p>
      <w:pPr>
        <w:keepNext/>
        <w:keepLines/>
        <w:jc w:val="center"/>
      </w:pPr>
      <w:r>
        <w:drawing>
          <wp:inline xmlns:a="http://schemas.openxmlformats.org/drawingml/2006/main" xmlns:pic="http://schemas.openxmlformats.org/drawingml/2006/picture">
            <wp:extent cx="5577840" cy="3136004"/>
            <wp:docPr id="70" name="Picture 70"/>
            <wp:cNvGraphicFramePr>
              <a:graphicFrameLocks noChangeAspect="1"/>
            </wp:cNvGraphicFramePr>
            <a:graphic>
              <a:graphicData uri="http://schemas.openxmlformats.org/drawingml/2006/picture">
                <pic:pic>
                  <pic:nvPicPr>
                    <pic:cNvPr id="0" name="06_dashboard_after_cv_upload.png"/>
                    <pic:cNvPicPr/>
                  </pic:nvPicPr>
                  <pic:blipFill>
                    <a:blip r:embed="rId27"/>
                    <a:stretch>
                      <a:fillRect/>
                    </a:stretch>
                  </pic:blipFill>
                  <pic:spPr>
                    <a:xfrm>
                      <a:off x="0" y="0"/>
                      <a:ext cx="5577840" cy="3136004"/>
                    </a:xfrm>
                    <a:prstGeom prst="rect"/>
                  </pic:spPr>
                </pic:pic>
              </a:graphicData>
            </a:graphic>
          </wp:inline>
        </w:drawing>
      </w:r>
    </w:p>
    <w:p>
      <w:pPr>
        <w:keepLines/>
        <w:jc w:val="center"/>
      </w:pPr>
      <w:r>
        <w:rPr>
          <w:i/>
        </w:rPr>
        <w:t>Figure 36. Dashboard after successful CV parsing.</w:t>
      </w:r>
    </w:p>
    <w:p>
      <w:pPr>
        <w:keepNext/>
        <w:keepLines/>
        <w:jc w:val="center"/>
      </w:pPr>
      <w:r>
        <w:drawing>
          <wp:inline xmlns:a="http://schemas.openxmlformats.org/drawingml/2006/main" xmlns:pic="http://schemas.openxmlformats.org/drawingml/2006/picture">
            <wp:extent cx="5577840" cy="3136004"/>
            <wp:docPr id="71" name="Picture 71"/>
            <wp:cNvGraphicFramePr>
              <a:graphicFrameLocks noChangeAspect="1"/>
            </wp:cNvGraphicFramePr>
            <a:graphic>
              <a:graphicData uri="http://schemas.openxmlformats.org/drawingml/2006/picture">
                <pic:pic>
                  <pic:nvPicPr>
                    <pic:cNvPr id="0" name="07_extracted_profile_skills.png"/>
                    <pic:cNvPicPr/>
                  </pic:nvPicPr>
                  <pic:blipFill>
                    <a:blip r:embed="rId38"/>
                    <a:stretch>
                      <a:fillRect/>
                    </a:stretch>
                  </pic:blipFill>
                  <pic:spPr>
                    <a:xfrm>
                      <a:off x="0" y="0"/>
                      <a:ext cx="5577840" cy="3136004"/>
                    </a:xfrm>
                    <a:prstGeom prst="rect"/>
                  </pic:spPr>
                </pic:pic>
              </a:graphicData>
            </a:graphic>
          </wp:inline>
        </w:drawing>
      </w:r>
    </w:p>
    <w:p>
      <w:pPr>
        <w:keepLines/>
        <w:jc w:val="center"/>
      </w:pPr>
      <w:r>
        <w:rPr>
          <w:i/>
        </w:rPr>
        <w:t>Figure 37. Extracted profile and skills page.</w:t>
      </w:r>
    </w:p>
    <w:p>
      <w:pPr>
        <w:keepNext/>
        <w:keepLines/>
        <w:jc w:val="center"/>
      </w:pPr>
      <w:r>
        <w:drawing>
          <wp:inline xmlns:a="http://schemas.openxmlformats.org/drawingml/2006/main" xmlns:pic="http://schemas.openxmlformats.org/drawingml/2006/picture">
            <wp:extent cx="5577840" cy="3136004"/>
            <wp:docPr id="72" name="Picture 72"/>
            <wp:cNvGraphicFramePr>
              <a:graphicFrameLocks noChangeAspect="1"/>
            </wp:cNvGraphicFramePr>
            <a:graphic>
              <a:graphicData uri="http://schemas.openxmlformats.org/drawingml/2006/picture">
                <pic:pic>
                  <pic:nvPicPr>
                    <pic:cNvPr id="0" name="08_jobs_recommendations.png"/>
                    <pic:cNvPicPr/>
                  </pic:nvPicPr>
                  <pic:blipFill>
                    <a:blip r:embed="rId40"/>
                    <a:stretch>
                      <a:fillRect/>
                    </a:stretch>
                  </pic:blipFill>
                  <pic:spPr>
                    <a:xfrm>
                      <a:off x="0" y="0"/>
                      <a:ext cx="5577840" cy="3136004"/>
                    </a:xfrm>
                    <a:prstGeom prst="rect"/>
                  </pic:spPr>
                </pic:pic>
              </a:graphicData>
            </a:graphic>
          </wp:inline>
        </w:drawing>
      </w:r>
    </w:p>
    <w:p>
      <w:pPr>
        <w:keepLines/>
        <w:jc w:val="center"/>
      </w:pPr>
      <w:r>
        <w:rPr>
          <w:i/>
        </w:rPr>
        <w:t>Figure 38. Jobs recommendations page.</w:t>
      </w:r>
    </w:p>
    <w:p>
      <w:pPr>
        <w:keepNext/>
        <w:keepLines/>
        <w:jc w:val="center"/>
      </w:pPr>
      <w:r>
        <w:drawing>
          <wp:inline xmlns:a="http://schemas.openxmlformats.org/drawingml/2006/main" xmlns:pic="http://schemas.openxmlformats.org/drawingml/2006/picture">
            <wp:extent cx="5577840" cy="3136004"/>
            <wp:docPr id="73" name="Picture 73"/>
            <wp:cNvGraphicFramePr>
              <a:graphicFrameLocks noChangeAspect="1"/>
            </wp:cNvGraphicFramePr>
            <a:graphic>
              <a:graphicData uri="http://schemas.openxmlformats.org/drawingml/2006/picture">
                <pic:pic>
                  <pic:nvPicPr>
                    <pic:cNvPr id="0" name="09_job_details_and_inline_gap.png"/>
                    <pic:cNvPicPr/>
                  </pic:nvPicPr>
                  <pic:blipFill>
                    <a:blip r:embed="rId77"/>
                    <a:stretch>
                      <a:fillRect/>
                    </a:stretch>
                  </pic:blipFill>
                  <pic:spPr>
                    <a:xfrm>
                      <a:off x="0" y="0"/>
                      <a:ext cx="5577840" cy="3136004"/>
                    </a:xfrm>
                    <a:prstGeom prst="rect"/>
                  </pic:spPr>
                </pic:pic>
              </a:graphicData>
            </a:graphic>
          </wp:inline>
        </w:drawing>
      </w:r>
    </w:p>
    <w:p>
      <w:bookmarkStart w:id="278642224" w:name="bm_figure_39"/>
      <w:pPr>
        <w:keepLines/>
        <w:jc w:val="center"/>
      </w:pPr>
      <w:r>
        <w:rPr>
          <w:i/>
        </w:rPr>
        <w:t>Figure 39. Job detail and inline gap panel.</w:t>
      </w:r>
      <w:bookmarkEnd w:id="278642224"/>
    </w:p>
    <w:p>
      <w:pPr>
        <w:keepNext/>
        <w:keepLines/>
        <w:jc w:val="center"/>
      </w:pPr>
      <w:r>
        <w:drawing>
          <wp:inline xmlns:a="http://schemas.openxmlformats.org/drawingml/2006/main" xmlns:pic="http://schemas.openxmlformats.org/drawingml/2006/picture">
            <wp:extent cx="5577840" cy="3136004"/>
            <wp:docPr id="74" name="Picture 74"/>
            <wp:cNvGraphicFramePr>
              <a:graphicFrameLocks noChangeAspect="1"/>
            </wp:cNvGraphicFramePr>
            <a:graphic>
              <a:graphicData uri="http://schemas.openxmlformats.org/drawingml/2006/picture">
                <pic:pic>
                  <pic:nvPicPr>
                    <pic:cNvPr id="0" name="10_gap_analysis.png"/>
                    <pic:cNvPicPr/>
                  </pic:nvPicPr>
                  <pic:blipFill>
                    <a:blip r:embed="rId41"/>
                    <a:stretch>
                      <a:fillRect/>
                    </a:stretch>
                  </pic:blipFill>
                  <pic:spPr>
                    <a:xfrm>
                      <a:off x="0" y="0"/>
                      <a:ext cx="5577840" cy="3136004"/>
                    </a:xfrm>
                    <a:prstGeom prst="rect"/>
                  </pic:spPr>
                </pic:pic>
              </a:graphicData>
            </a:graphic>
          </wp:inline>
        </w:drawing>
      </w:r>
    </w:p>
    <w:p>
      <w:pPr>
        <w:keepLines/>
        <w:jc w:val="center"/>
      </w:pPr>
      <w:r>
        <w:rPr>
          <w:i/>
        </w:rPr>
        <w:t>Figure 40. Gap analysis page.</w:t>
      </w:r>
    </w:p>
    <w:p>
      <w:pPr>
        <w:keepNext/>
        <w:keepLines/>
        <w:jc w:val="center"/>
      </w:pPr>
      <w:r>
        <w:drawing>
          <wp:inline xmlns:a="http://schemas.openxmlformats.org/drawingml/2006/main" xmlns:pic="http://schemas.openxmlformats.org/drawingml/2006/picture">
            <wp:extent cx="5577840" cy="3136004"/>
            <wp:docPr id="75" name="Picture 75"/>
            <wp:cNvGraphicFramePr>
              <a:graphicFrameLocks noChangeAspect="1"/>
            </wp:cNvGraphicFramePr>
            <a:graphic>
              <a:graphicData uri="http://schemas.openxmlformats.org/drawingml/2006/picture">
                <pic:pic>
                  <pic:nvPicPr>
                    <pic:cNvPr id="0" name="11_applications_tracker.png"/>
                    <pic:cNvPicPr/>
                  </pic:nvPicPr>
                  <pic:blipFill>
                    <a:blip r:embed="rId42"/>
                    <a:stretch>
                      <a:fillRect/>
                    </a:stretch>
                  </pic:blipFill>
                  <pic:spPr>
                    <a:xfrm>
                      <a:off x="0" y="0"/>
                      <a:ext cx="5577840" cy="3136004"/>
                    </a:xfrm>
                    <a:prstGeom prst="rect"/>
                  </pic:spPr>
                </pic:pic>
              </a:graphicData>
            </a:graphic>
          </wp:inline>
        </w:drawing>
      </w:r>
    </w:p>
    <w:p>
      <w:pPr>
        <w:keepLines/>
        <w:jc w:val="center"/>
      </w:pPr>
      <w:r>
        <w:rPr>
          <w:i/>
        </w:rPr>
        <w:t>Figure 41. Applications tracker page.</w:t>
      </w:r>
    </w:p>
    <w:p>
      <w:pPr>
        <w:keepNext/>
        <w:keepLines/>
        <w:jc w:val="center"/>
      </w:pPr>
      <w:r>
        <w:drawing>
          <wp:inline xmlns:a="http://schemas.openxmlformats.org/drawingml/2006/main" xmlns:pic="http://schemas.openxmlformats.org/drawingml/2006/picture">
            <wp:extent cx="5577840" cy="3136004"/>
            <wp:docPr id="76" name="Picture 76"/>
            <wp:cNvGraphicFramePr>
              <a:graphicFrameLocks noChangeAspect="1"/>
            </wp:cNvGraphicFramePr>
            <a:graphic>
              <a:graphicData uri="http://schemas.openxmlformats.org/drawingml/2006/picture">
                <pic:pic>
                  <pic:nvPicPr>
                    <pic:cNvPr id="0" name="12_tools_hub.png"/>
                    <pic:cNvPicPr/>
                  </pic:nvPicPr>
                  <pic:blipFill>
                    <a:blip r:embed="rId46"/>
                    <a:stretch>
                      <a:fillRect/>
                    </a:stretch>
                  </pic:blipFill>
                  <pic:spPr>
                    <a:xfrm>
                      <a:off x="0" y="0"/>
                      <a:ext cx="5577840" cy="3136004"/>
                    </a:xfrm>
                    <a:prstGeom prst="rect"/>
                  </pic:spPr>
                </pic:pic>
              </a:graphicData>
            </a:graphic>
          </wp:inline>
        </w:drawing>
      </w:r>
    </w:p>
    <w:p>
      <w:pPr>
        <w:keepLines/>
        <w:jc w:val="center"/>
      </w:pPr>
      <w:r>
        <w:rPr>
          <w:i/>
        </w:rPr>
        <w:t>Figure 42. Tools Hub preview page.</w:t>
      </w:r>
    </w:p>
    <w:p>
      <w:pPr>
        <w:keepNext/>
        <w:keepLines/>
        <w:jc w:val="center"/>
      </w:pPr>
      <w:r>
        <w:drawing>
          <wp:inline xmlns:a="http://schemas.openxmlformats.org/drawingml/2006/main" xmlns:pic="http://schemas.openxmlformats.org/drawingml/2006/picture">
            <wp:extent cx="5577840" cy="3136004"/>
            <wp:docPr id="77" name="Picture 77"/>
            <wp:cNvGraphicFramePr>
              <a:graphicFrameLocks noChangeAspect="1"/>
            </wp:cNvGraphicFramePr>
            <a:graphic>
              <a:graphicData uri="http://schemas.openxmlformats.org/drawingml/2006/picture">
                <pic:pic>
                  <pic:nvPicPr>
                    <pic:cNvPr id="0" name="13_system_status.png"/>
                    <pic:cNvPicPr/>
                  </pic:nvPicPr>
                  <pic:blipFill>
                    <a:blip r:embed="rId45"/>
                    <a:stretch>
                      <a:fillRect/>
                    </a:stretch>
                  </pic:blipFill>
                  <pic:spPr>
                    <a:xfrm>
                      <a:off x="0" y="0"/>
                      <a:ext cx="5577840" cy="3136004"/>
                    </a:xfrm>
                    <a:prstGeom prst="rect"/>
                  </pic:spPr>
                </pic:pic>
              </a:graphicData>
            </a:graphic>
          </wp:inline>
        </w:drawing>
      </w:r>
    </w:p>
    <w:p>
      <w:pPr>
        <w:keepLines/>
        <w:jc w:val="center"/>
      </w:pPr>
      <w:r>
        <w:rPr>
          <w:i/>
        </w:rPr>
        <w:t>Figure 43. System status page.</w:t>
      </w:r>
    </w:p>
    <w:p>
      <w:pPr>
        <w:keepNext/>
        <w:keepLines/>
        <w:jc w:val="center"/>
      </w:pPr>
      <w:r>
        <w:drawing>
          <wp:inline xmlns:a="http://schemas.openxmlformats.org/drawingml/2006/main" xmlns:pic="http://schemas.openxmlformats.org/drawingml/2006/picture">
            <wp:extent cx="5577840" cy="3136004"/>
            <wp:docPr id="78" name="Picture 78"/>
            <wp:cNvGraphicFramePr>
              <a:graphicFrameLocks noChangeAspect="1"/>
            </wp:cNvGraphicFramePr>
            <a:graphic>
              <a:graphicData uri="http://schemas.openxmlformats.org/drawingml/2006/picture">
                <pic:pic>
                  <pic:nvPicPr>
                    <pic:cNvPr id="0" name="14_admin_dashboard.png"/>
                    <pic:cNvPicPr/>
                  </pic:nvPicPr>
                  <pic:blipFill>
                    <a:blip r:embed="rId43"/>
                    <a:stretch>
                      <a:fillRect/>
                    </a:stretch>
                  </pic:blipFill>
                  <pic:spPr>
                    <a:xfrm>
                      <a:off x="0" y="0"/>
                      <a:ext cx="5577840" cy="3136004"/>
                    </a:xfrm>
                    <a:prstGeom prst="rect"/>
                  </pic:spPr>
                </pic:pic>
              </a:graphicData>
            </a:graphic>
          </wp:inline>
        </w:drawing>
      </w:r>
    </w:p>
    <w:p>
      <w:pPr>
        <w:keepLines/>
        <w:jc w:val="center"/>
      </w:pPr>
      <w:r>
        <w:rPr>
          <w:i/>
        </w:rPr>
        <w:t>Figure 44. Admin dashboard.</w:t>
      </w:r>
    </w:p>
    <w:p>
      <w:pPr>
        <w:keepNext/>
        <w:keepLines/>
        <w:jc w:val="center"/>
      </w:pPr>
      <w:r>
        <w:drawing>
          <wp:inline xmlns:a="http://schemas.openxmlformats.org/drawingml/2006/main" xmlns:pic="http://schemas.openxmlformats.org/drawingml/2006/picture">
            <wp:extent cx="5577840" cy="3136004"/>
            <wp:docPr id="79" name="Picture 79"/>
            <wp:cNvGraphicFramePr>
              <a:graphicFrameLocks noChangeAspect="1"/>
            </wp:cNvGraphicFramePr>
            <a:graphic>
              <a:graphicData uri="http://schemas.openxmlformats.org/drawingml/2006/picture">
                <pic:pic>
                  <pic:nvPicPr>
                    <pic:cNvPr id="0" name="15_admin_jobs.png"/>
                    <pic:cNvPicPr/>
                  </pic:nvPicPr>
                  <pic:blipFill>
                    <a:blip r:embed="rId78"/>
                    <a:stretch>
                      <a:fillRect/>
                    </a:stretch>
                  </pic:blipFill>
                  <pic:spPr>
                    <a:xfrm>
                      <a:off x="0" y="0"/>
                      <a:ext cx="5577840" cy="3136004"/>
                    </a:xfrm>
                    <a:prstGeom prst="rect"/>
                  </pic:spPr>
                </pic:pic>
              </a:graphicData>
            </a:graphic>
          </wp:inline>
        </w:drawing>
      </w:r>
    </w:p>
    <w:p>
      <w:bookmarkStart w:id="2109399187" w:name="bm_figure_45"/>
      <w:pPr>
        <w:keepLines/>
        <w:jc w:val="center"/>
      </w:pPr>
      <w:r>
        <w:rPr>
          <w:i/>
        </w:rPr>
        <w:t>Figure 45. Admin jobs page.</w:t>
      </w:r>
      <w:bookmarkEnd w:id="2109399187"/>
    </w:p>
    <w:p>
      <w:pPr>
        <w:keepNext/>
        <w:keepLines/>
        <w:jc w:val="center"/>
      </w:pPr>
      <w:r>
        <w:drawing>
          <wp:inline xmlns:a="http://schemas.openxmlformats.org/drawingml/2006/main" xmlns:pic="http://schemas.openxmlformats.org/drawingml/2006/picture">
            <wp:extent cx="5577840" cy="3136004"/>
            <wp:docPr id="80" name="Picture 80"/>
            <wp:cNvGraphicFramePr>
              <a:graphicFrameLocks noChangeAspect="1"/>
            </wp:cNvGraphicFramePr>
            <a:graphic>
              <a:graphicData uri="http://schemas.openxmlformats.org/drawingml/2006/picture">
                <pic:pic>
                  <pic:nvPicPr>
                    <pic:cNvPr id="0" name="16_admin_sources_diagnostics.png"/>
                    <pic:cNvPicPr/>
                  </pic:nvPicPr>
                  <pic:blipFill>
                    <a:blip r:embed="rId39"/>
                    <a:stretch>
                      <a:fillRect/>
                    </a:stretch>
                  </pic:blipFill>
                  <pic:spPr>
                    <a:xfrm>
                      <a:off x="0" y="0"/>
                      <a:ext cx="5577840" cy="3136004"/>
                    </a:xfrm>
                    <a:prstGeom prst="rect"/>
                  </pic:spPr>
                </pic:pic>
              </a:graphicData>
            </a:graphic>
          </wp:inline>
        </w:drawing>
      </w:r>
    </w:p>
    <w:p>
      <w:pPr>
        <w:keepLines/>
        <w:jc w:val="center"/>
      </w:pPr>
      <w:r>
        <w:rPr>
          <w:i/>
        </w:rPr>
        <w:t>Figure 46. Admin sources diagnostics page.</w:t>
      </w:r>
    </w:p>
    <w:p>
      <w:pPr>
        <w:keepNext/>
        <w:keepLines/>
        <w:jc w:val="center"/>
      </w:pPr>
      <w:r>
        <w:drawing>
          <wp:inline xmlns:a="http://schemas.openxmlformats.org/drawingml/2006/main" xmlns:pic="http://schemas.openxmlformats.org/drawingml/2006/picture">
            <wp:extent cx="5577840" cy="3136004"/>
            <wp:docPr id="81" name="Picture 81"/>
            <wp:cNvGraphicFramePr>
              <a:graphicFrameLocks noChangeAspect="1"/>
            </wp:cNvGraphicFramePr>
            <a:graphic>
              <a:graphicData uri="http://schemas.openxmlformats.org/drawingml/2006/picture">
                <pic:pic>
                  <pic:nvPicPr>
                    <pic:cNvPr id="0" name="17_admin_targets.png"/>
                    <pic:cNvPicPr/>
                  </pic:nvPicPr>
                  <pic:blipFill>
                    <a:blip r:embed="rId44"/>
                    <a:stretch>
                      <a:fillRect/>
                    </a:stretch>
                  </pic:blipFill>
                  <pic:spPr>
                    <a:xfrm>
                      <a:off x="0" y="0"/>
                      <a:ext cx="5577840" cy="3136004"/>
                    </a:xfrm>
                    <a:prstGeom prst="rect"/>
                  </pic:spPr>
                </pic:pic>
              </a:graphicData>
            </a:graphic>
          </wp:inline>
        </w:drawing>
      </w:r>
    </w:p>
    <w:p>
      <w:pPr>
        <w:keepLines/>
        <w:jc w:val="center"/>
      </w:pPr>
      <w:r>
        <w:rPr>
          <w:i/>
        </w:rPr>
        <w:t>Figure 47. Admin target roles page.</w:t>
      </w:r>
    </w:p>
    <w:p>
      <w:pPr>
        <w:keepNext/>
        <w:keepLines/>
        <w:jc w:val="center"/>
      </w:pPr>
      <w:r>
        <w:drawing>
          <wp:inline xmlns:a="http://schemas.openxmlformats.org/drawingml/2006/main" xmlns:pic="http://schemas.openxmlformats.org/drawingml/2006/picture">
            <wp:extent cx="5577840" cy="3486150"/>
            <wp:docPr id="82" name="Picture 82"/>
            <wp:cNvGraphicFramePr>
              <a:graphicFrameLocks noChangeAspect="1"/>
            </wp:cNvGraphicFramePr>
            <a:graphic>
              <a:graphicData uri="http://schemas.openxmlformats.org/drawingml/2006/picture">
                <pic:pic>
                  <pic:nvPicPr>
                    <pic:cNvPr id="0" name="18_docker_containers.png"/>
                    <pic:cNvPicPr/>
                  </pic:nvPicPr>
                  <pic:blipFill>
                    <a:blip r:embed="rId47"/>
                    <a:stretch>
                      <a:fillRect/>
                    </a:stretch>
                  </pic:blipFill>
                  <pic:spPr>
                    <a:xfrm>
                      <a:off x="0" y="0"/>
                      <a:ext cx="5577840" cy="3486150"/>
                    </a:xfrm>
                    <a:prstGeom prst="rect"/>
                  </pic:spPr>
                </pic:pic>
              </a:graphicData>
            </a:graphic>
          </wp:inline>
        </w:drawing>
      </w:r>
    </w:p>
    <w:p>
      <w:pPr>
        <w:keepLines/>
        <w:jc w:val="center"/>
      </w:pPr>
      <w:r>
        <w:rPr>
          <w:i/>
        </w:rPr>
        <w:t>Figure 48. Docker services evidence.</w:t>
      </w:r>
    </w:p>
    <w:p>
      <w:pPr>
        <w:keepNext/>
        <w:keepLines/>
        <w:jc w:val="center"/>
      </w:pPr>
      <w:r>
        <w:drawing>
          <wp:inline xmlns:a="http://schemas.openxmlformats.org/drawingml/2006/main" xmlns:pic="http://schemas.openxmlformats.org/drawingml/2006/picture">
            <wp:extent cx="5577840" cy="3486150"/>
            <wp:docPr id="83" name="Picture 83"/>
            <wp:cNvGraphicFramePr>
              <a:graphicFrameLocks noChangeAspect="1"/>
            </wp:cNvGraphicFramePr>
            <a:graphic>
              <a:graphicData uri="http://schemas.openxmlformats.org/drawingml/2006/picture">
                <pic:pic>
                  <pic:nvPicPr>
                    <pic:cNvPr id="0" name="19_validation_summary.png"/>
                    <pic:cNvPicPr/>
                  </pic:nvPicPr>
                  <pic:blipFill>
                    <a:blip r:embed="rId72"/>
                    <a:stretch>
                      <a:fillRect/>
                    </a:stretch>
                  </pic:blipFill>
                  <pic:spPr>
                    <a:xfrm>
                      <a:off x="0" y="0"/>
                      <a:ext cx="5577840" cy="3486150"/>
                    </a:xfrm>
                    <a:prstGeom prst="rect"/>
                  </pic:spPr>
                </pic:pic>
              </a:graphicData>
            </a:graphic>
          </wp:inline>
        </w:drawing>
      </w:r>
    </w:p>
    <w:p>
      <w:pPr>
        <w:keepLines/>
        <w:jc w:val="center"/>
      </w:pPr>
      <w:r>
        <w:rPr>
          <w:i/>
        </w:rPr>
        <w:t>Figure 49. Validation evidence summary.</w:t>
      </w:r>
    </w:p>
    <w:p>
      <w:r>
        <w:br w:type="page"/>
      </w:r>
    </w:p>
    <w:p>
      <w:bookmarkStart w:id="1265764587" w:name="bm_appendix_f_test_cases"/>
      <w:pPr>
        <w:pStyle w:val="Heading2"/>
        <w:keepNext/>
      </w:pPr>
      <w:r>
        <w:t>Appendix F: Test Cases</w:t>
      </w:r>
      <w:bookmarkEnd w:id="1265764587"/>
    </w:p>
    <w:p>
      <w:r>
        <w:t>The manual test matrix in Chapter 8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supporting evaluation files are summarized below instead of listed as raw paths:</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Evaluation Artifact</w:t>
            </w:r>
          </w:p>
        </w:tc>
        <w:tc>
          <w:tcPr>
            <w:tcW w:type="dxa" w:w="2790"/>
            <w:vAlign w:val="center"/>
            <w:shd w:fill="D9EAF7"/>
          </w:tcPr>
          <w:p>
            <w:pPr>
              <w:spacing w:before="0" w:after="0" w:line="252" w:lineRule="auto"/>
              <w:jc w:val="left"/>
            </w:pPr>
            <w:r/>
            <w:r>
              <w:rPr>
                <w:rFonts w:ascii="Calibri" w:hAnsi="Calibri"/>
                <w:b/>
                <w:sz w:val="17"/>
              </w:rPr>
              <w:t>Purpose</w:t>
            </w:r>
          </w:p>
        </w:tc>
        <w:tc>
          <w:tcPr>
            <w:tcW w:type="dxa" w:w="4464"/>
            <w:vAlign w:val="center"/>
            <w:shd w:fill="D9EAF7"/>
          </w:tcPr>
          <w:p>
            <w:pPr>
              <w:spacing w:before="0" w:after="0" w:line="252" w:lineRule="auto"/>
              <w:jc w:val="left"/>
            </w:pPr>
            <w:r/>
            <w:r>
              <w:rPr>
                <w:rFonts w:ascii="Calibri" w:hAnsi="Calibri"/>
                <w:b/>
                <w:sz w:val="17"/>
              </w:rPr>
              <w:t>Reader-Facing Evidence</w:t>
            </w:r>
          </w:p>
        </w:tc>
      </w:tr>
      <w:tr>
        <w:trPr>
          <w:cantSplit w:val="true"/>
        </w:trPr>
        <w:tc>
          <w:tcPr>
            <w:tcW w:type="dxa" w:w="2046"/>
            <w:vAlign w:val="center"/>
          </w:tcPr>
          <w:p>
            <w:pPr>
              <w:spacing w:before="0" w:after="0" w:line="252" w:lineRule="auto"/>
              <w:jc w:val="center"/>
            </w:pPr>
            <w:r/>
            <w:r>
              <w:rPr>
                <w:rFonts w:ascii="Calibri" w:hAnsi="Calibri"/>
                <w:b w:val="0"/>
                <w:sz w:val="17"/>
              </w:rPr>
              <w:t>Mini CV/job dataset</w:t>
            </w:r>
          </w:p>
        </w:tc>
        <w:tc>
          <w:tcPr>
            <w:tcW w:type="dxa" w:w="2790"/>
            <w:vAlign w:val="center"/>
          </w:tcPr>
          <w:p>
            <w:pPr>
              <w:spacing w:before="0" w:after="0" w:line="252" w:lineRule="auto"/>
              <w:jc w:val="left"/>
            </w:pPr>
            <w:r/>
            <w:r>
              <w:rPr>
                <w:rFonts w:ascii="Calibri" w:hAnsi="Calibri"/>
                <w:b w:val="0"/>
                <w:sz w:val="17"/>
              </w:rPr>
              <w:t>Deterministic synthetic records for recommendation and gap-analysis checks.</w:t>
            </w:r>
          </w:p>
        </w:tc>
        <w:tc>
          <w:tcPr>
            <w:tcW w:type="dxa" w:w="4464"/>
            <w:vAlign w:val="center"/>
          </w:tcPr>
          <w:p>
            <w:pPr>
              <w:spacing w:before="0" w:after="0" w:line="252" w:lineRule="auto"/>
              <w:jc w:val="left"/>
            </w:pPr>
            <w:r/>
            <w:r>
              <w:rPr>
                <w:rFonts w:ascii="Calibri" w:hAnsi="Calibri"/>
                <w:b w:val="0"/>
                <w:sz w:val="17"/>
              </w:rPr>
              <w:t>Chapter 8 mini evaluation tables.</w:t>
            </w:r>
          </w:p>
        </w:tc>
      </w:tr>
      <w:tr>
        <w:trPr>
          <w:cantSplit w:val="true"/>
        </w:trPr>
        <w:tc>
          <w:tcPr>
            <w:tcW w:type="dxa" w:w="2046"/>
            <w:vAlign w:val="center"/>
          </w:tcPr>
          <w:p>
            <w:pPr>
              <w:spacing w:before="0" w:after="0" w:line="252" w:lineRule="auto"/>
              <w:jc w:val="center"/>
            </w:pPr>
            <w:r/>
            <w:r>
              <w:rPr>
                <w:rFonts w:ascii="Calibri" w:hAnsi="Calibri"/>
                <w:b w:val="0"/>
                <w:sz w:val="17"/>
              </w:rPr>
              <w:t>Expected labels</w:t>
            </w:r>
          </w:p>
        </w:tc>
        <w:tc>
          <w:tcPr>
            <w:tcW w:type="dxa" w:w="2790"/>
            <w:vAlign w:val="center"/>
          </w:tcPr>
          <w:p>
            <w:pPr>
              <w:spacing w:before="0" w:after="0" w:line="252" w:lineRule="auto"/>
              <w:jc w:val="left"/>
            </w:pPr>
            <w:r/>
            <w:r>
              <w:rPr>
                <w:rFonts w:ascii="Calibri" w:hAnsi="Calibri"/>
                <w:b w:val="0"/>
                <w:sz w:val="17"/>
              </w:rPr>
              <w:t>Defines expected roles, domains, skills, and recommendation relevance for the mini dataset.</w:t>
            </w:r>
          </w:p>
        </w:tc>
        <w:tc>
          <w:tcPr>
            <w:tcW w:type="dxa" w:w="4464"/>
            <w:vAlign w:val="center"/>
          </w:tcPr>
          <w:p>
            <w:pPr>
              <w:spacing w:before="0" w:after="0" w:line="252" w:lineRule="auto"/>
              <w:jc w:val="left"/>
            </w:pPr>
            <w:r/>
            <w:r>
              <w:rPr>
                <w:rFonts w:ascii="Calibri" w:hAnsi="Calibri"/>
                <w:b w:val="0"/>
                <w:sz w:val="17"/>
              </w:rPr>
              <w:t>Table 52 and related detail tables.</w:t>
            </w:r>
          </w:p>
        </w:tc>
      </w:tr>
      <w:tr>
        <w:trPr>
          <w:cantSplit w:val="true"/>
        </w:trPr>
        <w:tc>
          <w:tcPr>
            <w:tcW w:type="dxa" w:w="2046"/>
            <w:vAlign w:val="center"/>
          </w:tcPr>
          <w:p>
            <w:pPr>
              <w:spacing w:before="0" w:after="0" w:line="252" w:lineRule="auto"/>
              <w:jc w:val="center"/>
            </w:pPr>
            <w:r/>
            <w:r>
              <w:rPr>
                <w:rFonts w:ascii="Calibri" w:hAnsi="Calibri"/>
                <w:b w:val="0"/>
                <w:sz w:val="17"/>
              </w:rPr>
              <w:t>Mini evaluation runner</w:t>
            </w:r>
          </w:p>
        </w:tc>
        <w:tc>
          <w:tcPr>
            <w:tcW w:type="dxa" w:w="2790"/>
            <w:vAlign w:val="center"/>
          </w:tcPr>
          <w:p>
            <w:pPr>
              <w:spacing w:before="0" w:after="0" w:line="252" w:lineRule="auto"/>
              <w:jc w:val="left"/>
            </w:pPr>
            <w:r/>
            <w:r>
              <w:rPr>
                <w:rFonts w:ascii="Calibri" w:hAnsi="Calibri"/>
                <w:b w:val="0"/>
                <w:sz w:val="17"/>
              </w:rPr>
              <w:t>Computes offline skill extraction, recommendation, and gap-analysis agreement.</w:t>
            </w:r>
          </w:p>
        </w:tc>
        <w:tc>
          <w:tcPr>
            <w:tcW w:type="dxa" w:w="4464"/>
            <w:vAlign w:val="center"/>
          </w:tcPr>
          <w:p>
            <w:pPr>
              <w:spacing w:before="0" w:after="0" w:line="252" w:lineRule="auto"/>
              <w:jc w:val="left"/>
            </w:pPr>
            <w:r/>
            <w:r>
              <w:rPr>
                <w:rFonts w:ascii="Calibri" w:hAnsi="Calibri"/>
                <w:b w:val="0"/>
                <w:sz w:val="17"/>
              </w:rPr>
              <w:t>Generated JSON/Markdown summaries.</w:t>
            </w:r>
          </w:p>
        </w:tc>
      </w:tr>
      <w:tr>
        <w:trPr>
          <w:cantSplit w:val="true"/>
        </w:trPr>
        <w:tc>
          <w:tcPr>
            <w:tcW w:type="dxa" w:w="2046"/>
            <w:vAlign w:val="center"/>
          </w:tcPr>
          <w:p>
            <w:pPr>
              <w:spacing w:before="0" w:after="0" w:line="252" w:lineRule="auto"/>
              <w:jc w:val="center"/>
            </w:pPr>
            <w:r/>
            <w:r>
              <w:rPr>
                <w:rFonts w:ascii="Calibri" w:hAnsi="Calibri"/>
                <w:b w:val="0"/>
                <w:sz w:val="17"/>
              </w:rPr>
              <w:t>AI CV smoke samples</w:t>
            </w:r>
          </w:p>
        </w:tc>
        <w:tc>
          <w:tcPr>
            <w:tcW w:type="dxa" w:w="2790"/>
            <w:vAlign w:val="center"/>
          </w:tcPr>
          <w:p>
            <w:pPr>
              <w:spacing w:before="0" w:after="0" w:line="252" w:lineRule="auto"/>
              <w:jc w:val="left"/>
            </w:pPr>
            <w:r/>
            <w:r>
              <w:rPr>
                <w:rFonts w:ascii="Calibri" w:hAnsi="Calibri"/>
                <w:b w:val="0"/>
                <w:sz w:val="17"/>
              </w:rPr>
              <w:t>Five sanitized fake CV text samples for analyzer smoke behavior.</w:t>
            </w:r>
          </w:p>
        </w:tc>
        <w:tc>
          <w:tcPr>
            <w:tcW w:type="dxa" w:w="4464"/>
            <w:vAlign w:val="center"/>
          </w:tcPr>
          <w:p>
            <w:pPr>
              <w:spacing w:before="0" w:after="0" w:line="252" w:lineRule="auto"/>
              <w:jc w:val="left"/>
            </w:pPr>
            <w:r/>
            <w:r>
              <w:rPr>
                <w:rFonts w:ascii="Calibri" w:hAnsi="Calibri"/>
                <w:b w:val="0"/>
                <w:sz w:val="17"/>
              </w:rPr>
              <w:t>Section 8.8 smoke evaluation.</w:t>
            </w:r>
          </w:p>
        </w:tc>
      </w:tr>
      <w:tr>
        <w:trPr>
          <w:cantSplit w:val="true"/>
        </w:trPr>
        <w:tc>
          <w:tcPr>
            <w:tcW w:type="dxa" w:w="2046"/>
            <w:vAlign w:val="center"/>
          </w:tcPr>
          <w:p>
            <w:pPr>
              <w:spacing w:before="0" w:after="0" w:line="252" w:lineRule="auto"/>
              <w:jc w:val="center"/>
            </w:pPr>
            <w:r/>
            <w:r>
              <w:rPr>
                <w:rFonts w:ascii="Calibri" w:hAnsi="Calibri"/>
                <w:b w:val="0"/>
                <w:sz w:val="17"/>
              </w:rPr>
              <w:t>AI CV smoke runner</w:t>
            </w:r>
          </w:p>
        </w:tc>
        <w:tc>
          <w:tcPr>
            <w:tcW w:type="dxa" w:w="2790"/>
            <w:vAlign w:val="center"/>
          </w:tcPr>
          <w:p>
            <w:pPr>
              <w:spacing w:before="0" w:after="0" w:line="252" w:lineRule="auto"/>
              <w:jc w:val="left"/>
            </w:pPr>
            <w:r/>
            <w:r>
              <w:rPr>
                <w:rFonts w:ascii="Calibri" w:hAnsi="Calibri"/>
                <w:b w:val="0"/>
                <w:sz w:val="17"/>
              </w:rPr>
              <w:t>Executes deterministic parser/check logic without exposing real CVs.</w:t>
            </w:r>
          </w:p>
        </w:tc>
        <w:tc>
          <w:tcPr>
            <w:tcW w:type="dxa" w:w="4464"/>
            <w:vAlign w:val="center"/>
          </w:tcPr>
          <w:p>
            <w:pPr>
              <w:spacing w:before="0" w:after="0" w:line="252" w:lineRule="auto"/>
              <w:jc w:val="left"/>
            </w:pPr>
            <w:r/>
            <w:r>
              <w:rPr>
                <w:rFonts w:ascii="Calibri" w:hAnsi="Calibri"/>
                <w:b w:val="0"/>
                <w:sz w:val="17"/>
              </w:rPr>
              <w:t>Figure 30 and smoke metric tables.</w:t>
            </w:r>
          </w:p>
        </w:tc>
      </w:tr>
    </w:tbl>
    <w:p>
      <w:pPr>
        <w:spacing w:after="80"/>
      </w:pPr>
    </w:p>
    <w:p>
      <w:r>
        <w:t>Evaluation support artifact summary.</w:t>
      </w:r>
    </w:p>
    <w:p>
      <w:bookmarkStart w:id="753994441" w:name="bm_appendix_g_github_actions_ci_summary"/>
      <w:pPr>
        <w:pStyle w:val="Heading2"/>
        <w:keepNext/>
      </w:pPr>
      <w:r>
        <w:t>Appendix G: GitHub Actions / CI Summary</w:t>
      </w:r>
      <w:bookmarkEnd w:id="753994441"/>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1794818440" w:name="bm_appendix_h_demo_script"/>
      <w:pPr>
        <w:pStyle w:val="Heading2"/>
        <w:keepNext/>
      </w:pPr>
      <w:r>
        <w:t>Appendix H: Demo Script</w:t>
      </w:r>
      <w:bookmarkEnd w:id="1794818440"/>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p>
      <w:bookmarkStart w:id="2083935246" w:name="bm_appendix_i_ai_cv_analyzer_deep_inventory"/>
      <w:pPr>
        <w:pStyle w:val="Heading2"/>
        <w:keepNext/>
      </w:pPr>
      <w:r>
        <w:t>Appendix I: AI CV Analyzer Deep Inventory</w:t>
      </w:r>
      <w:bookmarkEnd w:id="2083935246"/>
    </w:p>
    <w:p>
      <w:r>
        <w:t>This appendix summarizes the code audit that supports Sections 5.5, Chapter 6, and Sections 8.8-8.11. The detailed companion notes are stored in docs/graduation-book/model-analysis/ and should be kept with the generated book artifacts.</w:t>
      </w:r>
    </w:p>
    <w:p>
      <w:bookmarkStart w:id="2028599029" w:name="bm_i_1_runtime_call_path"/>
      <w:pPr>
        <w:pStyle w:val="Heading3"/>
        <w:keepNext/>
      </w:pPr>
      <w:r>
        <w:t>I.1 Runtime Call Path</w:t>
      </w:r>
      <w:bookmarkEnd w:id="2028599029"/>
    </w:p>
    <w:p>
      <w:pPr>
        <w:pStyle w:val="ListNumber"/>
      </w:pPr>
      <w:r>
        <w:t>Laravel receives the CV upload and stores the file privately.</w:t>
      </w:r>
    </w:p>
    <w:p>
      <w:pPr>
        <w:pStyle w:val="ListNumber"/>
      </w:pPr>
      <w:r>
        <w:t>Laravel sends the uploaded file to the FastAPI analyzer /api/parse-cv endpoint.</w:t>
      </w:r>
    </w:p>
    <w:p>
      <w:pPr>
        <w:pStyle w:val="ListNumber"/>
      </w:pPr>
      <w:r>
        <w:t>main.py chooses image or PDF handling and wraps processing in timeout/error fallbacks.</w:t>
      </w:r>
    </w:p>
    <w:p>
      <w:pPr>
        <w:pStyle w:val="ListNumber"/>
      </w:pPr>
      <w:r>
        <w:t>CVOrchestrator extracts ordered text, triggers OCR fallback when needed, segments sections, runs NER, extracts contacts and dates, canonicalizes skills, and validates the strict output schema.</w:t>
      </w:r>
    </w:p>
    <w:p>
      <w:pPr>
        <w:pStyle w:val="ListNumber"/>
      </w:pPr>
      <w:r>
        <w:t>Layer 2 enriches the result with domain, seniority, and skill-category classification.</w:t>
      </w:r>
    </w:p>
    <w:p>
      <w:pPr>
        <w:pStyle w:val="ListNumber"/>
      </w:pPr>
      <w:r>
        <w:t>Laravel persists normalized profile, skills, experiences, and analysis metadata.</w:t>
      </w:r>
    </w:p>
    <w:p>
      <w:pPr>
        <w:pStyle w:val="ListNumber"/>
      </w:pPr>
      <w:r>
        <w:t>Job recommendations reuse the stored profile and skills with Laravel title/skill/seniority scoring. Gap analysis reuses the stored profile together with Layer 3 /api/hybrid-match and backend services.</w:t>
      </w:r>
    </w:p>
    <w:p>
      <w:bookmarkStart w:id="1998026806" w:name="bm_i_2_function_inventory_summary"/>
      <w:pPr>
        <w:pStyle w:val="Heading3"/>
        <w:keepNext/>
      </w:pPr>
      <w:r>
        <w:t>I.2 Function Inventory Summary</w:t>
      </w:r>
      <w:bookmarkEnd w:id="1998026806"/>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Classes and Functions Audited</w:t>
            </w:r>
          </w:p>
        </w:tc>
        <w:tc>
          <w:tcPr>
            <w:tcW w:type="dxa" w:w="4464"/>
            <w:vAlign w:val="center"/>
            <w:shd w:fill="D9EAF7"/>
          </w:tcPr>
          <w:p>
            <w:pPr>
              <w:spacing w:before="0" w:after="0" w:line="252" w:lineRule="auto"/>
              <w:jc w:val="left"/>
            </w:pPr>
            <w:r/>
            <w:r>
              <w:rPr>
                <w:rFonts w:ascii="Calibri" w:hAnsi="Calibri"/>
                <w:b/>
                <w:sz w:val="17"/>
              </w:rPr>
              <w:t>Main Purpose</w:t>
            </w:r>
          </w:p>
        </w:tc>
      </w:tr>
      <w:tr>
        <w:trPr>
          <w:cantSplit w:val="true"/>
        </w:trPr>
        <w:tc>
          <w:tcPr>
            <w:tcW w:type="dxa" w:w="2046"/>
            <w:vAlign w:val="center"/>
          </w:tcPr>
          <w:p>
            <w:pPr>
              <w:spacing w:before="0" w:after="0" w:line="252" w:lineRule="auto"/>
              <w:jc w:val="center"/>
            </w:pPr>
            <w:r/>
            <w:r>
              <w:rPr>
                <w:rFonts w:ascii="Calibri" w:hAnsi="Calibri"/>
                <w:b w:val="0"/>
                <w:sz w:val="17"/>
              </w:rPr>
              <w:t>main.py</w:t>
            </w:r>
          </w:p>
        </w:tc>
        <w:tc>
          <w:tcPr>
            <w:tcW w:type="dxa" w:w="2790"/>
            <w:vAlign w:val="center"/>
          </w:tcPr>
          <w:p>
            <w:pPr>
              <w:spacing w:before="0" w:after="0" w:line="252" w:lineRule="auto"/>
              <w:jc w:val="left"/>
            </w:pPr>
            <w:r/>
            <w:r>
              <w:rPr>
                <w:rFonts w:ascii="Calibri" w:hAnsi="Calibri"/>
                <w:b w:val="0"/>
                <w:sz w:val="17"/>
              </w:rPr>
              <w:t>_get_orchestrator, health_check, metrics, hybrid_match, analyze_cv, _process_with_timeout, process_file, _timeout_result, _error_result</w:t>
            </w:r>
          </w:p>
        </w:tc>
        <w:tc>
          <w:tcPr>
            <w:tcW w:type="dxa" w:w="4464"/>
            <w:vAlign w:val="center"/>
          </w:tcPr>
          <w:p>
            <w:pPr>
              <w:spacing w:before="0" w:after="0" w:line="252" w:lineRule="auto"/>
              <w:jc w:val="left"/>
            </w:pPr>
            <w:r/>
            <w:r>
              <w:rPr>
                <w:rFonts w:ascii="Calibri" w:hAnsi="Calibri"/>
                <w:b w:val="0"/>
                <w:sz w:val="17"/>
              </w:rPr>
              <w:t>API endpoints, service lifecycle, timeout/fallback behavior, and hybrid match composition.</w:t>
            </w:r>
          </w:p>
        </w:tc>
      </w:tr>
      <w:tr>
        <w:trPr>
          <w:cantSplit w:val="true"/>
        </w:trPr>
        <w:tc>
          <w:tcPr>
            <w:tcW w:type="dxa" w:w="2046"/>
            <w:vAlign w:val="center"/>
          </w:tcPr>
          <w:p>
            <w:pPr>
              <w:spacing w:before="0" w:after="0" w:line="252" w:lineRule="auto"/>
              <w:jc w:val="center"/>
            </w:pPr>
            <w:r/>
            <w:r>
              <w:rPr>
                <w:rFonts w:ascii="Calibri" w:hAnsi="Calibri"/>
                <w:b w:val="0"/>
                <w:sz w:val="17"/>
              </w:rPr>
              <w:t>Layer 1 NER/contact/sections</w:t>
            </w:r>
          </w:p>
        </w:tc>
        <w:tc>
          <w:tcPr>
            <w:tcW w:type="dxa" w:w="2790"/>
            <w:vAlign w:val="center"/>
          </w:tcPr>
          <w:p>
            <w:pPr>
              <w:spacing w:before="0" w:after="0" w:line="252" w:lineRule="auto"/>
              <w:jc w:val="left"/>
            </w:pPr>
            <w:r/>
            <w:r>
              <w:rPr>
                <w:rFonts w:ascii="Calibri" w:hAnsi="Calibri"/>
                <w:b w:val="0"/>
                <w:sz w:val="17"/>
              </w:rPr>
              <w:t>AdvancedNEREngine, extract_contacts, SemanticSegmenter, DataCanonicalizer, ExperienceEngine, spatial/OCR helpers</w:t>
            </w:r>
          </w:p>
        </w:tc>
        <w:tc>
          <w:tcPr>
            <w:tcW w:type="dxa" w:w="4464"/>
            <w:vAlign w:val="center"/>
          </w:tcPr>
          <w:p>
            <w:pPr>
              <w:spacing w:before="0" w:after="0" w:line="252" w:lineRule="auto"/>
              <w:jc w:val="left"/>
            </w:pPr>
            <w:r/>
            <w:r>
              <w:rPr>
                <w:rFonts w:ascii="Calibri" w:hAnsi="Calibri"/>
                <w:b w:val="0"/>
                <w:sz w:val="17"/>
              </w:rPr>
              <w:t>Converts raw CV text into profile, skills, experience, and confidence-style structured data.</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ClassificationOrchestrator, DomainEngine, SeniorityEngine, SkillEngine, load_taxonomy</w:t>
            </w:r>
          </w:p>
        </w:tc>
        <w:tc>
          <w:tcPr>
            <w:tcW w:type="dxa" w:w="4464"/>
            <w:vAlign w:val="center"/>
          </w:tcPr>
          <w:p>
            <w:pPr>
              <w:spacing w:before="0" w:after="0" w:line="252" w:lineRule="auto"/>
              <w:jc w:val="left"/>
            </w:pPr>
            <w:r/>
            <w:r>
              <w:rPr>
                <w:rFonts w:ascii="Calibri" w:hAnsi="Calibri"/>
                <w:b w:val="0"/>
                <w:sz w:val="17"/>
              </w:rPr>
              <w:t>Adds domain, seniority, and skill-category interpretation.</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SemanticEmbedder, IntelligentMatcher, ConstraintValidator, FitAnalysisGenerator, JobDescriptionEngine, RankingOrchestrator, tfidf.match_score</w:t>
            </w:r>
          </w:p>
        </w:tc>
        <w:tc>
          <w:tcPr>
            <w:tcW w:type="dxa" w:w="4464"/>
            <w:vAlign w:val="center"/>
          </w:tcPr>
          <w:p>
            <w:pPr>
              <w:spacing w:before="0" w:after="0" w:line="252" w:lineRule="auto"/>
              <w:jc w:val="left"/>
            </w:pPr>
            <w:r/>
            <w:r>
              <w:rPr>
                <w:rFonts w:ascii="Calibri" w:hAnsi="Calibri"/>
                <w:b w:val="0"/>
                <w:sz w:val="17"/>
              </w:rPr>
              <w:t>Produces explainable job-fit scores, penalties, verdicts, and ranking behavior.</w:t>
            </w:r>
          </w:p>
        </w:tc>
      </w:tr>
      <w:tr>
        <w:trPr>
          <w:cantSplit w:val="true"/>
        </w:trPr>
        <w:tc>
          <w:tcPr>
            <w:tcW w:type="dxa" w:w="2046"/>
            <w:vAlign w:val="center"/>
          </w:tcPr>
          <w:p>
            <w:pPr>
              <w:spacing w:before="0" w:after="0" w:line="252" w:lineRule="auto"/>
              <w:jc w:val="center"/>
            </w:pPr>
            <w:r/>
            <w:r>
              <w:rPr>
                <w:rFonts w:ascii="Calibri" w:hAnsi="Calibri"/>
                <w:b w:val="0"/>
                <w:sz w:val="17"/>
              </w:rPr>
              <w:t>Training and diagnostics</w:t>
            </w:r>
          </w:p>
        </w:tc>
        <w:tc>
          <w:tcPr>
            <w:tcW w:type="dxa" w:w="2790"/>
            <w:vAlign w:val="center"/>
          </w:tcPr>
          <w:p>
            <w:pPr>
              <w:spacing w:before="0" w:after="0" w:line="252" w:lineRule="auto"/>
              <w:jc w:val="left"/>
            </w:pPr>
            <w:r/>
            <w:r>
              <w:rPr>
                <w:rFonts w:ascii="Calibri" w:hAnsi="Calibri"/>
                <w:b w:val="0"/>
                <w:sz w:val="17"/>
              </w:rPr>
              <w:t>generate_tech_dataset.py, clean_dataset.py, train_ner.ipynb, verify_phase*.py, test_service_api.py, trace_cv.py</w:t>
            </w:r>
          </w:p>
        </w:tc>
        <w:tc>
          <w:tcPr>
            <w:tcW w:type="dxa" w:w="4464"/>
            <w:vAlign w:val="center"/>
          </w:tcPr>
          <w:p>
            <w:pPr>
              <w:spacing w:before="0" w:after="0" w:line="252" w:lineRule="auto"/>
              <w:jc w:val="left"/>
            </w:pPr>
            <w:r/>
            <w:r>
              <w:rPr>
                <w:rFonts w:ascii="Calibri" w:hAnsi="Calibri"/>
                <w:b w:val="0"/>
                <w:sz w:val="17"/>
              </w:rPr>
              <w:t>Supports synthetic dataset generation, cleaning, notebook training, phase verification, service tests, and trace output.</w:t>
            </w:r>
          </w:p>
        </w:tc>
      </w:tr>
    </w:tbl>
    <w:p>
      <w:pPr>
        <w:spacing w:after="80"/>
      </w:pPr>
    </w:p>
    <w:p>
      <w:bookmarkStart w:id="583311813" w:name="bm_table_62"/>
      <w:pPr>
        <w:jc w:val="center"/>
      </w:pPr>
      <w:r>
        <w:rPr>
          <w:i/>
        </w:rPr>
        <w:t>Table 62. AI CV Analyzer function inventory summary.</w:t>
      </w:r>
      <w:bookmarkEnd w:id="583311813"/>
    </w:p>
    <w:p>
      <w:bookmarkStart w:id="1987785727" w:name="bm_i_3_training_summary"/>
      <w:pPr>
        <w:pStyle w:val="Heading3"/>
        <w:keepNext/>
      </w:pPr>
      <w:r>
        <w:t>I.3 Training Summary</w:t>
      </w:r>
      <w:bookmarkEnd w:id="1987785727"/>
    </w:p>
    <w:p>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exported Colab PDF records overall final-epoch metrics: precision 0.933307, recall 0.940521, F1 0.936900, and accuracy 0.976376. The final cleaned dataset content and model weights are not committed.</w:t>
      </w:r>
    </w:p>
    <w:p>
      <w:bookmarkStart w:id="1366641359" w:name="bm_i_4_generated_dataset_summary"/>
      <w:pPr>
        <w:pStyle w:val="Heading3"/>
        <w:keepNext/>
      </w:pPr>
      <w:r>
        <w:t>I.4 Generated Dataset Summary</w:t>
      </w:r>
      <w:bookmarkEnd w:id="1366641359"/>
    </w:p>
    <w:p>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bookmarkStart w:id="412099651" w:name="bm_i_5_local_artifact_and_secrets_boundary"/>
      <w:pPr>
        <w:pStyle w:val="Heading3"/>
        <w:keepNext/>
      </w:pPr>
      <w:r>
        <w:t>I.5 Local Artifact and Secrets Boundary</w:t>
      </w:r>
      <w:bookmarkEnd w:id="412099651"/>
    </w:p>
    <w:p>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p>
      <w:bookmarkStart w:id="2014031599" w:name="bm_appendix_j_ai_job_miner_deep_inventory"/>
      <w:pPr>
        <w:pStyle w:val="Heading2"/>
        <w:keepNext/>
      </w:pPr>
      <w:r>
        <w:t>Appendix J: AI Job Miner Deep Inventory</w:t>
      </w:r>
      <w:bookmarkEnd w:id="2014031599"/>
    </w:p>
    <w:p>
      <w:r>
        <w:t>This appendix converts the job-mining audit notes into a compact reader-facing summary. The detailed companion files remain in docs/graduation-book/job-mining-analysis/ for repository traceability, but the important evidence is summarized below so the printed book is useful on its own.</w:t>
      </w:r>
    </w:p>
    <w:tbl>
      <w:tblPr>
        <w:tblStyle w:val="TableGrid"/>
        <w:tblW w:type="dxa" w:w="9300"/>
        <w:jc w:val="center"/>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Audit Area</w:t>
            </w:r>
          </w:p>
        </w:tc>
        <w:tc>
          <w:tcPr>
            <w:tcW w:type="dxa" w:w="2790"/>
            <w:vAlign w:val="center"/>
            <w:shd w:fill="D9EAF7"/>
          </w:tcPr>
          <w:p>
            <w:pPr>
              <w:spacing w:before="0" w:after="0" w:line="252" w:lineRule="auto"/>
              <w:jc w:val="left"/>
            </w:pPr>
            <w:r/>
            <w:r>
              <w:rPr>
                <w:rFonts w:ascii="Calibri" w:hAnsi="Calibri"/>
                <w:b/>
                <w:sz w:val="17"/>
              </w:rPr>
              <w:t>What It Documents</w:t>
            </w:r>
          </w:p>
        </w:tc>
        <w:tc>
          <w:tcPr>
            <w:tcW w:type="dxa" w:w="4464"/>
            <w:vAlign w:val="center"/>
            <w:shd w:fill="D9EAF7"/>
          </w:tcPr>
          <w:p>
            <w:pPr>
              <w:spacing w:before="0" w:after="0" w:line="252" w:lineRule="auto"/>
              <w:jc w:val="left"/>
            </w:pPr>
            <w:r/>
            <w:r>
              <w:rPr>
                <w:rFonts w:ascii="Calibri" w:hAnsi="Calibri"/>
                <w:b/>
                <w:sz w:val="17"/>
              </w:rPr>
              <w:t>Related Chapter</w:t>
            </w:r>
          </w:p>
        </w:tc>
      </w:tr>
      <w:tr>
        <w:trPr>
          <w:cantSplit w:val="true"/>
        </w:trPr>
        <w:tc>
          <w:tcPr>
            <w:tcW w:type="dxa" w:w="2046"/>
            <w:vAlign w:val="center"/>
          </w:tcPr>
          <w:p>
            <w:pPr>
              <w:spacing w:before="0" w:after="0" w:line="252" w:lineRule="auto"/>
              <w:jc w:val="center"/>
            </w:pPr>
            <w:r/>
            <w:r>
              <w:rPr>
                <w:rFonts w:ascii="Calibri" w:hAnsi="Calibri"/>
                <w:b w:val="0"/>
                <w:sz w:val="17"/>
              </w:rPr>
              <w:t>Source inventory</w:t>
            </w:r>
          </w:p>
        </w:tc>
        <w:tc>
          <w:tcPr>
            <w:tcW w:type="dxa" w:w="2790"/>
            <w:vAlign w:val="center"/>
          </w:tcPr>
          <w:p>
            <w:pPr>
              <w:spacing w:before="0" w:after="0" w:line="252" w:lineRule="auto"/>
              <w:jc w:val="left"/>
            </w:pPr>
            <w:r/>
            <w:r>
              <w:rPr>
                <w:rFonts w:ascii="Calibri" w:hAnsi="Calibri"/>
                <w:b w:val="0"/>
                <w:sz w:val="17"/>
              </w:rPr>
              <w:t>Demo/local source behavior, optional API adapters, HTML/Scrapy-related paths, unsupported or credential-gated sources, and external-risk boundaries.</w:t>
            </w:r>
          </w:p>
        </w:tc>
        <w:tc>
          <w:tcPr>
            <w:tcW w:type="dxa" w:w="4464"/>
            <w:vAlign w:val="center"/>
          </w:tcPr>
          <w:p>
            <w:pPr>
              <w:spacing w:before="0" w:after="0" w:line="252" w:lineRule="auto"/>
              <w:jc w:val="left"/>
            </w:pPr>
            <w:r/>
            <w:r>
              <w:rPr>
                <w:rFonts w:ascii="Calibri" w:hAnsi="Calibri"/>
                <w:b w:val="0"/>
                <w:sz w:val="17"/>
              </w:rPr>
              <w:t>Chapter 7 source management and limitations.</w:t>
            </w:r>
          </w:p>
        </w:tc>
      </w:tr>
      <w:tr>
        <w:trPr>
          <w:cantSplit w:val="true"/>
        </w:trPr>
        <w:tc>
          <w:tcPr>
            <w:tcW w:type="dxa" w:w="2046"/>
            <w:vAlign w:val="center"/>
          </w:tcPr>
          <w:p>
            <w:pPr>
              <w:spacing w:before="0" w:after="0" w:line="252" w:lineRule="auto"/>
              <w:jc w:val="center"/>
            </w:pPr>
            <w:r/>
            <w:r>
              <w:rPr>
                <w:rFonts w:ascii="Calibri" w:hAnsi="Calibri"/>
                <w:b w:val="0"/>
                <w:sz w:val="17"/>
              </w:rPr>
              <w:t>Function inventory</w:t>
            </w:r>
          </w:p>
        </w:tc>
        <w:tc>
          <w:tcPr>
            <w:tcW w:type="dxa" w:w="2790"/>
            <w:vAlign w:val="center"/>
          </w:tcPr>
          <w:p>
            <w:pPr>
              <w:spacing w:before="0" w:after="0" w:line="252" w:lineRule="auto"/>
              <w:jc w:val="left"/>
            </w:pPr>
            <w:r/>
            <w:r>
              <w:rPr>
                <w:rFonts w:ascii="Calibri" w:hAnsi="Calibri"/>
                <w:b w:val="0"/>
                <w:sz w:val="17"/>
              </w:rPr>
              <w:t>FastAPI service entry points, adapter orchestration, classification helpers, Laravel controllers, queue jobs, services, and frontend admin pages.</w:t>
            </w:r>
          </w:p>
        </w:tc>
        <w:tc>
          <w:tcPr>
            <w:tcW w:type="dxa" w:w="4464"/>
            <w:vAlign w:val="center"/>
          </w:tcPr>
          <w:p>
            <w:pPr>
              <w:spacing w:before="0" w:after="0" w:line="252" w:lineRule="auto"/>
              <w:jc w:val="left"/>
            </w:pPr>
            <w:r/>
            <w:r>
              <w:rPr>
                <w:rFonts w:ascii="Calibri" w:hAnsi="Calibri"/>
                <w:b w:val="0"/>
                <w:sz w:val="17"/>
              </w:rPr>
              <w:t>Chapter 7 architecture, import, and diagnostics sections.</w:t>
            </w:r>
          </w:p>
        </w:tc>
      </w:tr>
      <w:tr>
        <w:trPr>
          <w:cantSplit w:val="true"/>
        </w:trPr>
        <w:tc>
          <w:tcPr>
            <w:tcW w:type="dxa" w:w="2046"/>
            <w:vAlign w:val="center"/>
          </w:tcPr>
          <w:p>
            <w:pPr>
              <w:spacing w:before="0" w:after="0" w:line="252" w:lineRule="auto"/>
              <w:jc w:val="center"/>
            </w:pPr>
            <w:r/>
            <w:r>
              <w:rPr>
                <w:rFonts w:ascii="Calibri" w:hAnsi="Calibri"/>
                <w:b w:val="0"/>
                <w:sz w:val="17"/>
              </w:rPr>
              <w:t>Runtime flow</w:t>
            </w:r>
          </w:p>
        </w:tc>
        <w:tc>
          <w:tcPr>
            <w:tcW w:type="dxa" w:w="2790"/>
            <w:vAlign w:val="center"/>
          </w:tcPr>
          <w:p>
            <w:pPr>
              <w:spacing w:before="0" w:after="0" w:line="252" w:lineRule="auto"/>
              <w:jc w:val="left"/>
            </w:pPr>
            <w:r/>
            <w:r>
              <w:rPr>
                <w:rFonts w:ascii="Calibri" w:hAnsi="Calibri"/>
                <w:b w:val="0"/>
                <w:sz w:val="17"/>
              </w:rPr>
              <w:t>On-demand scraping, full/admin runs, protected service calls, Laravel import callbacks, database updates, and status polling.</w:t>
            </w:r>
          </w:p>
        </w:tc>
        <w:tc>
          <w:tcPr>
            <w:tcW w:type="dxa" w:w="4464"/>
            <w:vAlign w:val="center"/>
          </w:tcPr>
          <w:p>
            <w:pPr>
              <w:spacing w:before="0" w:after="0" w:line="252" w:lineRule="auto"/>
              <w:jc w:val="left"/>
            </w:pPr>
            <w:r/>
            <w:r>
              <w:rPr>
                <w:rFonts w:ascii="Calibri" w:hAnsi="Calibri"/>
                <w:b w:val="0"/>
                <w:sz w:val="17"/>
              </w:rPr>
              <w:t>Figures 53-57 and Table 38.</w:t>
            </w:r>
          </w:p>
        </w:tc>
      </w:tr>
      <w:tr>
        <w:trPr>
          <w:cantSplit w:val="true"/>
        </w:trPr>
        <w:tc>
          <w:tcPr>
            <w:tcW w:type="dxa" w:w="2046"/>
            <w:vAlign w:val="center"/>
          </w:tcPr>
          <w:p>
            <w:pPr>
              <w:spacing w:before="0" w:after="0" w:line="252" w:lineRule="auto"/>
              <w:jc w:val="center"/>
            </w:pPr>
            <w:r/>
            <w:r>
              <w:rPr>
                <w:rFonts w:ascii="Calibri" w:hAnsi="Calibri"/>
                <w:b w:val="0"/>
                <w:sz w:val="17"/>
              </w:rPr>
              <w:t>API contracts</w:t>
            </w:r>
          </w:p>
        </w:tc>
        <w:tc>
          <w:tcPr>
            <w:tcW w:type="dxa" w:w="2790"/>
            <w:vAlign w:val="center"/>
          </w:tcPr>
          <w:p>
            <w:pPr>
              <w:spacing w:before="0" w:after="0" w:line="252" w:lineRule="auto"/>
              <w:jc w:val="left"/>
            </w:pPr>
            <w:r/>
            <w:r>
              <w:rPr>
                <w:rFonts w:ascii="Calibri" w:hAnsi="Calibri"/>
                <w:b w:val="0"/>
                <w:sz w:val="17"/>
              </w:rPr>
              <w:t>Authenticated user scraping endpoints, internal scraper import/check/failure endpoints, proxy route, and admin source/target endpoints.</w:t>
            </w:r>
          </w:p>
        </w:tc>
        <w:tc>
          <w:tcPr>
            <w:tcW w:type="dxa" w:w="4464"/>
            <w:vAlign w:val="center"/>
          </w:tcPr>
          <w:p>
            <w:pPr>
              <w:spacing w:before="0" w:after="0" w:line="252" w:lineRule="auto"/>
              <w:jc w:val="left"/>
            </w:pPr>
            <w:r/>
            <w:r>
              <w:rPr>
                <w:rFonts w:ascii="Calibri" w:hAnsi="Calibri"/>
                <w:b w:val="0"/>
                <w:sz w:val="17"/>
              </w:rPr>
              <w:t>Appendix A and Section 7.11.</w:t>
            </w:r>
          </w:p>
        </w:tc>
      </w:tr>
      <w:tr>
        <w:trPr>
          <w:cantSplit w:val="true"/>
        </w:trPr>
        <w:tc>
          <w:tcPr>
            <w:tcW w:type="dxa" w:w="2046"/>
            <w:vAlign w:val="center"/>
          </w:tcPr>
          <w:p>
            <w:pPr>
              <w:spacing w:before="0" w:after="0" w:line="252" w:lineRule="auto"/>
              <w:jc w:val="center"/>
            </w:pPr>
            <w:r/>
            <w:r>
              <w:rPr>
                <w:rFonts w:ascii="Calibri" w:hAnsi="Calibri"/>
                <w:b w:val="0"/>
                <w:sz w:val="17"/>
              </w:rPr>
              <w:t>Evaluation summary</w:t>
            </w:r>
          </w:p>
        </w:tc>
        <w:tc>
          <w:tcPr>
            <w:tcW w:type="dxa" w:w="2790"/>
            <w:vAlign w:val="center"/>
          </w:tcPr>
          <w:p>
            <w:pPr>
              <w:spacing w:before="0" w:after="0" w:line="252" w:lineRule="auto"/>
              <w:jc w:val="left"/>
            </w:pPr>
            <w:r/>
            <w:r>
              <w:rPr>
                <w:rFonts w:ascii="Calibri" w:hAnsi="Calibri"/>
                <w:b w:val="0"/>
                <w:sz w:val="17"/>
              </w:rPr>
              <w:t>Compile checks, container pytest, health probes, deterministic demo-source smoke evidence, and validation boundaries.</w:t>
            </w:r>
          </w:p>
        </w:tc>
        <w:tc>
          <w:tcPr>
            <w:tcW w:type="dxa" w:w="4464"/>
            <w:vAlign w:val="center"/>
          </w:tcPr>
          <w:p>
            <w:pPr>
              <w:spacing w:before="0" w:after="0" w:line="252" w:lineRule="auto"/>
              <w:jc w:val="left"/>
            </w:pPr>
            <w:r/>
            <w:r>
              <w:rPr>
                <w:rFonts w:ascii="Calibri" w:hAnsi="Calibri"/>
                <w:b w:val="0"/>
                <w:sz w:val="17"/>
              </w:rPr>
              <w:t>Chapter 8 and Table 44.</w:t>
            </w:r>
          </w:p>
        </w:tc>
      </w:tr>
      <w:tr>
        <w:trPr>
          <w:cantSplit w:val="true"/>
        </w:trPr>
        <w:tc>
          <w:tcPr>
            <w:tcW w:type="dxa" w:w="2046"/>
            <w:vAlign w:val="center"/>
          </w:tcPr>
          <w:p>
            <w:pPr>
              <w:spacing w:before="0" w:after="0" w:line="252" w:lineRule="auto"/>
              <w:jc w:val="center"/>
            </w:pPr>
            <w:r/>
            <w:r>
              <w:rPr>
                <w:rFonts w:ascii="Calibri" w:hAnsi="Calibri"/>
                <w:b w:val="0"/>
                <w:sz w:val="17"/>
              </w:rPr>
              <w:t>Limitations and ethics</w:t>
            </w:r>
          </w:p>
        </w:tc>
        <w:tc>
          <w:tcPr>
            <w:tcW w:type="dxa" w:w="2790"/>
            <w:vAlign w:val="center"/>
          </w:tcPr>
          <w:p>
            <w:pPr>
              <w:spacing w:before="0" w:after="0" w:line="252" w:lineRule="auto"/>
              <w:jc w:val="left"/>
            </w:pPr>
            <w:r/>
            <w:r>
              <w:rPr>
                <w:rFonts w:ascii="Calibri" w:hAnsi="Calibri"/>
                <w:b w:val="0"/>
                <w:sz w:val="17"/>
              </w:rPr>
              <w:t>External site instability, API keys, rate limits, proxy risks, robots/terms considerations, data freshness, and duplicate-detection boundaries.</w:t>
            </w:r>
          </w:p>
        </w:tc>
        <w:tc>
          <w:tcPr>
            <w:tcW w:type="dxa" w:w="4464"/>
            <w:vAlign w:val="center"/>
          </w:tcPr>
          <w:p>
            <w:pPr>
              <w:spacing w:before="0" w:after="0" w:line="252" w:lineRule="auto"/>
              <w:jc w:val="left"/>
            </w:pPr>
            <w:r/>
            <w:r>
              <w:rPr>
                <w:rFonts w:ascii="Calibri" w:hAnsi="Calibri"/>
                <w:b w:val="0"/>
                <w:sz w:val="17"/>
              </w:rPr>
              <w:t>Section 7.13 and Chapter 9.</w:t>
            </w:r>
          </w:p>
        </w:tc>
      </w:tr>
    </w:tbl>
    <w:p>
      <w:pPr>
        <w:spacing w:after="80"/>
      </w:pPr>
    </w:p>
    <w:p>
      <w:r>
        <w:t>AI Job Miner audit support summary.</w:t>
      </w:r>
    </w:p>
    <w:p>
      <w:r>
        <w:t>The appendix intentionally avoids copying large code blocks or raw path lists. Its purpose is to preserve the audit trail while keeping the graduation book readable in print.</w:t>
      </w:r>
    </w:p>
    <w:sectPr w:rsidR="00FC693F" w:rsidRPr="0006063C" w:rsidSect="00034616">
      <w:footerReference w:type="default" r:id="rId9"/>
      <w:pgSz w:w="11906" w:h="16838"/>
      <w:pgMar w:top="567" w:right="1247" w:bottom="425" w:left="1247" w:header="720" w:footer="2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