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Amna Mahmoud</w:t>
      </w:r>
    </w:p>
    <w:p>
      <w:r>
        <w:br w:type="page"/>
      </w:r>
    </w:p>
    <w:p>
      <w:bookmarkStart w:id="2060409882" w:name="bm_acknowledgment"/>
      <w:pPr>
        <w:pStyle w:val="Heading1"/>
      </w:pPr>
      <w:r>
        <w:t>Acknowledgment</w:t>
      </w:r>
      <w:bookmarkEnd w:id="2060409882"/>
    </w:p>
    <w:p>
      <w:r>
        <w:t>The project team would like to express sincere appreciation to Dr. Amna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416083866" w:name="bm_abstract"/>
      <w:pPr>
        <w:pStyle w:val="Heading1"/>
      </w:pPr>
      <w:r>
        <w:t>Abstract</w:t>
      </w:r>
      <w:bookmarkEnd w:id="1416083866"/>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bookmarkStart w:id="989312053" w:name="bm_table_of_contents"/>
      <w:pPr>
        <w:pStyle w:val="Heading1"/>
      </w:pPr>
      <w:r>
        <w:t>Table of Contents</w:t>
      </w:r>
      <w:bookmarkEnd w:id="989312053"/>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testing_and_evaluation">
        <w:r>
          <w:rPr>
            <w:color w:val="0563C1"/>
            <w:u w:val="single"/>
          </w:rPr>
          <w:t>Chapter 6: Testing and Evaluation</w:t>
        </w:r>
      </w:hyperlink>
    </w:p>
    <w:p>
      <w:pPr>
        <w:pStyle w:val="ListBullet"/>
      </w:pPr>
      <w:hyperlink w:anchor="bm_chapter_7_security_and_privacy">
        <w:r>
          <w:rPr>
            <w:color w:val="0563C1"/>
            <w:u w:val="single"/>
          </w:rPr>
          <w:t>Chapter 7: Security and Privacy</w:t>
        </w:r>
      </w:hyperlink>
    </w:p>
    <w:p>
      <w:pPr>
        <w:pStyle w:val="ListBullet"/>
      </w:pPr>
      <w:hyperlink w:anchor="bm_chapter_8_conclusion_and_future_work">
        <w:r>
          <w:rPr>
            <w:color w:val="0563C1"/>
            <w:u w:val="single"/>
          </w:rPr>
          <w:t>Chapter 8: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bookmarkStart w:id="236074819" w:name="bm_list_of_figures"/>
      <w:pPr>
        <w:pStyle w:val="Heading1"/>
      </w:pPr>
      <w:r>
        <w:t>List of Figures</w:t>
      </w:r>
      <w:bookmarkEnd w:id="236074819"/>
    </w:p>
    <w:p>
      <w:pPr>
        <w:pStyle w:val="ListBullet"/>
      </w:pPr>
      <w:r>
        <w:t>Figure 1. High-level architecture of CareerCompass.</w:t>
      </w:r>
    </w:p>
    <w:p>
      <w:pPr>
        <w:pStyle w:val="ListBullet"/>
      </w:pPr>
      <w:r>
        <w:t>Figure 2. Docker deployment architecture.</w:t>
      </w:r>
    </w:p>
    <w:p>
      <w:pPr>
        <w:pStyle w:val="ListBullet"/>
      </w:pPr>
      <w:r>
        <w:t>Figure 3. DFD Level 0 context diagram.</w:t>
      </w:r>
    </w:p>
    <w:p>
      <w:pPr>
        <w:pStyle w:val="ListBullet"/>
      </w:pPr>
      <w:r>
        <w:t>Figure 4. DFD Level 1 process diagram.</w:t>
      </w:r>
    </w:p>
    <w:p>
      <w:pPr>
        <w:pStyle w:val="ListBullet"/>
      </w:pPr>
      <w:r>
        <w:t>Figure 5. UML use case diagram.</w:t>
      </w:r>
    </w:p>
    <w:p>
      <w:pPr>
        <w:pStyle w:val="ListBullet"/>
      </w:pPr>
      <w:r>
        <w:t>Figure 6. Sequence diagram for CV upload and analysis.</w:t>
      </w:r>
    </w:p>
    <w:p>
      <w:pPr>
        <w:pStyle w:val="ListBullet"/>
      </w:pPr>
      <w:r>
        <w:t>Figure 7. Sequence diagram for recommendation and gap analysis.</w:t>
      </w:r>
    </w:p>
    <w:p>
      <w:pPr>
        <w:pStyle w:val="ListBullet"/>
      </w:pPr>
      <w:r>
        <w:t>Figure 8. ERD and database summary diagram.</w:t>
      </w:r>
    </w:p>
    <w:p>
      <w:pPr>
        <w:pStyle w:val="ListBullet"/>
      </w:pPr>
      <w:r>
        <w:t>Figure 9. Home page.</w:t>
      </w:r>
    </w:p>
    <w:p>
      <w:pPr>
        <w:pStyle w:val="ListBullet"/>
      </w:pPr>
      <w:r>
        <w:t>Figure 10. Register page.</w:t>
      </w:r>
    </w:p>
    <w:p>
      <w:pPr>
        <w:pStyle w:val="ListBullet"/>
      </w:pPr>
      <w:r>
        <w:t>Figure 11. Login page.</w:t>
      </w:r>
    </w:p>
    <w:p>
      <w:pPr>
        <w:pStyle w:val="ListBullet"/>
      </w:pPr>
      <w:r>
        <w:t>Figure 12. Student dashboard before CV upload.</w:t>
      </w:r>
    </w:p>
    <w:p>
      <w:pPr>
        <w:pStyle w:val="ListBullet"/>
      </w:pPr>
      <w:r>
        <w:t>Figure 13. CV upload user interface.</w:t>
      </w:r>
    </w:p>
    <w:p>
      <w:pPr>
        <w:pStyle w:val="ListBullet"/>
      </w:pPr>
      <w:r>
        <w:t>Figure 14. Dashboard after successful CV parsing.</w:t>
      </w:r>
    </w:p>
    <w:p>
      <w:pPr>
        <w:pStyle w:val="ListBullet"/>
      </w:pPr>
      <w:r>
        <w:t>Figure 15. Extracted profile and skills page.</w:t>
      </w:r>
    </w:p>
    <w:p>
      <w:pPr>
        <w:pStyle w:val="ListBullet"/>
      </w:pPr>
      <w:r>
        <w:t>Figure 16. Jobs recommendations page.</w:t>
      </w:r>
    </w:p>
    <w:p>
      <w:pPr>
        <w:pStyle w:val="ListBullet"/>
      </w:pPr>
      <w:r>
        <w:t>Figure 17. Job detail and inline gap panel.</w:t>
      </w:r>
    </w:p>
    <w:p>
      <w:pPr>
        <w:pStyle w:val="ListBullet"/>
      </w:pPr>
      <w:r>
        <w:t>Figure 18. Gap analysis page.</w:t>
      </w:r>
    </w:p>
    <w:p>
      <w:pPr>
        <w:pStyle w:val="ListBullet"/>
      </w:pPr>
      <w:r>
        <w:t>Figure 19. Applications tracker page.</w:t>
      </w:r>
    </w:p>
    <w:p>
      <w:pPr>
        <w:pStyle w:val="ListBullet"/>
      </w:pPr>
      <w:r>
        <w:t>Figure 20. Tools Hub preview page.</w:t>
      </w:r>
    </w:p>
    <w:p>
      <w:pPr>
        <w:pStyle w:val="ListBullet"/>
      </w:pPr>
      <w:r>
        <w:t>Figure 21. System status page.</w:t>
      </w:r>
    </w:p>
    <w:p>
      <w:pPr>
        <w:pStyle w:val="ListBullet"/>
      </w:pPr>
      <w:r>
        <w:t>Figure 22. Admin dashboard.</w:t>
      </w:r>
    </w:p>
    <w:p>
      <w:pPr>
        <w:pStyle w:val="ListBullet"/>
      </w:pPr>
      <w:r>
        <w:t>Figure 23. Admin jobs page.</w:t>
      </w:r>
    </w:p>
    <w:p>
      <w:pPr>
        <w:pStyle w:val="ListBullet"/>
      </w:pPr>
      <w:r>
        <w:t>Figure 24. Admin sources diagnostics page.</w:t>
      </w:r>
    </w:p>
    <w:p>
      <w:pPr>
        <w:pStyle w:val="ListBullet"/>
      </w:pPr>
      <w:r>
        <w:t>Figure 25. Admin target roles page.</w:t>
      </w:r>
    </w:p>
    <w:p>
      <w:pPr>
        <w:pStyle w:val="ListBullet"/>
      </w:pPr>
      <w:r>
        <w:t>Figure 26. Docker services evidence.</w:t>
      </w:r>
    </w:p>
    <w:p>
      <w:pPr>
        <w:pStyle w:val="ListBullet"/>
      </w:pPr>
      <w:r>
        <w:t>Figure 27. Validation command evidence.</w:t>
      </w:r>
    </w:p>
    <w:p>
      <w:bookmarkStart w:id="1881158317" w:name="bm_list_of_tables"/>
      <w:pPr>
        <w:pStyle w:val="Heading1"/>
      </w:pPr>
      <w:r>
        <w:t>List of Tables</w:t>
      </w:r>
      <w:bookmarkEnd w:id="1881158317"/>
    </w:p>
    <w:p>
      <w:pPr>
        <w:pStyle w:val="ListBullet"/>
      </w:pPr>
      <w:r>
        <w:t>Table 1. Functional requirements summary.</w:t>
      </w:r>
    </w:p>
    <w:p>
      <w:pPr>
        <w:pStyle w:val="ListBullet"/>
      </w:pPr>
      <w:r>
        <w:t>Table 2. Non-functional requirements summary.</w:t>
      </w:r>
    </w:p>
    <w:p>
      <w:pPr>
        <w:pStyle w:val="ListBullet"/>
      </w:pPr>
      <w:r>
        <w:t>Table 3. Hardware and software environment.</w:t>
      </w:r>
    </w:p>
    <w:p>
      <w:pPr>
        <w:pStyle w:val="ListBullet"/>
      </w:pPr>
      <w:r>
        <w:t>Table 4. Major implementation modules.</w:t>
      </w:r>
    </w:p>
    <w:p>
      <w:pPr>
        <w:pStyle w:val="ListBullet"/>
      </w:pPr>
      <w:r>
        <w:t>Table 5. Automated validation results.</w:t>
      </w:r>
    </w:p>
    <w:p>
      <w:pPr>
        <w:pStyle w:val="ListBullet"/>
      </w:pPr>
      <w:r>
        <w:t>Table 6. Manual functional evaluation matrix.</w:t>
      </w:r>
    </w:p>
    <w:p>
      <w:pPr>
        <w:pStyle w:val="ListBullet"/>
      </w:pPr>
      <w:r>
        <w:t>Table 7. Security and privacy controls.</w:t>
      </w:r>
    </w:p>
    <w:p>
      <w:pPr>
        <w:pStyle w:val="ListBullet"/>
      </w:pPr>
      <w:r>
        <w:t>Table 8. Docker services summary.</w:t>
      </w:r>
    </w:p>
    <w:p>
      <w:pPr>
        <w:pStyle w:val="ListBullet"/>
      </w:pPr>
      <w:r>
        <w:t>Table 9. API endpoint summary.</w:t>
      </w:r>
    </w:p>
    <w:p>
      <w:pPr>
        <w:pStyle w:val="ListBullet"/>
      </w:pPr>
      <w:r>
        <w:t>Table 10. Database tables summary.</w:t>
      </w:r>
    </w:p>
    <w:p>
      <w:pPr>
        <w:pStyle w:val="ListBullet"/>
      </w:pPr>
      <w:r>
        <w:t>Table 11. Mini CV dataset.</w:t>
      </w:r>
    </w:p>
    <w:p>
      <w:pPr>
        <w:pStyle w:val="ListBullet"/>
      </w:pPr>
      <w:r>
        <w:t>Table 12. Mini job dataset.</w:t>
      </w:r>
    </w:p>
    <w:p>
      <w:pPr>
        <w:pStyle w:val="ListBullet"/>
      </w:pPr>
      <w:r>
        <w:t>Table 13. Mini evaluation metrics.</w:t>
      </w:r>
    </w:p>
    <w:p>
      <w:pPr>
        <w:pStyle w:val="ListBullet"/>
      </w:pPr>
      <w:r>
        <w:t>Table 14. Recommendation ranking details.</w:t>
      </w:r>
    </w:p>
    <w:p>
      <w:pPr>
        <w:pStyle w:val="ListBullet"/>
      </w:pPr>
      <w:r>
        <w:t>Table 15. Gap analysis pair details.</w:t>
      </w:r>
    </w:p>
    <w:p>
      <w:bookmarkStart w:id="1431716593" w:name="bm_abbreviations"/>
      <w:pPr>
        <w:pStyle w:val="Heading1"/>
      </w:pPr>
      <w:r>
        <w:t>Abbreviations</w:t>
      </w:r>
      <w:bookmarkEnd w:id="143171659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482819138" w:name="bm_chapter_1_introduction"/>
      <w:pPr>
        <w:pStyle w:val="Heading1"/>
      </w:pPr>
      <w:r>
        <w:t>Chapter 1: Introduction</w:t>
      </w:r>
      <w:bookmarkEnd w:id="482819138"/>
    </w:p>
    <w:p>
      <w:bookmarkStart w:id="1640545760" w:name="bm_1_1_introduction_to_the_project"/>
      <w:pPr>
        <w:pStyle w:val="Heading2"/>
      </w:pPr>
      <w:r>
        <w:t>1.1 Introduction to the Project</w:t>
      </w:r>
      <w:bookmarkEnd w:id="1640545760"/>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858722431" w:name="bm_1_2_background_and_motivation"/>
      <w:pPr>
        <w:pStyle w:val="Heading2"/>
      </w:pPr>
      <w:r>
        <w:t>1.2 Background and Motivation</w:t>
      </w:r>
      <w:bookmarkEnd w:id="858722431"/>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1261797092" w:name="bm_1_3_problem_statement"/>
      <w:pPr>
        <w:pStyle w:val="Heading2"/>
      </w:pPr>
      <w:r>
        <w:t>1.3 Problem Statement</w:t>
      </w:r>
      <w:bookmarkEnd w:id="1261797092"/>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922216254" w:name="bm_1_4_purpose_of_the_project"/>
      <w:pPr>
        <w:pStyle w:val="Heading2"/>
      </w:pPr>
      <w:r>
        <w:t>1.4 Purpose of the Project</w:t>
      </w:r>
      <w:bookmarkEnd w:id="922216254"/>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707342345" w:name="bm_1_5_project_objectives"/>
      <w:pPr>
        <w:pStyle w:val="Heading2"/>
      </w:pPr>
      <w:r>
        <w:t>1.5 Project Objectives</w:t>
      </w:r>
      <w:bookmarkEnd w:id="1707342345"/>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865465666" w:name="bm_1_6_proposed_solution"/>
      <w:pPr>
        <w:pStyle w:val="Heading2"/>
      </w:pPr>
      <w:r>
        <w:t>1.6 Proposed Solution</w:t>
      </w:r>
      <w:bookmarkEnd w:id="1865465666"/>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295786279" w:name="bm_1_7_project_scope"/>
      <w:pPr>
        <w:pStyle w:val="Heading2"/>
      </w:pPr>
      <w:r>
        <w:t>1.7 Project Scope</w:t>
      </w:r>
      <w:bookmarkEnd w:id="295786279"/>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626884758" w:name="bm_1_8_graduation_demo_positioning"/>
      <w:pPr>
        <w:pStyle w:val="Heading2"/>
      </w:pPr>
      <w:r>
        <w:t>1.8 Graduation Demo Positioning</w:t>
      </w:r>
      <w:bookmarkEnd w:id="626884758"/>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405250140" w:name="bm_1_9_report_organization"/>
      <w:pPr>
        <w:pStyle w:val="Heading2"/>
      </w:pPr>
      <w:r>
        <w:t>1.9 Report Organization</w:t>
      </w:r>
      <w:bookmarkEnd w:id="405250140"/>
    </w:p>
    <w:p>
      <w:r>
        <w:t>Chapter 2 analyzes requirements and users. Chapter 3 presents architecture, diagrams, database design, and deployment. Chapter 4 lists software and tools with references. Chapter 5 documents implementation modules from the repository. Chapter 6 presents testing and evaluation results. Chapter 7 discusses security and privacy. Chapter 8 concludes with achievements, limitations, and future work.</w:t>
      </w:r>
    </w:p>
    <w:p>
      <w:r>
        <w:br w:type="page"/>
      </w:r>
    </w:p>
    <w:p>
      <w:bookmarkStart w:id="830090616" w:name="bm_chapter_2_system_analysis"/>
      <w:pPr>
        <w:pStyle w:val="Heading1"/>
      </w:pPr>
      <w:r>
        <w:t>Chapter 2: System Analysis</w:t>
      </w:r>
      <w:bookmarkEnd w:id="830090616"/>
    </w:p>
    <w:p>
      <w:bookmarkStart w:id="2120112682" w:name="bm_2_1_introduction"/>
      <w:pPr>
        <w:pStyle w:val="Heading2"/>
      </w:pPr>
      <w:r>
        <w:t>2.1 Introduction</w:t>
      </w:r>
      <w:bookmarkEnd w:id="2120112682"/>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049678919" w:name="bm_2_2_development_methodology"/>
      <w:pPr>
        <w:pStyle w:val="Heading2"/>
      </w:pPr>
      <w:r>
        <w:t>2.2 Development Methodology</w:t>
      </w:r>
      <w:bookmarkEnd w:id="1049678919"/>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857939679" w:name="bm_2_3_existing_career_guidance_problems"/>
      <w:pPr>
        <w:pStyle w:val="Heading2"/>
      </w:pPr>
      <w:r>
        <w:t>2.3 Existing Career Guidance Problems</w:t>
      </w:r>
      <w:bookmarkEnd w:id="857939679"/>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735528244" w:name="bm_2_4_target_users_and_stakeholders"/>
      <w:pPr>
        <w:pStyle w:val="Heading2"/>
      </w:pPr>
      <w:r>
        <w:t>2.4 Target Users and Stakeholders</w:t>
      </w:r>
      <w:bookmarkEnd w:id="173552824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856254257" w:name="bm_2_5_user_roles"/>
      <w:pPr>
        <w:pStyle w:val="Heading2"/>
      </w:pPr>
      <w:r>
        <w:t>2.5 User Roles</w:t>
      </w:r>
      <w:bookmarkEnd w:id="856254257"/>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bookmarkStart w:id="344063870" w:name="bm_2_6_functional_requirements"/>
      <w:pPr>
        <w:pStyle w:val="Heading2"/>
      </w:pPr>
      <w:r>
        <w:t>2.6 Functional Requirements</w:t>
      </w:r>
      <w:bookmarkEnd w:id="3440638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ID</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Implementation Evidence</w:t>
            </w:r>
          </w:p>
        </w:tc>
      </w:tr>
      <w:tr>
        <w:trPr>
          <w:cantSplit w:val="true"/>
        </w:trPr>
        <w:tc>
          <w:tcPr>
            <w:tcW w:type="dxa" w:w="2046"/>
            <w:vAlign w:val="center"/>
          </w:tcPr>
          <w:p>
            <w:pPr>
              <w:spacing w:before="0" w:after="0" w:line="252" w:lineRule="auto"/>
              <w:jc w:val="center"/>
            </w:pPr>
            <w:r/>
            <w:r>
              <w:rPr>
                <w:rFonts w:ascii="Calibri" w:hAnsi="Calibri"/>
                <w:b w:val="0"/>
                <w:sz w:val="17"/>
              </w:rPr>
              <w:t>FR-01</w:t>
            </w:r>
          </w:p>
        </w:tc>
        <w:tc>
          <w:tcPr>
            <w:tcW w:type="dxa" w:w="2790"/>
            <w:vAlign w:val="center"/>
          </w:tcPr>
          <w:p>
            <w:pPr>
              <w:spacing w:before="0" w:after="0" w:line="252" w:lineRule="auto"/>
              <w:jc w:val="left"/>
            </w:pPr>
            <w:r/>
            <w:r>
              <w:rPr>
                <w:rFonts w:ascii="Calibri" w:hAnsi="Calibri"/>
                <w:b w:val="0"/>
                <w:sz w:val="17"/>
              </w:rPr>
              <w:t>Register and login users.</w:t>
            </w:r>
          </w:p>
        </w:tc>
        <w:tc>
          <w:tcPr>
            <w:tcW w:type="dxa" w:w="4464"/>
            <w:vAlign w:val="center"/>
          </w:tcPr>
          <w:p>
            <w:pPr>
              <w:spacing w:before="0" w:after="0" w:line="252" w:lineRule="auto"/>
              <w:jc w:val="left"/>
            </w:pPr>
            <w:r/>
            <w:r>
              <w:rPr>
                <w:rFonts w:ascii="Calibri" w:hAnsi="Calibri"/>
                <w:b w:val="0"/>
                <w:sz w:val="17"/>
              </w:rPr>
              <w:t>Laravel AuthController, RegisterRequest, LoginRequest, React Login/Register pages.</w:t>
            </w:r>
          </w:p>
        </w:tc>
      </w:tr>
      <w:tr>
        <w:trPr>
          <w:cantSplit w:val="true"/>
        </w:trPr>
        <w:tc>
          <w:tcPr>
            <w:tcW w:type="dxa" w:w="2046"/>
            <w:vAlign w:val="center"/>
          </w:tcPr>
          <w:p>
            <w:pPr>
              <w:spacing w:before="0" w:after="0" w:line="252" w:lineRule="auto"/>
              <w:jc w:val="center"/>
            </w:pPr>
            <w:r/>
            <w:r>
              <w:rPr>
                <w:rFonts w:ascii="Calibri" w:hAnsi="Calibri"/>
                <w:b w:val="0"/>
                <w:sz w:val="17"/>
              </w:rPr>
              <w:t>FR-02</w:t>
            </w:r>
          </w:p>
        </w:tc>
        <w:tc>
          <w:tcPr>
            <w:tcW w:type="dxa" w:w="2790"/>
            <w:vAlign w:val="center"/>
          </w:tcPr>
          <w:p>
            <w:pPr>
              <w:spacing w:before="0" w:after="0" w:line="252" w:lineRule="auto"/>
              <w:jc w:val="left"/>
            </w:pPr>
            <w:r/>
            <w:r>
              <w:rPr>
                <w:rFonts w:ascii="Calibri" w:hAnsi="Calibri"/>
                <w:b w:val="0"/>
                <w:sz w:val="17"/>
              </w:rPr>
              <w:t>Upload a CV file.</w:t>
            </w:r>
          </w:p>
        </w:tc>
        <w:tc>
          <w:tcPr>
            <w:tcW w:type="dxa" w:w="4464"/>
            <w:vAlign w:val="center"/>
          </w:tcPr>
          <w:p>
            <w:pPr>
              <w:spacing w:before="0" w:after="0" w:line="252" w:lineRule="auto"/>
              <w:jc w:val="left"/>
            </w:pPr>
            <w:r/>
            <w:r>
              <w:rPr>
                <w:rFonts w:ascii="Calibri" w:hAnsi="Calibri"/>
                <w:b w:val="0"/>
                <w:sz w:val="17"/>
              </w:rPr>
              <w:t>CvUploadRequest validates PDF/JPEG/PNG and max size; Dashboard appends file field cv.</w:t>
            </w:r>
          </w:p>
        </w:tc>
      </w:tr>
      <w:tr>
        <w:trPr>
          <w:cantSplit w:val="true"/>
        </w:trPr>
        <w:tc>
          <w:tcPr>
            <w:tcW w:type="dxa" w:w="2046"/>
            <w:vAlign w:val="center"/>
          </w:tcPr>
          <w:p>
            <w:pPr>
              <w:spacing w:before="0" w:after="0" w:line="252" w:lineRule="auto"/>
              <w:jc w:val="center"/>
            </w:pPr>
            <w:r/>
            <w:r>
              <w:rPr>
                <w:rFonts w:ascii="Calibri" w:hAnsi="Calibri"/>
                <w:b w:val="0"/>
                <w:sz w:val="17"/>
              </w:rPr>
              <w:t>FR-03</w:t>
            </w:r>
          </w:p>
        </w:tc>
        <w:tc>
          <w:tcPr>
            <w:tcW w:type="dxa" w:w="2790"/>
            <w:vAlign w:val="center"/>
          </w:tcPr>
          <w:p>
            <w:pPr>
              <w:spacing w:before="0" w:after="0" w:line="252" w:lineRule="auto"/>
              <w:jc w:val="left"/>
            </w:pPr>
            <w:r/>
            <w:r>
              <w:rPr>
                <w:rFonts w:ascii="Calibri" w:hAnsi="Calibri"/>
                <w:b w:val="0"/>
                <w:sz w:val="17"/>
              </w:rPr>
              <w:t>Store CV files privately.</w:t>
            </w:r>
          </w:p>
        </w:tc>
        <w:tc>
          <w:tcPr>
            <w:tcW w:type="dxa" w:w="4464"/>
            <w:vAlign w:val="center"/>
          </w:tcPr>
          <w:p>
            <w:pPr>
              <w:spacing w:before="0" w:after="0" w:line="252" w:lineRule="auto"/>
              <w:jc w:val="left"/>
            </w:pPr>
            <w:r/>
            <w:r>
              <w:rPr>
                <w:rFonts w:ascii="Calibri" w:hAnsi="Calibri"/>
                <w:b w:val="0"/>
                <w:sz w:val="17"/>
              </w:rPr>
              <w:t>CvStorageService and MinIO/S3-compatible disk configuration.</w:t>
            </w:r>
          </w:p>
        </w:tc>
      </w:tr>
      <w:tr>
        <w:trPr>
          <w:cantSplit w:val="true"/>
        </w:trPr>
        <w:tc>
          <w:tcPr>
            <w:tcW w:type="dxa" w:w="2046"/>
            <w:vAlign w:val="center"/>
          </w:tcPr>
          <w:p>
            <w:pPr>
              <w:spacing w:before="0" w:after="0" w:line="252" w:lineRule="auto"/>
              <w:jc w:val="center"/>
            </w:pPr>
            <w:r/>
            <w:r>
              <w:rPr>
                <w:rFonts w:ascii="Calibri" w:hAnsi="Calibri"/>
                <w:b w:val="0"/>
                <w:sz w:val="17"/>
              </w:rPr>
              <w:t>FR-04</w:t>
            </w:r>
          </w:p>
        </w:tc>
        <w:tc>
          <w:tcPr>
            <w:tcW w:type="dxa" w:w="2790"/>
            <w:vAlign w:val="center"/>
          </w:tcPr>
          <w:p>
            <w:pPr>
              <w:spacing w:before="0" w:after="0" w:line="252" w:lineRule="auto"/>
              <w:jc w:val="left"/>
            </w:pPr>
            <w:r/>
            <w:r>
              <w:rPr>
                <w:rFonts w:ascii="Calibri" w:hAnsi="Calibri"/>
                <w:b w:val="0"/>
                <w:sz w:val="17"/>
              </w:rPr>
              <w:t>Parse CV and extract profile/skills.</w:t>
            </w:r>
          </w:p>
        </w:tc>
        <w:tc>
          <w:tcPr>
            <w:tcW w:type="dxa" w:w="4464"/>
            <w:vAlign w:val="center"/>
          </w:tcPr>
          <w:p>
            <w:pPr>
              <w:spacing w:before="0" w:after="0" w:line="252" w:lineRule="auto"/>
              <w:jc w:val="left"/>
            </w:pPr>
            <w:r/>
            <w:r>
              <w:rPr>
                <w:rFonts w:ascii="Calibri" w:hAnsi="Calibri"/>
                <w:b w:val="0"/>
                <w:sz w:val="17"/>
              </w:rPr>
              <w:t>CvProcessingService and AI CV Analyzer /api/parse-cv.</w:t>
            </w:r>
          </w:p>
        </w:tc>
      </w:tr>
      <w:tr>
        <w:trPr>
          <w:cantSplit w:val="true"/>
        </w:trPr>
        <w:tc>
          <w:tcPr>
            <w:tcW w:type="dxa" w:w="2046"/>
            <w:vAlign w:val="center"/>
          </w:tcPr>
          <w:p>
            <w:pPr>
              <w:spacing w:before="0" w:after="0" w:line="252" w:lineRule="auto"/>
              <w:jc w:val="center"/>
            </w:pPr>
            <w:r/>
            <w:r>
              <w:rPr>
                <w:rFonts w:ascii="Calibri" w:hAnsi="Calibri"/>
                <w:b w:val="0"/>
                <w:sz w:val="17"/>
              </w:rPr>
              <w:t>FR-05</w:t>
            </w:r>
          </w:p>
        </w:tc>
        <w:tc>
          <w:tcPr>
            <w:tcW w:type="dxa" w:w="2790"/>
            <w:vAlign w:val="center"/>
          </w:tcPr>
          <w:p>
            <w:pPr>
              <w:spacing w:before="0" w:after="0" w:line="252" w:lineRule="auto"/>
              <w:jc w:val="left"/>
            </w:pPr>
            <w:r/>
            <w:r>
              <w:rPr>
                <w:rFonts w:ascii="Calibri" w:hAnsi="Calibri"/>
                <w:b w:val="0"/>
                <w:sz w:val="17"/>
              </w:rPr>
              <w:t>Display normalized profile and skills.</w:t>
            </w:r>
          </w:p>
        </w:tc>
        <w:tc>
          <w:tcPr>
            <w:tcW w:type="dxa" w:w="4464"/>
            <w:vAlign w:val="center"/>
          </w:tcPr>
          <w:p>
            <w:pPr>
              <w:spacing w:before="0" w:after="0" w:line="252" w:lineRule="auto"/>
              <w:jc w:val="left"/>
            </w:pPr>
            <w:r/>
            <w:r>
              <w:rPr>
                <w:rFonts w:ascii="Calibri" w:hAnsi="Calibri"/>
                <w:b w:val="0"/>
                <w:sz w:val="17"/>
              </w:rPr>
              <w:t>UserResource, Profile page, Dashboard AI insight components.</w:t>
            </w:r>
          </w:p>
        </w:tc>
      </w:tr>
      <w:tr>
        <w:trPr>
          <w:cantSplit w:val="true"/>
        </w:trPr>
        <w:tc>
          <w:tcPr>
            <w:tcW w:type="dxa" w:w="2046"/>
            <w:vAlign w:val="center"/>
          </w:tcPr>
          <w:p>
            <w:pPr>
              <w:spacing w:before="0" w:after="0" w:line="252" w:lineRule="auto"/>
              <w:jc w:val="center"/>
            </w:pPr>
            <w:r/>
            <w:r>
              <w:rPr>
                <w:rFonts w:ascii="Calibri" w:hAnsi="Calibri"/>
                <w:b w:val="0"/>
                <w:sz w:val="17"/>
              </w:rPr>
              <w:t>FR-06</w:t>
            </w:r>
          </w:p>
        </w:tc>
        <w:tc>
          <w:tcPr>
            <w:tcW w:type="dxa" w:w="2790"/>
            <w:vAlign w:val="center"/>
          </w:tcPr>
          <w:p>
            <w:pPr>
              <w:spacing w:before="0" w:after="0" w:line="252" w:lineRule="auto"/>
              <w:jc w:val="left"/>
            </w:pPr>
            <w:r/>
            <w:r>
              <w:rPr>
                <w:rFonts w:ascii="Calibri" w:hAnsi="Calibri"/>
                <w:b w:val="0"/>
                <w:sz w:val="17"/>
              </w:rPr>
              <w:t>Import and display jobs.</w:t>
            </w:r>
          </w:p>
        </w:tc>
        <w:tc>
          <w:tcPr>
            <w:tcW w:type="dxa" w:w="4464"/>
            <w:vAlign w:val="center"/>
          </w:tcPr>
          <w:p>
            <w:pPr>
              <w:spacing w:before="0" w:after="0" w:line="252" w:lineRule="auto"/>
              <w:jc w:val="left"/>
            </w:pPr>
            <w:r/>
            <w:r>
              <w:rPr>
                <w:rFonts w:ascii="Calibri" w:hAnsi="Calibri"/>
                <w:b w:val="0"/>
                <w:sz w:val="17"/>
              </w:rPr>
              <w:t>JobPosting model, ScrapedJobController, JobController, AI Job Miner.</w:t>
            </w:r>
          </w:p>
        </w:tc>
      </w:tr>
      <w:tr>
        <w:trPr>
          <w:cantSplit w:val="true"/>
        </w:trPr>
        <w:tc>
          <w:tcPr>
            <w:tcW w:type="dxa" w:w="2046"/>
            <w:vAlign w:val="center"/>
          </w:tcPr>
          <w:p>
            <w:pPr>
              <w:spacing w:before="0" w:after="0" w:line="252" w:lineRule="auto"/>
              <w:jc w:val="center"/>
            </w:pPr>
            <w:r/>
            <w:r>
              <w:rPr>
                <w:rFonts w:ascii="Calibri" w:hAnsi="Calibri"/>
                <w:b w:val="0"/>
                <w:sz w:val="17"/>
              </w:rPr>
              <w:t>FR-07</w:t>
            </w:r>
          </w:p>
        </w:tc>
        <w:tc>
          <w:tcPr>
            <w:tcW w:type="dxa" w:w="2790"/>
            <w:vAlign w:val="center"/>
          </w:tcPr>
          <w:p>
            <w:pPr>
              <w:spacing w:before="0" w:after="0" w:line="252" w:lineRule="auto"/>
              <w:jc w:val="left"/>
            </w:pPr>
            <w:r/>
            <w:r>
              <w:rPr>
                <w:rFonts w:ascii="Calibri" w:hAnsi="Calibri"/>
                <w:b w:val="0"/>
                <w:sz w:val="17"/>
              </w:rPr>
              <w:t>Estimate job recommendations.</w:t>
            </w:r>
          </w:p>
        </w:tc>
        <w:tc>
          <w:tcPr>
            <w:tcW w:type="dxa" w:w="4464"/>
            <w:vAlign w:val="center"/>
          </w:tcPr>
          <w:p>
            <w:pPr>
              <w:spacing w:before="0" w:after="0" w:line="252" w:lineRule="auto"/>
              <w:jc w:val="left"/>
            </w:pPr>
            <w:r/>
            <w:r>
              <w:rPr>
                <w:rFonts w:ascii="Calibri" w:hAnsi="Calibri"/>
                <w:b w:val="0"/>
                <w:sz w:val="17"/>
              </w:rPr>
              <w:t>JobController and GapAnalysisService use CV/profile data and matching service.</w:t>
            </w:r>
          </w:p>
        </w:tc>
      </w:tr>
      <w:tr>
        <w:trPr>
          <w:cantSplit w:val="true"/>
        </w:trPr>
        <w:tc>
          <w:tcPr>
            <w:tcW w:type="dxa" w:w="2046"/>
            <w:vAlign w:val="center"/>
          </w:tcPr>
          <w:p>
            <w:pPr>
              <w:spacing w:before="0" w:after="0" w:line="252" w:lineRule="auto"/>
              <w:jc w:val="center"/>
            </w:pPr>
            <w:r/>
            <w:r>
              <w:rPr>
                <w:rFonts w:ascii="Calibri" w:hAnsi="Calibri"/>
                <w:b w:val="0"/>
                <w:sz w:val="17"/>
              </w:rPr>
              <w:t>FR-08</w:t>
            </w:r>
          </w:p>
        </w:tc>
        <w:tc>
          <w:tcPr>
            <w:tcW w:type="dxa" w:w="2790"/>
            <w:vAlign w:val="center"/>
          </w:tcPr>
          <w:p>
            <w:pPr>
              <w:spacing w:before="0" w:after="0" w:line="252" w:lineRule="auto"/>
              <w:jc w:val="left"/>
            </w:pPr>
            <w:r/>
            <w:r>
              <w:rPr>
                <w:rFonts w:ascii="Calibri" w:hAnsi="Calibri"/>
                <w:b w:val="0"/>
                <w:sz w:val="17"/>
              </w:rPr>
              <w:t>Analyze skill gaps.</w:t>
            </w:r>
          </w:p>
        </w:tc>
        <w:tc>
          <w:tcPr>
            <w:tcW w:type="dxa" w:w="4464"/>
            <w:vAlign w:val="center"/>
          </w:tcPr>
          <w:p>
            <w:pPr>
              <w:spacing w:before="0" w:after="0" w:line="252" w:lineRule="auto"/>
              <w:jc w:val="left"/>
            </w:pPr>
            <w:r/>
            <w:r>
              <w:rPr>
                <w:rFonts w:ascii="Calibri" w:hAnsi="Calibri"/>
                <w:b w:val="0"/>
                <w:sz w:val="17"/>
              </w:rPr>
              <w:t>GapAnalysisController and GapAnalysis page.</w:t>
            </w:r>
          </w:p>
        </w:tc>
      </w:tr>
      <w:tr>
        <w:trPr>
          <w:cantSplit w:val="true"/>
        </w:trPr>
        <w:tc>
          <w:tcPr>
            <w:tcW w:type="dxa" w:w="2046"/>
            <w:vAlign w:val="center"/>
          </w:tcPr>
          <w:p>
            <w:pPr>
              <w:spacing w:before="0" w:after="0" w:line="252" w:lineRule="auto"/>
              <w:jc w:val="center"/>
            </w:pPr>
            <w:r/>
            <w:r>
              <w:rPr>
                <w:rFonts w:ascii="Calibri" w:hAnsi="Calibri"/>
                <w:b w:val="0"/>
                <w:sz w:val="17"/>
              </w:rPr>
              <w:t>FR-09</w:t>
            </w:r>
          </w:p>
        </w:tc>
        <w:tc>
          <w:tcPr>
            <w:tcW w:type="dxa" w:w="2790"/>
            <w:vAlign w:val="center"/>
          </w:tcPr>
          <w:p>
            <w:pPr>
              <w:spacing w:before="0" w:after="0" w:line="252" w:lineRule="auto"/>
              <w:jc w:val="left"/>
            </w:pPr>
            <w:r/>
            <w:r>
              <w:rPr>
                <w:rFonts w:ascii="Calibri" w:hAnsi="Calibri"/>
                <w:b w:val="0"/>
                <w:sz w:val="17"/>
              </w:rPr>
              <w:t>Track applications.</w:t>
            </w:r>
          </w:p>
        </w:tc>
        <w:tc>
          <w:tcPr>
            <w:tcW w:type="dxa" w:w="4464"/>
            <w:vAlign w:val="center"/>
          </w:tcPr>
          <w:p>
            <w:pPr>
              <w:spacing w:before="0" w:after="0" w:line="252" w:lineRule="auto"/>
              <w:jc w:val="left"/>
            </w:pPr>
            <w:r/>
            <w:r>
              <w:rPr>
                <w:rFonts w:ascii="Calibri" w:hAnsi="Calibri"/>
                <w:b w:val="0"/>
                <w:sz w:val="17"/>
              </w:rPr>
              <w:t>ApplicationController, ApplicationTrackerService, Applications page.</w:t>
            </w:r>
          </w:p>
        </w:tc>
      </w:tr>
      <w:tr>
        <w:trPr>
          <w:cantSplit w:val="true"/>
        </w:trPr>
        <w:tc>
          <w:tcPr>
            <w:tcW w:type="dxa" w:w="2046"/>
            <w:vAlign w:val="center"/>
          </w:tcPr>
          <w:p>
            <w:pPr>
              <w:spacing w:before="0" w:after="0" w:line="252" w:lineRule="auto"/>
              <w:jc w:val="center"/>
            </w:pPr>
            <w:r/>
            <w:r>
              <w:rPr>
                <w:rFonts w:ascii="Calibri" w:hAnsi="Calibri"/>
                <w:b w:val="0"/>
                <w:sz w:val="17"/>
              </w:rPr>
              <w:t>FR-10</w:t>
            </w:r>
          </w:p>
        </w:tc>
        <w:tc>
          <w:tcPr>
            <w:tcW w:type="dxa" w:w="2790"/>
            <w:vAlign w:val="center"/>
          </w:tcPr>
          <w:p>
            <w:pPr>
              <w:spacing w:before="0" w:after="0" w:line="252" w:lineRule="auto"/>
              <w:jc w:val="left"/>
            </w:pPr>
            <w:r/>
            <w:r>
              <w:rPr>
                <w:rFonts w:ascii="Calibri" w:hAnsi="Calibri"/>
                <w:b w:val="0"/>
                <w:sz w:val="17"/>
              </w:rPr>
              <w:t>Provide admin dashboards.</w:t>
            </w:r>
          </w:p>
        </w:tc>
        <w:tc>
          <w:tcPr>
            <w:tcW w:type="dxa" w:w="4464"/>
            <w:vAlign w:val="center"/>
          </w:tcPr>
          <w:p>
            <w:pPr>
              <w:spacing w:before="0" w:after="0" w:line="252" w:lineRule="auto"/>
              <w:jc w:val="left"/>
            </w:pPr>
            <w:r/>
            <w:r>
              <w:rPr>
                <w:rFonts w:ascii="Calibri" w:hAnsi="Calibri"/>
                <w:b w:val="0"/>
                <w:sz w:val="17"/>
              </w:rPr>
              <w:t>Admin Dashboard, Jobs, Sources, Targets pages and admin API routes.</w:t>
            </w:r>
          </w:p>
        </w:tc>
      </w:tr>
      <w:tr>
        <w:trPr>
          <w:cantSplit w:val="true"/>
        </w:trPr>
        <w:tc>
          <w:tcPr>
            <w:tcW w:type="dxa" w:w="2046"/>
            <w:vAlign w:val="center"/>
          </w:tcPr>
          <w:p>
            <w:pPr>
              <w:spacing w:before="0" w:after="0" w:line="252" w:lineRule="auto"/>
              <w:jc w:val="center"/>
            </w:pPr>
            <w:r/>
            <w:r>
              <w:rPr>
                <w:rFonts w:ascii="Calibri" w:hAnsi="Calibri"/>
                <w:b w:val="0"/>
                <w:sz w:val="17"/>
              </w:rPr>
              <w:t>FR-11</w:t>
            </w:r>
          </w:p>
        </w:tc>
        <w:tc>
          <w:tcPr>
            <w:tcW w:type="dxa" w:w="2790"/>
            <w:vAlign w:val="center"/>
          </w:tcPr>
          <w:p>
            <w:pPr>
              <w:spacing w:before="0" w:after="0" w:line="252" w:lineRule="auto"/>
              <w:jc w:val="left"/>
            </w:pPr>
            <w:r/>
            <w:r>
              <w:rPr>
                <w:rFonts w:ascii="Calibri" w:hAnsi="Calibri"/>
                <w:b w:val="0"/>
                <w:sz w:val="17"/>
              </w:rPr>
              <w:t>Provide health and metrics endpoints.</w:t>
            </w:r>
          </w:p>
        </w:tc>
        <w:tc>
          <w:tcPr>
            <w:tcW w:type="dxa" w:w="4464"/>
            <w:vAlign w:val="center"/>
          </w:tcPr>
          <w:p>
            <w:pPr>
              <w:spacing w:before="0" w:after="0" w:line="252" w:lineRule="auto"/>
              <w:jc w:val="left"/>
            </w:pPr>
            <w:r/>
            <w:r>
              <w:rPr>
                <w:rFonts w:ascii="Calibri" w:hAnsi="Calibri"/>
                <w:b w:val="0"/>
                <w:sz w:val="17"/>
              </w:rPr>
              <w:t>HealthController, MetricsController, Prometheus/Grafana compose services.</w:t>
            </w:r>
          </w:p>
        </w:tc>
      </w:tr>
    </w:tbl>
    <w:p>
      <w:pPr>
        <w:spacing w:after="80"/>
      </w:pPr>
    </w:p>
    <w:p>
      <w:bookmarkStart w:id="1249521568" w:name="bm_2_7_non_functional_requirements"/>
      <w:pPr>
        <w:pStyle w:val="Heading2"/>
      </w:pPr>
      <w:r>
        <w:t>2.7 Non-Functional Requirements</w:t>
      </w:r>
      <w:bookmarkEnd w:id="124952156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Category</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2046"/>
            <w:vAlign w:val="center"/>
          </w:tcPr>
          <w:p>
            <w:pPr>
              <w:spacing w:before="0" w:after="0" w:line="252" w:lineRule="auto"/>
              <w:jc w:val="center"/>
            </w:pPr>
            <w:r/>
            <w:r>
              <w:rPr>
                <w:rFonts w:ascii="Calibri" w:hAnsi="Calibri"/>
                <w:b w:val="0"/>
                <w:sz w:val="17"/>
              </w:rPr>
              <w:t>Usability</w:t>
            </w:r>
          </w:p>
        </w:tc>
        <w:tc>
          <w:tcPr>
            <w:tcW w:type="dxa" w:w="2790"/>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464"/>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2046"/>
            <w:vAlign w:val="center"/>
          </w:tcPr>
          <w:p>
            <w:pPr>
              <w:spacing w:before="0" w:after="0" w:line="252" w:lineRule="auto"/>
              <w:jc w:val="center"/>
            </w:pPr>
            <w:r/>
            <w:r>
              <w:rPr>
                <w:rFonts w:ascii="Calibri" w:hAnsi="Calibri"/>
                <w:b w:val="0"/>
                <w:sz w:val="17"/>
              </w:rPr>
              <w:t>Maintainability</w:t>
            </w:r>
          </w:p>
        </w:tc>
        <w:tc>
          <w:tcPr>
            <w:tcW w:type="dxa" w:w="2790"/>
            <w:vAlign w:val="center"/>
          </w:tcPr>
          <w:p>
            <w:pPr>
              <w:spacing w:before="0" w:after="0" w:line="252" w:lineRule="auto"/>
              <w:jc w:val="left"/>
            </w:pPr>
            <w:r/>
            <w:r>
              <w:rPr>
                <w:rFonts w:ascii="Calibri" w:hAnsi="Calibri"/>
                <w:b w:val="0"/>
                <w:sz w:val="17"/>
              </w:rPr>
              <w:t>Code should be modular.</w:t>
            </w:r>
          </w:p>
        </w:tc>
        <w:tc>
          <w:tcPr>
            <w:tcW w:type="dxa" w:w="4464"/>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2046"/>
            <w:vAlign w:val="center"/>
          </w:tcPr>
          <w:p>
            <w:pPr>
              <w:spacing w:before="0" w:after="0" w:line="252" w:lineRule="auto"/>
              <w:jc w:val="center"/>
            </w:pPr>
            <w:r/>
            <w:r>
              <w:rPr>
                <w:rFonts w:ascii="Calibri" w:hAnsi="Calibri"/>
                <w:b w:val="0"/>
                <w:sz w:val="17"/>
              </w:rPr>
              <w:t>Reliability</w:t>
            </w:r>
          </w:p>
        </w:tc>
        <w:tc>
          <w:tcPr>
            <w:tcW w:type="dxa" w:w="2790"/>
            <w:vAlign w:val="center"/>
          </w:tcPr>
          <w:p>
            <w:pPr>
              <w:spacing w:before="0" w:after="0" w:line="252" w:lineRule="auto"/>
              <w:jc w:val="left"/>
            </w:pPr>
            <w:r/>
            <w:r>
              <w:rPr>
                <w:rFonts w:ascii="Calibri" w:hAnsi="Calibri"/>
                <w:b w:val="0"/>
                <w:sz w:val="17"/>
              </w:rPr>
              <w:t>The system should degrade honestly if AI services fail.</w:t>
            </w:r>
          </w:p>
        </w:tc>
        <w:tc>
          <w:tcPr>
            <w:tcW w:type="dxa" w:w="4464"/>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2046"/>
            <w:vAlign w:val="center"/>
          </w:tcPr>
          <w:p>
            <w:pPr>
              <w:spacing w:before="0" w:after="0" w:line="252" w:lineRule="auto"/>
              <w:jc w:val="center"/>
            </w:pPr>
            <w:r/>
            <w:r>
              <w:rPr>
                <w:rFonts w:ascii="Calibri" w:hAnsi="Calibri"/>
                <w:b w:val="0"/>
                <w:sz w:val="17"/>
              </w:rPr>
              <w:t>Security</w:t>
            </w:r>
          </w:p>
        </w:tc>
        <w:tc>
          <w:tcPr>
            <w:tcW w:type="dxa" w:w="2790"/>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464"/>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2046"/>
            <w:vAlign w:val="center"/>
          </w:tcPr>
          <w:p>
            <w:pPr>
              <w:spacing w:before="0" w:after="0" w:line="252" w:lineRule="auto"/>
              <w:jc w:val="center"/>
            </w:pPr>
            <w:r/>
            <w:r>
              <w:rPr>
                <w:rFonts w:ascii="Calibri" w:hAnsi="Calibri"/>
                <w:b w:val="0"/>
                <w:sz w:val="17"/>
              </w:rPr>
              <w:t>Observability</w:t>
            </w:r>
          </w:p>
        </w:tc>
        <w:tc>
          <w:tcPr>
            <w:tcW w:type="dxa" w:w="2790"/>
            <w:vAlign w:val="center"/>
          </w:tcPr>
          <w:p>
            <w:pPr>
              <w:spacing w:before="0" w:after="0" w:line="252" w:lineRule="auto"/>
              <w:jc w:val="left"/>
            </w:pPr>
            <w:r/>
            <w:r>
              <w:rPr>
                <w:rFonts w:ascii="Calibri" w:hAnsi="Calibri"/>
                <w:b w:val="0"/>
                <w:sz w:val="17"/>
              </w:rPr>
              <w:t>Health and metrics should be available.</w:t>
            </w:r>
          </w:p>
        </w:tc>
        <w:tc>
          <w:tcPr>
            <w:tcW w:type="dxa" w:w="4464"/>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2046"/>
            <w:vAlign w:val="center"/>
          </w:tcPr>
          <w:p>
            <w:pPr>
              <w:spacing w:before="0" w:after="0" w:line="252" w:lineRule="auto"/>
              <w:jc w:val="center"/>
            </w:pPr>
            <w:r/>
            <w:r>
              <w:rPr>
                <w:rFonts w:ascii="Calibri" w:hAnsi="Calibri"/>
                <w:b w:val="0"/>
                <w:sz w:val="17"/>
              </w:rPr>
              <w:t>Portability</w:t>
            </w:r>
          </w:p>
        </w:tc>
        <w:tc>
          <w:tcPr>
            <w:tcW w:type="dxa" w:w="2790"/>
            <w:vAlign w:val="center"/>
          </w:tcPr>
          <w:p>
            <w:pPr>
              <w:spacing w:before="0" w:after="0" w:line="252" w:lineRule="auto"/>
              <w:jc w:val="left"/>
            </w:pPr>
            <w:r/>
            <w:r>
              <w:rPr>
                <w:rFonts w:ascii="Calibri" w:hAnsi="Calibri"/>
                <w:b w:val="0"/>
                <w:sz w:val="17"/>
              </w:rPr>
              <w:t>The demo should run locally.</w:t>
            </w:r>
          </w:p>
        </w:tc>
        <w:tc>
          <w:tcPr>
            <w:tcW w:type="dxa" w:w="4464"/>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470599869" w:name="bm_2_8_hardware_requirements"/>
      <w:pPr>
        <w:pStyle w:val="Heading2"/>
      </w:pPr>
      <w:r>
        <w:t>2.8 Hardware Requirements</w:t>
      </w:r>
      <w:bookmarkEnd w:id="1470599869"/>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bookmarkStart w:id="1050346746" w:name="bm_2_9_software_requirements"/>
      <w:pPr>
        <w:pStyle w:val="Heading2"/>
      </w:pPr>
      <w:r>
        <w:t>2.9 Software Requirements</w:t>
      </w:r>
      <w:bookmarkEnd w:id="105034674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Layer</w:t>
            </w:r>
          </w:p>
        </w:tc>
        <w:tc>
          <w:tcPr>
            <w:tcW w:type="dxa" w:w="7068"/>
            <w:vAlign w:val="center"/>
            <w:shd w:fill="D9EAF7"/>
          </w:tcPr>
          <w:p>
            <w:pPr>
              <w:spacing w:before="0" w:after="0" w:line="252" w:lineRule="auto"/>
              <w:jc w:val="left"/>
            </w:pPr>
            <w:r/>
            <w:r>
              <w:rPr>
                <w:rFonts w:ascii="Calibri" w:hAnsi="Calibri"/>
                <w:b/>
                <w:sz w:val="17"/>
              </w:rPr>
              <w:t>Software</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 Vite, Tailwind-style CSS classes, lucide-react icons, Recharts.</w:t>
            </w:r>
          </w:p>
        </w:tc>
      </w:tr>
      <w:tr>
        <w:trPr>
          <w:cantSplit w:val="true"/>
        </w:trPr>
        <w:tc>
          <w:tcPr>
            <w:tcW w:type="dxa" w:w="2232"/>
            <w:vAlign w:val="center"/>
          </w:tcPr>
          <w:p>
            <w:pPr>
              <w:spacing w:before="0" w:after="0" w:line="252" w:lineRule="auto"/>
              <w:jc w:val="center"/>
            </w:pPr>
            <w:r/>
            <w:r>
              <w:rPr>
                <w:rFonts w:ascii="Calibri" w:hAnsi="Calibri"/>
                <w:b w:val="0"/>
                <w:sz w:val="17"/>
              </w:rPr>
              <w:t>Backend</w:t>
            </w:r>
          </w:p>
        </w:tc>
        <w:tc>
          <w:tcPr>
            <w:tcW w:type="dxa" w:w="7068"/>
            <w:vAlign w:val="center"/>
          </w:tcPr>
          <w:p>
            <w:pPr>
              <w:spacing w:before="0" w:after="0" w:line="252" w:lineRule="auto"/>
              <w:jc w:val="left"/>
            </w:pPr>
            <w:r/>
            <w:r>
              <w:rPr>
                <w:rFonts w:ascii="Calibri" w:hAnsi="Calibri"/>
                <w:b w:val="0"/>
                <w:sz w:val="17"/>
              </w:rPr>
              <w:t>Laravel 12, PHP, Composer dependencies, Sanctum-style token authentication.</w:t>
            </w:r>
          </w:p>
        </w:tc>
      </w:tr>
      <w:tr>
        <w:trPr>
          <w:cantSplit w:val="true"/>
        </w:trPr>
        <w:tc>
          <w:tcPr>
            <w:tcW w:type="dxa" w:w="2232"/>
            <w:vAlign w:val="center"/>
          </w:tcPr>
          <w:p>
            <w:pPr>
              <w:spacing w:before="0" w:after="0" w:line="252" w:lineRule="auto"/>
              <w:jc w:val="center"/>
            </w:pPr>
            <w:r/>
            <w:r>
              <w:rPr>
                <w:rFonts w:ascii="Calibri" w:hAnsi="Calibri"/>
                <w:b w:val="0"/>
                <w:sz w:val="17"/>
              </w:rPr>
              <w:t>AI services</w:t>
            </w:r>
          </w:p>
        </w:tc>
        <w:tc>
          <w:tcPr>
            <w:tcW w:type="dxa" w:w="7068"/>
            <w:vAlign w:val="center"/>
          </w:tcPr>
          <w:p>
            <w:pPr>
              <w:spacing w:before="0" w:after="0" w:line="252" w:lineRule="auto"/>
              <w:jc w:val="left"/>
            </w:pPr>
            <w:r/>
            <w:r>
              <w:rPr>
                <w:rFonts w:ascii="Calibri" w:hAnsi="Calibri"/>
                <w:b w:val="0"/>
                <w:sz w:val="17"/>
              </w:rPr>
              <w:t>Python, FastAPI, text extraction, OCR-related dependencies, Scrapy-style job mining.</w:t>
            </w:r>
          </w:p>
        </w:tc>
      </w:tr>
      <w:tr>
        <w:trPr>
          <w:cantSplit w:val="true"/>
        </w:trPr>
        <w:tc>
          <w:tcPr>
            <w:tcW w:type="dxa" w:w="2232"/>
            <w:vAlign w:val="center"/>
          </w:tcPr>
          <w:p>
            <w:pPr>
              <w:spacing w:before="0" w:after="0" w:line="252" w:lineRule="auto"/>
              <w:jc w:val="center"/>
            </w:pPr>
            <w:r/>
            <w:r>
              <w:rPr>
                <w:rFonts w:ascii="Calibri" w:hAnsi="Calibri"/>
                <w:b w:val="0"/>
                <w:sz w:val="17"/>
              </w:rPr>
              <w:t>Data</w:t>
            </w:r>
          </w:p>
        </w:tc>
        <w:tc>
          <w:tcPr>
            <w:tcW w:type="dxa" w:w="7068"/>
            <w:vAlign w:val="center"/>
          </w:tcPr>
          <w:p>
            <w:pPr>
              <w:spacing w:before="0" w:after="0" w:line="252" w:lineRule="auto"/>
              <w:jc w:val="left"/>
            </w:pPr>
            <w:r/>
            <w:r>
              <w:rPr>
                <w:rFonts w:ascii="Calibri" w:hAnsi="Calibri"/>
                <w:b w:val="0"/>
                <w:sz w:val="17"/>
              </w:rPr>
              <w:t>MySQL 8.0, MinIO/S3-compatible storage.</w:t>
            </w:r>
          </w:p>
        </w:tc>
      </w:tr>
      <w:tr>
        <w:trPr>
          <w:cantSplit w:val="true"/>
        </w:trPr>
        <w:tc>
          <w:tcPr>
            <w:tcW w:type="dxa" w:w="2232"/>
            <w:vAlign w:val="center"/>
          </w:tcPr>
          <w:p>
            <w:pPr>
              <w:spacing w:before="0" w:after="0" w:line="252" w:lineRule="auto"/>
              <w:jc w:val="center"/>
            </w:pPr>
            <w:r/>
            <w:r>
              <w:rPr>
                <w:rFonts w:ascii="Calibri" w:hAnsi="Calibri"/>
                <w:b w:val="0"/>
                <w:sz w:val="17"/>
              </w:rPr>
              <w:t>Infrastructure</w:t>
            </w:r>
          </w:p>
        </w:tc>
        <w:tc>
          <w:tcPr>
            <w:tcW w:type="dxa" w:w="7068"/>
            <w:vAlign w:val="center"/>
          </w:tcPr>
          <w:p>
            <w:pPr>
              <w:spacing w:before="0" w:after="0" w:line="252" w:lineRule="auto"/>
              <w:jc w:val="left"/>
            </w:pPr>
            <w:r/>
            <w:r>
              <w:rPr>
                <w:rFonts w:ascii="Calibri" w:hAnsi="Calibri"/>
                <w:b w:val="0"/>
                <w:sz w:val="17"/>
              </w:rPr>
              <w:t>Docker, Docker Compose, Nginx, Prometheus, Grafana.</w:t>
            </w:r>
          </w:p>
        </w:tc>
      </w:tr>
      <w:tr>
        <w:trPr>
          <w:cantSplit w:val="true"/>
        </w:trPr>
        <w:tc>
          <w:tcPr>
            <w:tcW w:type="dxa" w:w="2232"/>
            <w:vAlign w:val="center"/>
          </w:tcPr>
          <w:p>
            <w:pPr>
              <w:spacing w:before="0" w:after="0" w:line="252" w:lineRule="auto"/>
              <w:jc w:val="center"/>
            </w:pPr>
            <w:r/>
            <w:r>
              <w:rPr>
                <w:rFonts w:ascii="Calibri" w:hAnsi="Calibri"/>
                <w:b w:val="0"/>
                <w:sz w:val="17"/>
              </w:rPr>
              <w:t>Testing</w:t>
            </w:r>
          </w:p>
        </w:tc>
        <w:tc>
          <w:tcPr>
            <w:tcW w:type="dxa" w:w="7068"/>
            <w:vAlign w:val="center"/>
          </w:tcPr>
          <w:p>
            <w:pPr>
              <w:spacing w:before="0" w:after="0" w:line="252" w:lineRule="auto"/>
              <w:jc w:val="left"/>
            </w:pPr>
            <w:r/>
            <w:r>
              <w:rPr>
                <w:rFonts w:ascii="Calibri" w:hAnsi="Calibri"/>
                <w:b w:val="0"/>
                <w:sz w:val="17"/>
              </w:rPr>
              <w:t>PHPUnit/Pest-style Laravel tests, pytest for Python, ESLint and Vite build.</w:t>
            </w:r>
          </w:p>
        </w:tc>
      </w:tr>
    </w:tbl>
    <w:p>
      <w:pPr>
        <w:spacing w:after="80"/>
      </w:pPr>
    </w:p>
    <w:p>
      <w:bookmarkStart w:id="1480031107" w:name="bm_2_10_input_and_output_flow"/>
      <w:pPr>
        <w:pStyle w:val="Heading2"/>
      </w:pPr>
      <w:r>
        <w:t>2.10 Input and Output Flow</w:t>
      </w:r>
      <w:bookmarkEnd w:id="1480031107"/>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492051519" w:name="bm_2_11_use_case_summary"/>
      <w:pPr>
        <w:pStyle w:val="Heading2"/>
      </w:pPr>
      <w:r>
        <w:t>2.11 Use Case Summary</w:t>
      </w:r>
      <w:bookmarkEnd w:id="492051519"/>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pPr>
        <w:jc w:val="center"/>
      </w:pPr>
      <w:r>
        <w:rPr>
          <w:i/>
        </w:rPr>
        <w:t>Figure 5: UML use case diagram.</w:t>
      </w:r>
    </w:p>
    <w:p>
      <w:pPr>
        <w:jc w:val="center"/>
      </w:pPr>
      <w:r>
        <w:rPr>
          <w:i/>
        </w:rPr>
        <w:t>Figure 5. UML use case diagram.</w:t>
      </w:r>
    </w:p>
    <w:p>
      <w:r>
        <w:br w:type="page"/>
      </w:r>
    </w:p>
    <w:p>
      <w:bookmarkStart w:id="1921206786" w:name="bm_chapter_3_system_design_and_architecture"/>
      <w:pPr>
        <w:pStyle w:val="Heading1"/>
      </w:pPr>
      <w:r>
        <w:t>Chapter 3: System Design and Architecture</w:t>
      </w:r>
      <w:bookmarkEnd w:id="1921206786"/>
    </w:p>
    <w:p>
      <w:bookmarkStart w:id="143222014" w:name="bm_3_1_introduction"/>
      <w:pPr>
        <w:pStyle w:val="Heading2"/>
      </w:pPr>
      <w:r>
        <w:t>3.1 Introduction</w:t>
      </w:r>
      <w:bookmarkEnd w:id="143222014"/>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556350512" w:name="bm_3_2_high_level_system_architecture"/>
      <w:pPr>
        <w:pStyle w:val="Heading2"/>
      </w:pPr>
      <w:r>
        <w:t>3.2 High-Level System Architecture</w:t>
      </w:r>
      <w:bookmarkEnd w:id="556350512"/>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pPr>
        <w:jc w:val="center"/>
      </w:pPr>
      <w:r>
        <w:rPr>
          <w:i/>
        </w:rPr>
        <w:t>Figure 1: High-level architecture of CareerCompass.</w:t>
      </w:r>
    </w:p>
    <w:p>
      <w:pPr>
        <w:jc w:val="center"/>
      </w:pPr>
      <w:r>
        <w:rPr>
          <w:i/>
        </w:rPr>
        <w:t>Figure 1. High-level architecture of CareerCompass.</w:t>
      </w:r>
    </w:p>
    <w:p>
      <w:bookmarkStart w:id="1969774129" w:name="bm_3_3_frontend_architecture"/>
      <w:pPr>
        <w:pStyle w:val="Heading2"/>
      </w:pPr>
      <w:r>
        <w:t>3.3 Frontend Architecture</w:t>
      </w:r>
      <w:bookmarkEnd w:id="1969774129"/>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1087023240" w:name="bm_3_4_backend_api_architecture"/>
      <w:pPr>
        <w:pStyle w:val="Heading2"/>
      </w:pPr>
      <w:r>
        <w:t>3.4 Backend API Architecture</w:t>
      </w:r>
      <w:bookmarkEnd w:id="1087023240"/>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729324668" w:name="bm_3_5_ai_cv_analyzer_architecture"/>
      <w:pPr>
        <w:pStyle w:val="Heading2"/>
      </w:pPr>
      <w:r>
        <w:t>3.5 AI CV Analyzer Architecture</w:t>
      </w:r>
      <w:bookmarkEnd w:id="729324668"/>
    </w:p>
    <w:p>
      <w:r>
        <w:t>The AI CV Analyzer is a FastAPI service. Laravel sends CV files to this service for parsing. The analyzer extracts readable text from PDF or image inputs, attempts structured inference, and returns fields such as predicted role, seniority, domain, skills, strengths, gaps, red flags, confidence, and parsing status. The backend handles statuses such as success, OCR fallback, timeout, error, empty file, and no text. PDF and OCR-related libraries are supported by external tools such as PyMuPDF, pdfplumber, and EasyOCR [22], [23], [24].</w:t>
      </w:r>
    </w:p>
    <w:p>
      <w:bookmarkStart w:id="1350926064" w:name="bm_3_6_ai_job_miner_architecture"/>
      <w:pPr>
        <w:pStyle w:val="Heading2"/>
      </w:pPr>
      <w:r>
        <w:t>3.6 AI Job Miner Architecture</w:t>
      </w:r>
      <w:bookmarkEnd w:id="1350926064"/>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474233969" w:name="bm_3_7_database_design"/>
      <w:pPr>
        <w:pStyle w:val="Heading2"/>
      </w:pPr>
      <w:r>
        <w:t>3.7 Database Design</w:t>
      </w:r>
      <w:bookmarkEnd w:id="474233969"/>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2087611171" w:name="bm_3_8_erd"/>
      <w:pPr>
        <w:pStyle w:val="Heading2"/>
      </w:pPr>
      <w:r>
        <w:t>3.8 ERD</w:t>
      </w:r>
      <w:bookmarkEnd w:id="2087611171"/>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5" name="Picture 5"/>
            <wp:cNvGraphicFramePr>
              <a:graphicFrameLocks noChangeAspect="1"/>
            </wp:cNvGraphicFramePr>
            <a:graphic>
              <a:graphicData uri="http://schemas.openxmlformats.org/drawingml/2006/picture">
                <pic:pic>
                  <pic:nvPicPr>
                    <pic:cNvPr id="0" name="08_erd.png"/>
                    <pic:cNvPicPr/>
                  </pic:nvPicPr>
                  <pic:blipFill>
                    <a:blip r:embed="rId14"/>
                    <a:stretch>
                      <a:fillRect/>
                    </a:stretch>
                  </pic:blipFill>
                  <pic:spPr>
                    <a:xfrm>
                      <a:off x="0" y="0"/>
                      <a:ext cx="5577840" cy="3718560"/>
                    </a:xfrm>
                    <a:prstGeom prst="rect"/>
                  </pic:spPr>
                </pic:pic>
              </a:graphicData>
            </a:graphic>
          </wp:inline>
        </w:drawing>
      </w:r>
    </w:p>
    <w:p>
      <w:pPr>
        <w:jc w:val="center"/>
      </w:pPr>
      <w:r>
        <w:rPr>
          <w:i/>
        </w:rPr>
        <w:t>Figure 8: ERD and database summary diagram.</w:t>
      </w:r>
    </w:p>
    <w:p>
      <w:pPr>
        <w:jc w:val="center"/>
      </w:pPr>
      <w:r>
        <w:rPr>
          <w:i/>
        </w:rPr>
        <w:t>Figure 8. ERD and database summary diagram.</w:t>
      </w:r>
    </w:p>
    <w:p>
      <w:bookmarkStart w:id="1750562492" w:name="bm_3_9_data_flow_diagrams"/>
      <w:pPr>
        <w:pStyle w:val="Heading2"/>
      </w:pPr>
      <w:r>
        <w:t>3.9 Data Flow Diagrams</w:t>
      </w:r>
      <w:bookmarkEnd w:id="1750562492"/>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03_dfd_level_0.png"/>
                    <pic:cNvPicPr/>
                  </pic:nvPicPr>
                  <pic:blipFill>
                    <a:blip r:embed="rId15"/>
                    <a:stretch>
                      <a:fillRect/>
                    </a:stretch>
                  </pic:blipFill>
                  <pic:spPr>
                    <a:xfrm>
                      <a:off x="0" y="0"/>
                      <a:ext cx="5577840" cy="3486150"/>
                    </a:xfrm>
                    <a:prstGeom prst="rect"/>
                  </pic:spPr>
                </pic:pic>
              </a:graphicData>
            </a:graphic>
          </wp:inline>
        </w:drawing>
      </w:r>
    </w:p>
    <w:p>
      <w:pPr>
        <w:jc w:val="center"/>
      </w:pPr>
      <w:r>
        <w:rPr>
          <w:i/>
        </w:rPr>
        <w:t>Figure 3: DFD Level 0 context diagram.</w:t>
      </w:r>
    </w:p>
    <w:p>
      <w:pPr>
        <w:jc w:val="center"/>
      </w:pPr>
      <w:r>
        <w:rPr>
          <w:i/>
        </w:rPr>
        <w:t>Figure 3. DFD Level 0 context diagram.</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4_dfd_level_1.png"/>
                    <pic:cNvPicPr/>
                  </pic:nvPicPr>
                  <pic:blipFill>
                    <a:blip r:embed="rId16"/>
                    <a:stretch>
                      <a:fillRect/>
                    </a:stretch>
                  </pic:blipFill>
                  <pic:spPr>
                    <a:xfrm>
                      <a:off x="0" y="0"/>
                      <a:ext cx="5577840" cy="3486150"/>
                    </a:xfrm>
                    <a:prstGeom prst="rect"/>
                  </pic:spPr>
                </pic:pic>
              </a:graphicData>
            </a:graphic>
          </wp:inline>
        </w:drawing>
      </w:r>
    </w:p>
    <w:p>
      <w:pPr>
        <w:jc w:val="center"/>
      </w:pPr>
      <w:r>
        <w:rPr>
          <w:i/>
        </w:rPr>
        <w:t>Figure 4: DFD Level 1 process diagram.</w:t>
      </w:r>
    </w:p>
    <w:p>
      <w:pPr>
        <w:jc w:val="center"/>
      </w:pPr>
      <w:r>
        <w:rPr>
          <w:i/>
        </w:rPr>
        <w:t>Figure 4. DFD Level 1 process diagram.</w:t>
      </w:r>
    </w:p>
    <w:p>
      <w:bookmarkStart w:id="996403482" w:name="bm_3_10_uml_use_case_diagram"/>
      <w:pPr>
        <w:pStyle w:val="Heading2"/>
      </w:pPr>
      <w:r>
        <w:t>3.10 UML Use Case Diagram</w:t>
      </w:r>
      <w:bookmarkEnd w:id="996403482"/>
    </w:p>
    <w:p>
      <w:r>
        <w:t>The use case diagram separates student actions from administrator actions. Student workflows focus on career exploration. Admin workflows focus on operating and inspecting the imported job ecosystem.</w:t>
      </w:r>
    </w:p>
    <w:p>
      <w:bookmarkStart w:id="437094281" w:name="bm_3_11_uml_sequence_diagrams"/>
      <w:pPr>
        <w:pStyle w:val="Heading2"/>
      </w:pPr>
      <w:r>
        <w:t>3.11 UML Sequence Diagrams</w:t>
      </w:r>
      <w:bookmarkEnd w:id="437094281"/>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8" name="Picture 8"/>
            <wp:cNvGraphicFramePr>
              <a:graphicFrameLocks noChangeAspect="1"/>
            </wp:cNvGraphicFramePr>
            <a:graphic>
              <a:graphicData uri="http://schemas.openxmlformats.org/drawingml/2006/picture">
                <pic:pic>
                  <pic:nvPicPr>
                    <pic:cNvPr id="0" name="06_sequence_cv_upload_analysis.png"/>
                    <pic:cNvPicPr/>
                  </pic:nvPicPr>
                  <pic:blipFill>
                    <a:blip r:embed="rId17"/>
                    <a:stretch>
                      <a:fillRect/>
                    </a:stretch>
                  </pic:blipFill>
                  <pic:spPr>
                    <a:xfrm>
                      <a:off x="0" y="0"/>
                      <a:ext cx="5577840" cy="3445136"/>
                    </a:xfrm>
                    <a:prstGeom prst="rect"/>
                  </pic:spPr>
                </pic:pic>
              </a:graphicData>
            </a:graphic>
          </wp:inline>
        </w:drawing>
      </w:r>
    </w:p>
    <w:p>
      <w:pPr>
        <w:jc w:val="center"/>
      </w:pPr>
      <w:r>
        <w:rPr>
          <w:i/>
        </w:rPr>
        <w:t>Figure 6: Sequence diagram for CV upload and analysis.</w:t>
      </w:r>
    </w:p>
    <w:p>
      <w:pPr>
        <w:jc w:val="center"/>
      </w:pPr>
      <w:r>
        <w:rPr>
          <w:i/>
        </w:rPr>
        <w:t>Figure 6. Sequence diagram for CV upload and analysis.</w:t>
      </w:r>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8"/>
                    <a:stretch>
                      <a:fillRect/>
                    </a:stretch>
                  </pic:blipFill>
                  <pic:spPr>
                    <a:xfrm>
                      <a:off x="0" y="0"/>
                      <a:ext cx="5577840" cy="3445136"/>
                    </a:xfrm>
                    <a:prstGeom prst="rect"/>
                  </pic:spPr>
                </pic:pic>
              </a:graphicData>
            </a:graphic>
          </wp:inline>
        </w:drawing>
      </w:r>
    </w:p>
    <w:p>
      <w:pPr>
        <w:jc w:val="center"/>
      </w:pPr>
      <w:r>
        <w:rPr>
          <w:i/>
        </w:rPr>
        <w:t>Figure 7: Sequence diagram for recommendation and gap analysis.</w:t>
      </w:r>
    </w:p>
    <w:p>
      <w:pPr>
        <w:jc w:val="center"/>
      </w:pPr>
      <w:r>
        <w:rPr>
          <w:i/>
        </w:rPr>
        <w:t>Figure 7. Sequence diagram for recommendation and gap analysis.</w:t>
      </w:r>
    </w:p>
    <w:p>
      <w:bookmarkStart w:id="300934703" w:name="bm_3_12_deployment_architecture_with_docker"/>
      <w:pPr>
        <w:pStyle w:val="Heading2"/>
      </w:pPr>
      <w:r>
        <w:t>3.12 Deployment Architecture with Docker</w:t>
      </w:r>
      <w:bookmarkEnd w:id="300934703"/>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02_docker_deployment.png"/>
                    <pic:cNvPicPr/>
                  </pic:nvPicPr>
                  <pic:blipFill>
                    <a:blip r:embed="rId19"/>
                    <a:stretch>
                      <a:fillRect/>
                    </a:stretch>
                  </pic:blipFill>
                  <pic:spPr>
                    <a:xfrm>
                      <a:off x="0" y="0"/>
                      <a:ext cx="5577840" cy="3486150"/>
                    </a:xfrm>
                    <a:prstGeom prst="rect"/>
                  </pic:spPr>
                </pic:pic>
              </a:graphicData>
            </a:graphic>
          </wp:inline>
        </w:drawing>
      </w:r>
    </w:p>
    <w:p>
      <w:pPr>
        <w:jc w:val="center"/>
      </w:pPr>
      <w:r>
        <w:rPr>
          <w:i/>
        </w:rPr>
        <w:t>Figure 2: Docker deployment architecture.</w:t>
      </w:r>
    </w:p>
    <w:p>
      <w:pPr>
        <w:jc w:val="center"/>
      </w:pPr>
      <w:r>
        <w:rPr>
          <w:i/>
        </w:rPr>
        <w:t>Figure 2. Docker deployment architecture.</w:t>
      </w:r>
    </w:p>
    <w:p>
      <w:bookmarkStart w:id="1851877083" w:name="bm_3_13_monitoring_architecture"/>
      <w:pPr>
        <w:pStyle w:val="Heading2"/>
      </w:pPr>
      <w:r>
        <w:t>3.13 Monitoring Architecture</w:t>
      </w:r>
      <w:bookmarkEnd w:id="1851877083"/>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1007165525" w:name="bm_3_14_design_decisions_and_justification"/>
      <w:pPr>
        <w:pStyle w:val="Heading2"/>
      </w:pPr>
      <w:r>
        <w:t>3.14 Design Decisions and Justification</w:t>
      </w:r>
      <w:bookmarkEnd w:id="100716552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r>
        <w:br w:type="page"/>
      </w:r>
    </w:p>
    <w:p>
      <w:bookmarkStart w:id="737931218" w:name="bm_chapter_4_software_and_tools_used"/>
      <w:pPr>
        <w:pStyle w:val="Heading1"/>
      </w:pPr>
      <w:r>
        <w:t>Chapter 4: Software and Tools Used</w:t>
      </w:r>
      <w:bookmarkEnd w:id="737931218"/>
    </w:p>
    <w:p>
      <w:bookmarkStart w:id="1985786288" w:name="bm_4_1_laravel"/>
      <w:pPr>
        <w:pStyle w:val="Heading2"/>
      </w:pPr>
      <w:r>
        <w:t>4.1 Laravel</w:t>
      </w:r>
      <w:bookmarkEnd w:id="1985786288"/>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202945766" w:name="bm_4_2_react"/>
      <w:pPr>
        <w:pStyle w:val="Heading2"/>
      </w:pPr>
      <w:r>
        <w:t>4.2 React</w:t>
      </w:r>
      <w:bookmarkEnd w:id="1202945766"/>
    </w:p>
    <w:p>
      <w:r>
        <w:t>React is used to build the browser-based interface for students and administrators [4]. The project uses React routes and components for dashboard cards, forms, pages, tables, modals, and visualization panels.</w:t>
      </w:r>
    </w:p>
    <w:p>
      <w:bookmarkStart w:id="1448502794" w:name="bm_4_3_vite"/>
      <w:pPr>
        <w:pStyle w:val="Heading2"/>
      </w:pPr>
      <w:r>
        <w:t>4.3 Vite</w:t>
      </w:r>
      <w:bookmarkEnd w:id="1448502794"/>
    </w:p>
    <w:p>
      <w:r>
        <w:t>Vite is used as the frontend build tool [5]. The successful production build transformed 2904 modules during validation.</w:t>
      </w:r>
    </w:p>
    <w:p>
      <w:bookmarkStart w:id="926477816" w:name="bm_4_4_fastapi"/>
      <w:pPr>
        <w:pStyle w:val="Heading2"/>
      </w:pPr>
      <w:r>
        <w:t>4.4 FastAPI</w:t>
      </w:r>
      <w:bookmarkEnd w:id="926477816"/>
    </w:p>
    <w:p>
      <w:r>
        <w:t>FastAPI is used for Python services because it supports efficient API development using Python type hints and modern web service patterns [6]. CareerCompass uses it for CV analysis and job mining service endpoints.</w:t>
      </w:r>
    </w:p>
    <w:p>
      <w:bookmarkStart w:id="530739909" w:name="bm_4_5_python"/>
      <w:pPr>
        <w:pStyle w:val="Heading2"/>
      </w:pPr>
      <w:r>
        <w:t>4.5 Python</w:t>
      </w:r>
      <w:bookmarkEnd w:id="530739909"/>
    </w:p>
    <w:p>
      <w:r>
        <w:t>Python is used for AI and scraping-related services [7]. It supports the ecosystem of text extraction, OCR, NLP, testing, and scraping libraries used by the AI services.</w:t>
      </w:r>
    </w:p>
    <w:p>
      <w:bookmarkStart w:id="1035503655" w:name="bm_4_6_mysql"/>
      <w:pPr>
        <w:pStyle w:val="Heading2"/>
      </w:pPr>
      <w:r>
        <w:t>4.6 MySQL</w:t>
      </w:r>
      <w:bookmarkEnd w:id="1035503655"/>
    </w:p>
    <w:p>
      <w:r>
        <w:t>MySQL stores relational project data including users, profiles, skills, jobs, applications, scraping sources, and CV analyses [8].</w:t>
      </w:r>
    </w:p>
    <w:p>
      <w:bookmarkStart w:id="2097654288" w:name="bm_4_7_minio_s3_compatible_storage"/>
      <w:pPr>
        <w:pStyle w:val="Heading2"/>
      </w:pPr>
      <w:r>
        <w:t>4.7 MinIO / S3-Compatible Storage</w:t>
      </w:r>
      <w:bookmarkEnd w:id="2097654288"/>
    </w:p>
    <w:p>
      <w:r>
        <w:t>MinIO-compatible object storage is used to store CV files privately. This avoids placing uploaded CVs directly in public web directories and supports signed temporary download flows [9].</w:t>
      </w:r>
    </w:p>
    <w:p>
      <w:bookmarkStart w:id="676402679" w:name="bm_4_8_docker_and_docker_compose"/>
      <w:pPr>
        <w:pStyle w:val="Heading2"/>
      </w:pPr>
      <w:r>
        <w:t>4.8 Docker and Docker Compose</w:t>
      </w:r>
      <w:bookmarkEnd w:id="676402679"/>
    </w:p>
    <w:p>
      <w:r>
        <w:t>Docker containers package each runtime, and Docker Compose coordinates multi-container execution [10], [11]. CareerCompass uses Compose for Nginx, frontend, backend, workers, MySQL, MinIO, AI services, Prometheus, and Grafana.</w:t>
      </w:r>
    </w:p>
    <w:p>
      <w:bookmarkStart w:id="1786232209" w:name="bm_4_9_nginx"/>
      <w:pPr>
        <w:pStyle w:val="Heading2"/>
      </w:pPr>
      <w:r>
        <w:t>4.9 Nginx</w:t>
      </w:r>
      <w:bookmarkEnd w:id="1786232209"/>
    </w:p>
    <w:p>
      <w:r>
        <w:t>Nginx acts as the reverse proxy and public gateway for the local deployment [12]. It routes browser and API traffic to the correct containers.</w:t>
      </w:r>
    </w:p>
    <w:p>
      <w:bookmarkStart w:id="2033822868" w:name="bm_4_10_prometheus_and_grafana"/>
      <w:pPr>
        <w:pStyle w:val="Heading2"/>
      </w:pPr>
      <w:r>
        <w:t>4.10 Prometheus and Grafana</w:t>
      </w:r>
      <w:bookmarkEnd w:id="2033822868"/>
    </w:p>
    <w:p>
      <w:r>
        <w:t>Prometheus collects metrics [13], and Grafana visualizes metrics and dashboards [14]. CareerCompass uses these tools to support monitoring-oriented evaluation.</w:t>
      </w:r>
    </w:p>
    <w:p>
      <w:bookmarkStart w:id="1593598367" w:name="bm_4_11_github_actions"/>
      <w:pPr>
        <w:pStyle w:val="Heading2"/>
      </w:pPr>
      <w:r>
        <w:t>4.11 GitHub Actions</w:t>
      </w:r>
      <w:bookmarkEnd w:id="1593598367"/>
    </w:p>
    <w:p>
      <w:r>
        <w:t>GitHub Actions is configured for repository automation and CI/CD-style validation [15]. The report treats workflow definitions as part of the development process, while final PR status should be reviewed after the draft PR is opened.</w:t>
      </w:r>
    </w:p>
    <w:p>
      <w:bookmarkStart w:id="2095894789" w:name="bm_4_12_nlp_ai_libraries"/>
      <w:pPr>
        <w:pStyle w:val="Heading2"/>
      </w:pPr>
      <w:r>
        <w:t>4.12 NLP / AI Libraries</w:t>
      </w:r>
      <w:bookmarkEnd w:id="2095894789"/>
    </w:p>
    <w:p>
      <w:r>
        <w:t>The project uses concepts and libraries related to text extraction, OCR,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w:t>
      </w:r>
    </w:p>
    <w:p>
      <w:bookmarkStart w:id="1274810164" w:name="bm_4_13_testing_tools"/>
      <w:pPr>
        <w:pStyle w:val="Heading2"/>
      </w:pPr>
      <w:r>
        <w:t>4.13 Testing Tools</w:t>
      </w:r>
      <w:bookmarkEnd w:id="1274810164"/>
    </w:p>
    <w:p>
      <w:r>
        <w:t>Backend tests use Laravel/PHP testing tools and PHPUnit concepts [25]. Python service tests use pytest where available [26]. Frontend validation uses ESLint and Vite build checks.</w:t>
      </w:r>
    </w:p>
    <w:p>
      <w:bookmarkStart w:id="1007315914" w:name="bm_4_14_development_and_version_control_tools"/>
      <w:pPr>
        <w:pStyle w:val="Heading2"/>
      </w:pPr>
      <w:r>
        <w:t>4.14 Development and Version Control Tools</w:t>
      </w:r>
      <w:bookmarkEnd w:id="1007315914"/>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1556962854" w:name="bm_chapter_5_system_implementation"/>
      <w:pPr>
        <w:pStyle w:val="Heading1"/>
      </w:pPr>
      <w:r>
        <w:t>Chapter 5: System Implementation</w:t>
      </w:r>
      <w:bookmarkEnd w:id="1556962854"/>
    </w:p>
    <w:p>
      <w:bookmarkStart w:id="1406113966" w:name="bm_5_1_introduction"/>
      <w:pPr>
        <w:pStyle w:val="Heading2"/>
      </w:pPr>
      <w:r>
        <w:t>5.1 Introduction</w:t>
      </w:r>
      <w:bookmarkEnd w:id="1406113966"/>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1182923616" w:name="bm_5_2_authentication_and_user_management"/>
      <w:pPr>
        <w:pStyle w:val="Heading2"/>
      </w:pPr>
      <w:r>
        <w:t>5.2 Authentication and User Management</w:t>
      </w:r>
      <w:bookmarkEnd w:id="1182923616"/>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2123219498" w:name="bm_5_3_student_dashboard"/>
      <w:pPr>
        <w:pStyle w:val="Heading2"/>
      </w:pPr>
      <w:r>
        <w:t>5.3 Student Dashboard</w:t>
      </w:r>
      <w:bookmarkEnd w:id="2123219498"/>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1" name="Picture 11"/>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Figure 12: Student dashboard before CV upload.</w:t>
      </w:r>
    </w:p>
    <w:p>
      <w:pPr>
        <w:jc w:val="center"/>
      </w:pPr>
      <w:r>
        <w:rPr>
          <w:i/>
        </w:rPr>
        <w:t>Figure 12. Student dashboard before CV upload.</w:t>
      </w:r>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14: Dashboard after successful CV parsing.</w:t>
      </w:r>
    </w:p>
    <w:p>
      <w:pPr>
        <w:jc w:val="center"/>
      </w:pPr>
      <w:r>
        <w:rPr>
          <w:i/>
        </w:rPr>
        <w:t>Figure 14. Dashboard after successful CV parsing.</w:t>
      </w:r>
    </w:p>
    <w:p>
      <w:bookmarkStart w:id="943716216" w:name="bm_5_4_cv_upload_and_storage"/>
      <w:pPr>
        <w:pStyle w:val="Heading2"/>
      </w:pPr>
      <w:r>
        <w:t>5.4 CV Upload and Storage</w:t>
      </w:r>
      <w:bookmarkEnd w:id="943716216"/>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13: CV upload user interface.</w:t>
      </w:r>
    </w:p>
    <w:p>
      <w:pPr>
        <w:jc w:val="center"/>
      </w:pPr>
      <w:r>
        <w:rPr>
          <w:i/>
        </w:rPr>
        <w:t>Figure 13. CV upload user interface.</w:t>
      </w:r>
    </w:p>
    <w:p>
      <w:bookmarkStart w:id="1498990706" w:name="bm_5_5_cv_parsing_and_skill_extraction"/>
      <w:pPr>
        <w:pStyle w:val="Heading2"/>
      </w:pPr>
      <w:r>
        <w:t>5.5 CV Parsing and Skill Extraction</w:t>
      </w:r>
      <w:bookmarkEnd w:id="1498990706"/>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721604424" w:name="bm_5_6_profile_and_skills_management"/>
      <w:pPr>
        <w:pStyle w:val="Heading2"/>
      </w:pPr>
      <w:r>
        <w:t>5.6 Profile and Skills Management</w:t>
      </w:r>
      <w:bookmarkEnd w:id="1721604424"/>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15: Extracted profile and skills page.</w:t>
      </w:r>
    </w:p>
    <w:p>
      <w:pPr>
        <w:jc w:val="center"/>
      </w:pPr>
      <w:r>
        <w:rPr>
          <w:i/>
        </w:rPr>
        <w:t>Figure 15. Extracted profile and skills page.</w:t>
      </w:r>
    </w:p>
    <w:p>
      <w:bookmarkStart w:id="1223047733" w:name="bm_5_7_job_data_model"/>
      <w:pPr>
        <w:pStyle w:val="Heading2"/>
      </w:pPr>
      <w:r>
        <w:t>5.7 Job Data Model</w:t>
      </w:r>
      <w:bookmarkEnd w:id="1223047733"/>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634052507" w:name="bm_5_8_ai_job_miner_and_scraping_sources"/>
      <w:pPr>
        <w:pStyle w:val="Heading2"/>
      </w:pPr>
      <w:r>
        <w:t>5.8 AI Job Miner and Scraping Sources</w:t>
      </w:r>
      <w:bookmarkEnd w:id="1634052507"/>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15" name="Picture 15"/>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Figure 24: Admin sources diagnostics page.</w:t>
      </w:r>
    </w:p>
    <w:p>
      <w:pPr>
        <w:jc w:val="center"/>
      </w:pPr>
      <w:r>
        <w:rPr>
          <w:i/>
        </w:rPr>
        <w:t>Figure 24. Admin sources diagnostics page.</w:t>
      </w:r>
    </w:p>
    <w:p>
      <w:bookmarkStart w:id="1277528730" w:name="bm_5_9_job_recommendations"/>
      <w:pPr>
        <w:pStyle w:val="Heading2"/>
      </w:pPr>
      <w:r>
        <w:t>5.9 Job Recommendations</w:t>
      </w:r>
      <w:bookmarkEnd w:id="1277528730"/>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Figure 16: Jobs recommendations page.</w:t>
      </w:r>
    </w:p>
    <w:p>
      <w:pPr>
        <w:jc w:val="center"/>
      </w:pPr>
      <w:r>
        <w:rPr>
          <w:i/>
        </w:rPr>
        <w:t>Figure 16. Jobs recommendations page.</w:t>
      </w:r>
    </w:p>
    <w:p>
      <w:bookmarkStart w:id="1715223161" w:name="bm_5_10_gap_analysis"/>
      <w:pPr>
        <w:pStyle w:val="Heading2"/>
      </w:pPr>
      <w:r>
        <w:t>5.10 Gap Analysis</w:t>
      </w:r>
      <w:bookmarkEnd w:id="1715223161"/>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18: Gap analysis page.</w:t>
      </w:r>
    </w:p>
    <w:p>
      <w:pPr>
        <w:jc w:val="center"/>
      </w:pPr>
      <w:r>
        <w:rPr>
          <w:i/>
        </w:rPr>
        <w:t>Figure 18. Gap analysis page.</w:t>
      </w:r>
    </w:p>
    <w:p>
      <w:bookmarkStart w:id="2042568700" w:name="bm_5_11_application_tracker"/>
      <w:pPr>
        <w:pStyle w:val="Heading2"/>
      </w:pPr>
      <w:r>
        <w:t>5.11 Application Tracker</w:t>
      </w:r>
      <w:bookmarkEnd w:id="2042568700"/>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19: Applications tracker page.</w:t>
      </w:r>
    </w:p>
    <w:p>
      <w:pPr>
        <w:jc w:val="center"/>
      </w:pPr>
      <w:r>
        <w:rPr>
          <w:i/>
        </w:rPr>
        <w:t>Figure 19. Applications tracker page.</w:t>
      </w:r>
    </w:p>
    <w:p>
      <w:bookmarkStart w:id="1662878567" w:name="bm_5_12_admin_dashboard"/>
      <w:pPr>
        <w:pStyle w:val="Heading2"/>
      </w:pPr>
      <w:r>
        <w:t>5.12 Admin Dashboard</w:t>
      </w:r>
      <w:bookmarkEnd w:id="1662878567"/>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Figure 22: Admin dashboard.</w:t>
      </w:r>
    </w:p>
    <w:p>
      <w:pPr>
        <w:jc w:val="center"/>
      </w:pPr>
      <w:r>
        <w:rPr>
          <w:i/>
        </w:rPr>
        <w:t>Figure 22. Admin dashboard.</w:t>
      </w:r>
    </w:p>
    <w:p>
      <w:bookmarkStart w:id="1637411956" w:name="bm_5_13_admin_source_diagnostics"/>
      <w:pPr>
        <w:pStyle w:val="Heading2"/>
      </w:pPr>
      <w:r>
        <w:t>5.13 Admin Source Diagnostics</w:t>
      </w:r>
      <w:bookmarkEnd w:id="1637411956"/>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20" name="Picture 20"/>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Figure 25: Admin target roles page.</w:t>
      </w:r>
    </w:p>
    <w:p>
      <w:pPr>
        <w:jc w:val="center"/>
      </w:pPr>
      <w:r>
        <w:rPr>
          <w:i/>
        </w:rPr>
        <w:t>Figure 25. Admin target roles page.</w:t>
      </w:r>
    </w:p>
    <w:p>
      <w:bookmarkStart w:id="78815113" w:name="bm_5_14_system_health_and_monitoring"/>
      <w:pPr>
        <w:pStyle w:val="Heading2"/>
      </w:pPr>
      <w:r>
        <w:t>5.14 System Health and Monitoring</w:t>
      </w:r>
      <w:bookmarkEnd w:id="78815113"/>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21" name="Picture 21"/>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Figure 21: System status page.</w:t>
      </w:r>
    </w:p>
    <w:p>
      <w:pPr>
        <w:jc w:val="center"/>
      </w:pPr>
      <w:r>
        <w:rPr>
          <w:i/>
        </w:rPr>
        <w:t>Figure 21. System status page.</w:t>
      </w:r>
    </w:p>
    <w:p>
      <w:bookmarkStart w:id="1034847865" w:name="bm_5_15_error_handling_and_fallbacks"/>
      <w:pPr>
        <w:pStyle w:val="Heading2"/>
      </w:pPr>
      <w:r>
        <w:t>5.15 Error Handling and Fallbacks</w:t>
      </w:r>
      <w:bookmarkEnd w:id="1034847865"/>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494529877" w:name="bm_5_16_internationalization_and_ui_preview_modules"/>
      <w:pPr>
        <w:pStyle w:val="Heading2"/>
      </w:pPr>
      <w:r>
        <w:t>5.16 Internationalization and UI Preview Modules</w:t>
      </w:r>
      <w:bookmarkEnd w:id="494529877"/>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22" name="Picture 22"/>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Figure 20: Tools Hub preview page.</w:t>
      </w:r>
    </w:p>
    <w:p>
      <w:pPr>
        <w:jc w:val="center"/>
      </w:pPr>
      <w:r>
        <w:rPr>
          <w:i/>
        </w:rPr>
        <w:t>Figure 20. Tools Hub preview page.</w:t>
      </w:r>
    </w:p>
    <w:p>
      <w:bookmarkStart w:id="812378019" w:name="bm_5_17_dockerized_runtime_flow"/>
      <w:pPr>
        <w:pStyle w:val="Heading2"/>
      </w:pPr>
      <w:r>
        <w:t>5.17 Dockerized Runtime Flow</w:t>
      </w:r>
      <w:bookmarkEnd w:id="812378019"/>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Figure 26: Docker services evidence.</w:t>
      </w:r>
    </w:p>
    <w:p>
      <w:pPr>
        <w:jc w:val="center"/>
      </w:pPr>
      <w:r>
        <w:rPr>
          <w:i/>
        </w:rPr>
        <w:t>Figure 26. Docker services evidence.</w:t>
      </w:r>
    </w:p>
    <w:p>
      <w:r>
        <w:br w:type="page"/>
      </w:r>
    </w:p>
    <w:p>
      <w:bookmarkStart w:id="734773371" w:name="bm_chapter_6_testing_and_evaluation"/>
      <w:pPr>
        <w:pStyle w:val="Heading1"/>
      </w:pPr>
      <w:r>
        <w:t>Chapter 6: Testing and Evaluation</w:t>
      </w:r>
      <w:bookmarkEnd w:id="734773371"/>
    </w:p>
    <w:p>
      <w:bookmarkStart w:id="1829794143" w:name="bm_6_1_introduction"/>
      <w:pPr>
        <w:pStyle w:val="Heading2"/>
      </w:pPr>
      <w:r>
        <w:t>6.1 Introduction</w:t>
      </w:r>
      <w:bookmarkEnd w:id="1829794143"/>
    </w:p>
    <w:p>
      <w:r>
        <w:t>Evaluation was performed using repository-aware commands and browser evidence. The goal was to verify that each major part of the graduation/demo system runs and to document limitations honestly.</w:t>
      </w:r>
    </w:p>
    <w:p>
      <w:bookmarkStart w:id="303781084" w:name="bm_6_2_testing_strategy"/>
      <w:pPr>
        <w:pStyle w:val="Heading2"/>
      </w:pPr>
      <w:r>
        <w:t>6.2 Testing Strategy</w:t>
      </w:r>
      <w:bookmarkEnd w:id="303781084"/>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701562250" w:name="bm_6_3_backend_testing"/>
      <w:pPr>
        <w:pStyle w:val="Heading2"/>
      </w:pPr>
      <w:r>
        <w:t>6.3 Backend Testing</w:t>
      </w:r>
      <w:bookmarkEnd w:id="701562250"/>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833052049" w:name="bm_6_4_frontend_testing"/>
      <w:pPr>
        <w:pStyle w:val="Heading2"/>
      </w:pPr>
      <w:r>
        <w:t>6.4 Frontend Testing</w:t>
      </w:r>
      <w:bookmarkEnd w:id="1833052049"/>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238441993" w:name="bm_6_5_python_services_testing"/>
      <w:pPr>
        <w:pStyle w:val="Heading2"/>
      </w:pPr>
      <w:r>
        <w:t>6.5 Python Services Testing</w:t>
      </w:r>
      <w:bookmarkEnd w:id="1238441993"/>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1939717792" w:name="bm_6_6_docker_and_integration_testing"/>
      <w:pPr>
        <w:pStyle w:val="Heading2"/>
      </w:pPr>
      <w:r>
        <w:t>6.6 Docker and Integration Testing</w:t>
      </w:r>
      <w:bookmarkEnd w:id="1939717792"/>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Figure 27: Validation command evidence.</w:t>
      </w:r>
    </w:p>
    <w:p>
      <w:pPr>
        <w:jc w:val="center"/>
      </w:pPr>
      <w:r>
        <w:rPr>
          <w:i/>
        </w:rPr>
        <w:t>Figure 27. Validation command evidence.</w:t>
      </w:r>
    </w:p>
    <w:p>
      <w:bookmarkStart w:id="1566157685" w:name="bm_6_7_ci_cd_validation"/>
      <w:pPr>
        <w:pStyle w:val="Heading2"/>
      </w:pPr>
      <w:r>
        <w:t>6.7 CI/CD Validation</w:t>
      </w:r>
      <w:bookmarkEnd w:id="1566157685"/>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636365235" w:name="bm_6_8_cv_analyzer_mini_dataset_evaluation"/>
      <w:pPr>
        <w:pStyle w:val="Heading2"/>
      </w:pPr>
      <w:r>
        <w:t>6.8 CV Analyzer Mini Dataset Evaluation</w:t>
      </w:r>
      <w:bookmarkEnd w:id="636365235"/>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653711245" w:name="bm_6_9_recommendation_mini_dataset_evaluation"/>
      <w:pPr>
        <w:pStyle w:val="Heading2"/>
      </w:pPr>
      <w:r>
        <w:t>6.9 Recommendation Mini Dataset Evaluation</w:t>
      </w:r>
      <w:bookmarkEnd w:id="1653711245"/>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704164527" w:name="bm_6_10_gap_analysis_mini_dataset_evaluation"/>
      <w:pPr>
        <w:pStyle w:val="Heading2"/>
      </w:pPr>
      <w:r>
        <w:t>6.10 Gap Analysis Mini Dataset Evaluation</w:t>
      </w:r>
      <w:bookmarkEnd w:id="1704164527"/>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367203135" w:name="bm_mini_dataset_files"/>
      <w:pPr>
        <w:pStyle w:val="Heading3"/>
      </w:pPr>
      <w:r>
        <w:t>Mini Dataset Files</w:t>
      </w:r>
      <w:bookmarkEnd w:id="367203135"/>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709968681" w:name="bm_metric_definitions"/>
      <w:pPr>
        <w:pStyle w:val="Heading3"/>
      </w:pPr>
      <w:r>
        <w:t>Metric Definitions</w:t>
      </w:r>
      <w:bookmarkEnd w:id="709968681"/>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4333777" w:name="bm_recommendation_ranking_details"/>
      <w:pPr>
        <w:pStyle w:val="Heading3"/>
      </w:pPr>
      <w:r>
        <w:t>Recommendation Ranking Details</w:t>
      </w:r>
      <w:bookmarkEnd w:id="1433377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759315377" w:name="bm_gap_analysis_pair_details"/>
      <w:pPr>
        <w:pStyle w:val="Heading3"/>
      </w:pPr>
      <w:r>
        <w:t>Gap Analysis Pair Details</w:t>
      </w:r>
      <w:bookmarkEnd w:id="75931537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687005757" w:name="bm_6_11_job_miner_evaluation"/>
      <w:pPr>
        <w:pStyle w:val="Heading2"/>
      </w:pPr>
      <w:r>
        <w:t>6.11 Job Miner Evaluation</w:t>
      </w:r>
      <w:bookmarkEnd w:id="1687005757"/>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1873662416" w:name="bm_6_12_application_tracker_evaluation"/>
      <w:pPr>
        <w:pStyle w:val="Heading2"/>
      </w:pPr>
      <w:r>
        <w:t>6.12 Application Tracker Evaluation</w:t>
      </w:r>
      <w:bookmarkEnd w:id="1873662416"/>
    </w:p>
    <w:p>
      <w:r>
        <w:t>The application tracker was evaluated by saving a selected job to the tracker and loading the Applications page. The screenshot shows saved opportunity state. Backend tests also include application tracker behavior.</w:t>
      </w:r>
    </w:p>
    <w:p>
      <w:bookmarkStart w:id="1304733288" w:name="bm_6_13_admin_dashboard_evaluation"/>
      <w:pPr>
        <w:pStyle w:val="Heading2"/>
      </w:pPr>
      <w:r>
        <w:t>6.13 Admin Dashboard Evaluation</w:t>
      </w:r>
      <w:bookmarkEnd w:id="1304733288"/>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590932767" w:name="bm_6_14_performance_observations"/>
      <w:pPr>
        <w:pStyle w:val="Heading2"/>
      </w:pPr>
      <w:r>
        <w:t>6.14 Performance Observations</w:t>
      </w:r>
      <w:bookmarkEnd w:id="590932767"/>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285666237" w:name="bm_6_15_evaluation_limitations"/>
      <w:pPr>
        <w:pStyle w:val="Heading2"/>
      </w:pPr>
      <w:r>
        <w:t>6.15 Evaluation Limitations</w:t>
      </w:r>
      <w:bookmarkEnd w:id="1285666237"/>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548034410" w:name="bm_6_16_summary_of_results"/>
      <w:pPr>
        <w:pStyle w:val="Heading2"/>
      </w:pPr>
      <w:r>
        <w:t>6.16 Summary of Results</w:t>
      </w:r>
      <w:bookmarkEnd w:id="154803441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12</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13-15</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16</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18</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19</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22</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24</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21</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r>
        <w:br w:type="page"/>
      </w:r>
    </w:p>
    <w:p>
      <w:bookmarkStart w:id="907517421" w:name="bm_chapter_7_security_and_privacy"/>
      <w:pPr>
        <w:pStyle w:val="Heading1"/>
      </w:pPr>
      <w:r>
        <w:t>Chapter 7: Security and Privacy</w:t>
      </w:r>
      <w:bookmarkEnd w:id="907517421"/>
    </w:p>
    <w:p>
      <w:bookmarkStart w:id="946411368" w:name="bm_7_1_introduction"/>
      <w:pPr>
        <w:pStyle w:val="Heading2"/>
      </w:pPr>
      <w:r>
        <w:t>7.1 Introduction</w:t>
      </w:r>
      <w:bookmarkEnd w:id="946411368"/>
    </w:p>
    <w:p>
      <w:r>
        <w:t>Security in CareerCompass is implemented for a graduation/demo context. The system includes meaningful controls, but it should not be presented as production-grade without future hardening, legal review, and operational security work.</w:t>
      </w:r>
    </w:p>
    <w:p>
      <w:bookmarkStart w:id="1789330519" w:name="bm_7_2_authentication_and_authorization"/>
      <w:pPr>
        <w:pStyle w:val="Heading2"/>
      </w:pPr>
      <w:r>
        <w:t>7.2 Authentication and Authorization</w:t>
      </w:r>
      <w:bookmarkEnd w:id="1789330519"/>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426204784" w:name="bm_7_3_admin_access_control"/>
      <w:pPr>
        <w:pStyle w:val="Heading2"/>
      </w:pPr>
      <w:r>
        <w:t>7.3 Admin Access Control</w:t>
      </w:r>
      <w:bookmarkEnd w:id="426204784"/>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744332405" w:name="bm_7_4_cv_file_privacy"/>
      <w:pPr>
        <w:pStyle w:val="Heading2"/>
      </w:pPr>
      <w:r>
        <w:t>7.4 CV File Privacy</w:t>
      </w:r>
      <w:bookmarkEnd w:id="744332405"/>
    </w:p>
    <w:p>
      <w:r>
        <w:t>CV files contain personal data. CareerCompass validates file type and size, stores files privately, and avoids public direct file exposure. OWASP's file upload guidance emphasizes validation, restricted storage, and safe handling [27].</w:t>
      </w:r>
    </w:p>
    <w:p>
      <w:bookmarkStart w:id="1715334145" w:name="bm_7_5_private_storage_and_signed_downloads"/>
      <w:pPr>
        <w:pStyle w:val="Heading2"/>
      </w:pPr>
      <w:r>
        <w:t>7.5 Private Storage and Signed Downloads</w:t>
      </w:r>
      <w:bookmarkEnd w:id="1715334145"/>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bookmarkStart w:id="6662216" w:name="bm_7_6_internal_service_tokens"/>
      <w:pPr>
        <w:pStyle w:val="Heading2"/>
      </w:pPr>
      <w:r>
        <w:t>7.6 Internal Service Tokens</w:t>
      </w:r>
      <w:bookmarkEnd w:id="6662216"/>
    </w:p>
    <w:p>
      <w:r>
        <w:t>Scraper import routes use a service token middleware. This reduces accidental public ingestion, but service tokens must be rotated, stored securely, and monitored in production.</w:t>
      </w:r>
    </w:p>
    <w:p>
      <w:bookmarkStart w:id="892986644" w:name="bm_7_7_payload_and_file_validation"/>
      <w:pPr>
        <w:pStyle w:val="Heading2"/>
      </w:pPr>
      <w:r>
        <w:t>7.7 Payload and File Validation</w:t>
      </w:r>
      <w:bookmarkEnd w:id="892986644"/>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298799893" w:name="bm_7_8_logging_and_request_ids"/>
      <w:pPr>
        <w:pStyle w:val="Heading2"/>
      </w:pPr>
      <w:r>
        <w:t>7.8 Logging and Request IDs</w:t>
      </w:r>
      <w:bookmarkEnd w:id="1298799893"/>
    </w:p>
    <w:p>
      <w:r>
        <w:t>The API client attaches request IDs, and backend logging records important events such as CV processing status and AI gateway errors. For production, logs should avoid sensitive CV content and should be retained according to a privacy policy.</w:t>
      </w:r>
    </w:p>
    <w:p>
      <w:bookmarkStart w:id="859185365" w:name="bm_7_9_demo_security_limitations"/>
      <w:pPr>
        <w:pStyle w:val="Heading2"/>
      </w:pPr>
      <w:r>
        <w:t>7.9 Demo Security Limitations</w:t>
      </w:r>
      <w:bookmarkEnd w:id="8591853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Demo Control</w:t>
            </w:r>
          </w:p>
        </w:tc>
        <w:tc>
          <w:tcPr>
            <w:tcW w:type="dxa" w:w="4464"/>
            <w:vAlign w:val="center"/>
            <w:shd w:fill="D9EAF7"/>
          </w:tcPr>
          <w:p>
            <w:pPr>
              <w:spacing w:before="0" w:after="0" w:line="252" w:lineRule="auto"/>
              <w:jc w:val="left"/>
            </w:pPr>
            <w:r/>
            <w:r>
              <w:rPr>
                <w:rFonts w:ascii="Calibri" w:hAnsi="Calibri"/>
                <w:b/>
                <w:sz w:val="17"/>
              </w:rPr>
              <w:t>Production Hardening Needed</w:t>
            </w:r>
          </w:p>
        </w:tc>
      </w:tr>
      <w:tr>
        <w:trPr>
          <w:cantSplit w:val="true"/>
        </w:trPr>
        <w:tc>
          <w:tcPr>
            <w:tcW w:type="dxa" w:w="2046"/>
            <w:vAlign w:val="center"/>
          </w:tcPr>
          <w:p>
            <w:pPr>
              <w:spacing w:before="0" w:after="0" w:line="252" w:lineRule="auto"/>
              <w:jc w:val="center"/>
            </w:pPr>
            <w:r/>
            <w:r>
              <w:rPr>
                <w:rFonts w:ascii="Calibri" w:hAnsi="Calibri"/>
                <w:b w:val="0"/>
                <w:sz w:val="17"/>
              </w:rPr>
              <w:t>Admin account</w:t>
            </w:r>
          </w:p>
        </w:tc>
        <w:tc>
          <w:tcPr>
            <w:tcW w:type="dxa" w:w="2790"/>
            <w:vAlign w:val="center"/>
          </w:tcPr>
          <w:p>
            <w:pPr>
              <w:spacing w:before="0" w:after="0" w:line="252" w:lineRule="auto"/>
              <w:jc w:val="left"/>
            </w:pPr>
            <w:r/>
            <w:r>
              <w:rPr>
                <w:rFonts w:ascii="Calibri" w:hAnsi="Calibri"/>
                <w:b w:val="0"/>
                <w:sz w:val="17"/>
              </w:rPr>
              <w:t>Demo seeder account</w:t>
            </w:r>
          </w:p>
        </w:tc>
        <w:tc>
          <w:tcPr>
            <w:tcW w:type="dxa" w:w="4464"/>
            <w:vAlign w:val="center"/>
          </w:tcPr>
          <w:p>
            <w:pPr>
              <w:spacing w:before="0" w:after="0" w:line="252" w:lineRule="auto"/>
              <w:jc w:val="left"/>
            </w:pPr>
            <w:r/>
            <w:r>
              <w:rPr>
                <w:rFonts w:ascii="Calibri" w:hAnsi="Calibri"/>
                <w:b w:val="0"/>
                <w:sz w:val="17"/>
              </w:rPr>
              <w:t>Secret rotation, SSO/MFA, audit logs</w:t>
            </w:r>
          </w:p>
        </w:tc>
      </w:tr>
      <w:tr>
        <w:trPr>
          <w:cantSplit w:val="true"/>
        </w:trPr>
        <w:tc>
          <w:tcPr>
            <w:tcW w:type="dxa" w:w="2046"/>
            <w:vAlign w:val="center"/>
          </w:tcPr>
          <w:p>
            <w:pPr>
              <w:spacing w:before="0" w:after="0" w:line="252" w:lineRule="auto"/>
              <w:jc w:val="center"/>
            </w:pPr>
            <w:r/>
            <w:r>
              <w:rPr>
                <w:rFonts w:ascii="Calibri" w:hAnsi="Calibri"/>
                <w:b w:val="0"/>
                <w:sz w:val="17"/>
              </w:rPr>
              <w:t>CV files</w:t>
            </w:r>
          </w:p>
        </w:tc>
        <w:tc>
          <w:tcPr>
            <w:tcW w:type="dxa" w:w="2790"/>
            <w:vAlign w:val="center"/>
          </w:tcPr>
          <w:p>
            <w:pPr>
              <w:spacing w:before="0" w:after="0" w:line="252" w:lineRule="auto"/>
              <w:jc w:val="left"/>
            </w:pPr>
            <w:r/>
            <w:r>
              <w:rPr>
                <w:rFonts w:ascii="Calibri" w:hAnsi="Calibri"/>
                <w:b w:val="0"/>
                <w:sz w:val="17"/>
              </w:rPr>
              <w:t>Private storage and signed URLs</w:t>
            </w:r>
          </w:p>
        </w:tc>
        <w:tc>
          <w:tcPr>
            <w:tcW w:type="dxa" w:w="4464"/>
            <w:vAlign w:val="center"/>
          </w:tcPr>
          <w:p>
            <w:pPr>
              <w:spacing w:before="0" w:after="0" w:line="252" w:lineRule="auto"/>
              <w:jc w:val="left"/>
            </w:pPr>
            <w:r/>
            <w:r>
              <w:rPr>
                <w:rFonts w:ascii="Calibri" w:hAnsi="Calibri"/>
                <w:b w:val="0"/>
                <w:sz w:val="17"/>
              </w:rPr>
              <w:t>Malware scanning, retention policy, consent model</w:t>
            </w:r>
          </w:p>
        </w:tc>
      </w:tr>
      <w:tr>
        <w:trPr>
          <w:cantSplit w:val="true"/>
        </w:trPr>
        <w:tc>
          <w:tcPr>
            <w:tcW w:type="dxa" w:w="2046"/>
            <w:vAlign w:val="center"/>
          </w:tcPr>
          <w:p>
            <w:pPr>
              <w:spacing w:before="0" w:after="0" w:line="252" w:lineRule="auto"/>
              <w:jc w:val="center"/>
            </w:pPr>
            <w:r/>
            <w:r>
              <w:rPr>
                <w:rFonts w:ascii="Calibri" w:hAnsi="Calibri"/>
                <w:b w:val="0"/>
                <w:sz w:val="17"/>
              </w:rPr>
              <w:t>Tokens</w:t>
            </w:r>
          </w:p>
        </w:tc>
        <w:tc>
          <w:tcPr>
            <w:tcW w:type="dxa" w:w="2790"/>
            <w:vAlign w:val="center"/>
          </w:tcPr>
          <w:p>
            <w:pPr>
              <w:spacing w:before="0" w:after="0" w:line="252" w:lineRule="auto"/>
              <w:jc w:val="left"/>
            </w:pPr>
            <w:r/>
            <w:r>
              <w:rPr>
                <w:rFonts w:ascii="Calibri" w:hAnsi="Calibri"/>
                <w:b w:val="0"/>
                <w:sz w:val="17"/>
              </w:rPr>
              <w:t>Bearer tokens</w:t>
            </w:r>
          </w:p>
        </w:tc>
        <w:tc>
          <w:tcPr>
            <w:tcW w:type="dxa" w:w="4464"/>
            <w:vAlign w:val="center"/>
          </w:tcPr>
          <w:p>
            <w:pPr>
              <w:spacing w:before="0" w:after="0" w:line="252" w:lineRule="auto"/>
              <w:jc w:val="left"/>
            </w:pPr>
            <w:r/>
            <w:r>
              <w:rPr>
                <w:rFonts w:ascii="Calibri" w:hAnsi="Calibri"/>
                <w:b w:val="0"/>
                <w:sz w:val="17"/>
              </w:rPr>
              <w:t>Token rotation, secure cookie strategy, revocation review</w:t>
            </w:r>
          </w:p>
        </w:tc>
      </w:tr>
      <w:tr>
        <w:trPr>
          <w:cantSplit w:val="true"/>
        </w:trPr>
        <w:tc>
          <w:tcPr>
            <w:tcW w:type="dxa" w:w="2046"/>
            <w:vAlign w:val="center"/>
          </w:tcPr>
          <w:p>
            <w:pPr>
              <w:spacing w:before="0" w:after="0" w:line="252" w:lineRule="auto"/>
              <w:jc w:val="center"/>
            </w:pPr>
            <w:r/>
            <w:r>
              <w:rPr>
                <w:rFonts w:ascii="Calibri" w:hAnsi="Calibri"/>
                <w:b w:val="0"/>
                <w:sz w:val="17"/>
              </w:rPr>
              <w:t>Scraper service</w:t>
            </w:r>
          </w:p>
        </w:tc>
        <w:tc>
          <w:tcPr>
            <w:tcW w:type="dxa" w:w="2790"/>
            <w:vAlign w:val="center"/>
          </w:tcPr>
          <w:p>
            <w:pPr>
              <w:spacing w:before="0" w:after="0" w:line="252" w:lineRule="auto"/>
              <w:jc w:val="left"/>
            </w:pPr>
            <w:r/>
            <w:r>
              <w:rPr>
                <w:rFonts w:ascii="Calibri" w:hAnsi="Calibri"/>
                <w:b w:val="0"/>
                <w:sz w:val="17"/>
              </w:rPr>
              <w:t>Internal token</w:t>
            </w:r>
          </w:p>
        </w:tc>
        <w:tc>
          <w:tcPr>
            <w:tcW w:type="dxa" w:w="4464"/>
            <w:vAlign w:val="center"/>
          </w:tcPr>
          <w:p>
            <w:pPr>
              <w:spacing w:before="0" w:after="0" w:line="252" w:lineRule="auto"/>
              <w:jc w:val="left"/>
            </w:pPr>
            <w:r/>
            <w:r>
              <w:rPr>
                <w:rFonts w:ascii="Calibri" w:hAnsi="Calibri"/>
                <w:b w:val="0"/>
                <w:sz w:val="17"/>
              </w:rPr>
              <w:t>Secret manager, network isolation, rate limits</w:t>
            </w:r>
          </w:p>
        </w:tc>
      </w:tr>
      <w:tr>
        <w:trPr>
          <w:cantSplit w:val="true"/>
        </w:trPr>
        <w:tc>
          <w:tcPr>
            <w:tcW w:type="dxa" w:w="2046"/>
            <w:vAlign w:val="center"/>
          </w:tcPr>
          <w:p>
            <w:pPr>
              <w:spacing w:before="0" w:after="0" w:line="252" w:lineRule="auto"/>
              <w:jc w:val="center"/>
            </w:pPr>
            <w:r/>
            <w:r>
              <w:rPr>
                <w:rFonts w:ascii="Calibri" w:hAnsi="Calibri"/>
                <w:b w:val="0"/>
                <w:sz w:val="17"/>
              </w:rPr>
              <w:t>Monitoring</w:t>
            </w:r>
          </w:p>
        </w:tc>
        <w:tc>
          <w:tcPr>
            <w:tcW w:type="dxa" w:w="2790"/>
            <w:vAlign w:val="center"/>
          </w:tcPr>
          <w:p>
            <w:pPr>
              <w:spacing w:before="0" w:after="0" w:line="252" w:lineRule="auto"/>
              <w:jc w:val="left"/>
            </w:pPr>
            <w:r/>
            <w:r>
              <w:rPr>
                <w:rFonts w:ascii="Calibri" w:hAnsi="Calibri"/>
                <w:b w:val="0"/>
                <w:sz w:val="17"/>
              </w:rPr>
              <w:t>Local Prometheus/Grafana</w:t>
            </w:r>
          </w:p>
        </w:tc>
        <w:tc>
          <w:tcPr>
            <w:tcW w:type="dxa" w:w="4464"/>
            <w:vAlign w:val="center"/>
          </w:tcPr>
          <w:p>
            <w:pPr>
              <w:spacing w:before="0" w:after="0" w:line="252" w:lineRule="auto"/>
              <w:jc w:val="left"/>
            </w:pPr>
            <w:r/>
            <w:r>
              <w:rPr>
                <w:rFonts w:ascii="Calibri" w:hAnsi="Calibri"/>
                <w:b w:val="0"/>
                <w:sz w:val="17"/>
              </w:rPr>
              <w:t>Auth, TLS, dashboard access control</w:t>
            </w:r>
          </w:p>
        </w:tc>
      </w:tr>
      <w:tr>
        <w:trPr>
          <w:cantSplit w:val="true"/>
        </w:trPr>
        <w:tc>
          <w:tcPr>
            <w:tcW w:type="dxa" w:w="2046"/>
            <w:vAlign w:val="center"/>
          </w:tcPr>
          <w:p>
            <w:pPr>
              <w:spacing w:before="0" w:after="0" w:line="252" w:lineRule="auto"/>
              <w:jc w:val="center"/>
            </w:pPr>
            <w:r/>
            <w:r>
              <w:rPr>
                <w:rFonts w:ascii="Calibri" w:hAnsi="Calibri"/>
                <w:b w:val="0"/>
                <w:sz w:val="17"/>
              </w:rPr>
              <w:t>Privacy</w:t>
            </w:r>
          </w:p>
        </w:tc>
        <w:tc>
          <w:tcPr>
            <w:tcW w:type="dxa" w:w="2790"/>
            <w:vAlign w:val="center"/>
          </w:tcPr>
          <w:p>
            <w:pPr>
              <w:spacing w:before="0" w:after="0" w:line="252" w:lineRule="auto"/>
              <w:jc w:val="left"/>
            </w:pPr>
            <w:r/>
            <w:r>
              <w:rPr>
                <w:rFonts w:ascii="Calibri" w:hAnsi="Calibri"/>
                <w:b w:val="0"/>
                <w:sz w:val="17"/>
              </w:rPr>
              <w:t>Local demo posture</w:t>
            </w:r>
          </w:p>
        </w:tc>
        <w:tc>
          <w:tcPr>
            <w:tcW w:type="dxa" w:w="4464"/>
            <w:vAlign w:val="center"/>
          </w:tcPr>
          <w:p>
            <w:pPr>
              <w:spacing w:before="0" w:after="0" w:line="252" w:lineRule="auto"/>
              <w:jc w:val="left"/>
            </w:pPr>
            <w:r/>
            <w:r>
              <w:rPr>
                <w:rFonts w:ascii="Calibri" w:hAnsi="Calibri"/>
                <w:b w:val="0"/>
                <w:sz w:val="17"/>
              </w:rPr>
              <w:t>Legal review, privacy notice, data minimization</w:t>
            </w:r>
          </w:p>
        </w:tc>
      </w:tr>
    </w:tbl>
    <w:p>
      <w:pPr>
        <w:spacing w:after="80"/>
      </w:pPr>
    </w:p>
    <w:p>
      <w:bookmarkStart w:id="304446750" w:name="bm_7_10_future_production_hardening"/>
      <w:pPr>
        <w:pStyle w:val="Heading2"/>
      </w:pPr>
      <w:r>
        <w:t>7.10 Future Production Hardening</w:t>
      </w:r>
      <w:bookmarkEnd w:id="304446750"/>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2015815750" w:name="bm_chapter_8_conclusion_and_future_work"/>
      <w:pPr>
        <w:pStyle w:val="Heading1"/>
      </w:pPr>
      <w:r>
        <w:t>Chapter 8: Conclusion and Future Work</w:t>
      </w:r>
      <w:bookmarkEnd w:id="2015815750"/>
    </w:p>
    <w:p>
      <w:bookmarkStart w:id="317240261" w:name="bm_8_1_conclusion"/>
      <w:pPr>
        <w:pStyle w:val="Heading2"/>
      </w:pPr>
      <w:r>
        <w:t>8.1 Conclusion</w:t>
      </w:r>
      <w:bookmarkEnd w:id="317240261"/>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721346602" w:name="bm_8_2_project_achievements"/>
      <w:pPr>
        <w:pStyle w:val="Heading2"/>
      </w:pPr>
      <w:r>
        <w:t>8.2 Project Achievements</w:t>
      </w:r>
      <w:bookmarkEnd w:id="721346602"/>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653025579" w:name="bm_8_3_educational_value"/>
      <w:pPr>
        <w:pStyle w:val="Heading2"/>
      </w:pPr>
      <w:r>
        <w:t>8.3 Educational Value</w:t>
      </w:r>
      <w:bookmarkEnd w:id="653025579"/>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42580855" w:name="bm_8_4_current_limitations"/>
      <w:pPr>
        <w:pStyle w:val="Heading2"/>
      </w:pPr>
      <w:r>
        <w:t>8.4 Current Limitations</w:t>
      </w:r>
      <w:bookmarkEnd w:id="142580855"/>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and repeatable scoring.</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322412412" w:name="bm_8_5_future_work"/>
      <w:pPr>
        <w:pStyle w:val="Heading2"/>
      </w:pPr>
      <w:r>
        <w:t>8.5 Future Work</w:t>
      </w:r>
      <w:bookmarkEnd w:id="322412412"/>
    </w:p>
    <w:p>
      <w:pPr>
        <w:pStyle w:val="ListBullet"/>
      </w:pPr>
      <w:r>
        <w:t>Add a larger CV/job evaluation dataset with manual labels.</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282913641" w:name="bm_8_6_final_remarks"/>
      <w:pPr>
        <w:pStyle w:val="Heading2"/>
      </w:pPr>
      <w:r>
        <w:t>8.6 Final Remarks</w:t>
      </w:r>
      <w:bookmarkEnd w:id="282913641"/>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559666784" w:name="bm_references"/>
      <w:pPr>
        <w:pStyle w:val="Heading1"/>
      </w:pPr>
      <w:r>
        <w:t>References</w:t>
      </w:r>
      <w:bookmarkEnd w:id="559666784"/>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br w:type="page"/>
      </w:r>
    </w:p>
    <w:p>
      <w:bookmarkStart w:id="1335128571" w:name="bm_appendices"/>
      <w:pPr>
        <w:pStyle w:val="Heading1"/>
      </w:pPr>
      <w:r>
        <w:t>Appendices</w:t>
      </w:r>
      <w:bookmarkEnd w:id="1335128571"/>
    </w:p>
    <w:p>
      <w:bookmarkStart w:id="1626059507" w:name="bm_appendix_a_api_endpoint_summary"/>
      <w:pPr>
        <w:pStyle w:val="Heading2"/>
      </w:pPr>
      <w:r>
        <w:t>Appendix A: API Endpoint Summary</w:t>
      </w:r>
      <w:bookmarkEnd w:id="162605950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1369737938" w:name="bm_appendix_b_database_tables_summary"/>
      <w:pPr>
        <w:pStyle w:val="Heading2"/>
      </w:pPr>
      <w:r>
        <w:t>Appendix B: Database Tables Summary</w:t>
      </w:r>
      <w:bookmarkEnd w:id="13697379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2101669133" w:name="bm_appendix_c_docker_services_summary"/>
      <w:pPr>
        <w:pStyle w:val="Heading2"/>
      </w:pPr>
      <w:r>
        <w:t>Appendix C: Docker Services Summary</w:t>
      </w:r>
      <w:bookmarkEnd w:id="210166913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565456914" w:name="bm_appendix_d_screenshots"/>
      <w:pPr>
        <w:pStyle w:val="Heading2"/>
      </w:pPr>
      <w:r>
        <w:t>Appendix D: Screenshots</w:t>
      </w:r>
      <w:bookmarkEnd w:id="565456914"/>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01_home.png"/>
                    <pic:cNvPicPr/>
                  </pic:nvPicPr>
                  <pic:blipFill>
                    <a:blip r:embed="rId34"/>
                    <a:stretch>
                      <a:fillRect/>
                    </a:stretch>
                  </pic:blipFill>
                  <pic:spPr>
                    <a:xfrm>
                      <a:off x="0" y="0"/>
                      <a:ext cx="5577840" cy="3136004"/>
                    </a:xfrm>
                    <a:prstGeom prst="rect"/>
                  </pic:spPr>
                </pic:pic>
              </a:graphicData>
            </a:graphic>
          </wp:inline>
        </w:drawing>
      </w:r>
    </w:p>
    <w:p>
      <w:pPr>
        <w:jc w:val="center"/>
      </w:pPr>
      <w:r>
        <w:rPr>
          <w:i/>
        </w:rPr>
        <w:t>Figure 9: Home page.</w:t>
      </w:r>
    </w:p>
    <w:p>
      <w:pPr>
        <w:jc w:val="center"/>
      </w:pPr>
      <w:r>
        <w:rPr>
          <w:i/>
        </w:rPr>
        <w:t>Figure 9. Home page.</w:t>
      </w:r>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2_register.png"/>
                    <pic:cNvPicPr/>
                  </pic:nvPicPr>
                  <pic:blipFill>
                    <a:blip r:embed="rId35"/>
                    <a:stretch>
                      <a:fillRect/>
                    </a:stretch>
                  </pic:blipFill>
                  <pic:spPr>
                    <a:xfrm>
                      <a:off x="0" y="0"/>
                      <a:ext cx="5577840" cy="3136004"/>
                    </a:xfrm>
                    <a:prstGeom prst="rect"/>
                  </pic:spPr>
                </pic:pic>
              </a:graphicData>
            </a:graphic>
          </wp:inline>
        </w:drawing>
      </w:r>
    </w:p>
    <w:p>
      <w:pPr>
        <w:jc w:val="center"/>
      </w:pPr>
      <w:r>
        <w:rPr>
          <w:i/>
        </w:rPr>
        <w:t>Figure 10: Register page.</w:t>
      </w:r>
    </w:p>
    <w:p>
      <w:pPr>
        <w:jc w:val="center"/>
      </w:pPr>
      <w:r>
        <w:rPr>
          <w:i/>
        </w:rPr>
        <w:t>Figure 10. Register page.</w:t>
      </w:r>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03_login.png"/>
                    <pic:cNvPicPr/>
                  </pic:nvPicPr>
                  <pic:blipFill>
                    <a:blip r:embed="rId36"/>
                    <a:stretch>
                      <a:fillRect/>
                    </a:stretch>
                  </pic:blipFill>
                  <pic:spPr>
                    <a:xfrm>
                      <a:off x="0" y="0"/>
                      <a:ext cx="5577840" cy="3136004"/>
                    </a:xfrm>
                    <a:prstGeom prst="rect"/>
                  </pic:spPr>
                </pic:pic>
              </a:graphicData>
            </a:graphic>
          </wp:inline>
        </w:drawing>
      </w:r>
    </w:p>
    <w:p>
      <w:pPr>
        <w:jc w:val="center"/>
      </w:pPr>
      <w:r>
        <w:rPr>
          <w:i/>
        </w:rPr>
        <w:t>Figure 11: Login page.</w:t>
      </w:r>
    </w:p>
    <w:p>
      <w:pPr>
        <w:jc w:val="center"/>
      </w:pPr>
      <w:r>
        <w:rPr>
          <w:i/>
        </w:rPr>
        <w:t>Figure 11. Login page.</w:t>
      </w:r>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Figure 12: Student dashboard before CV upload.</w:t>
      </w:r>
    </w:p>
    <w:p>
      <w:pPr>
        <w:jc w:val="center"/>
      </w:pPr>
      <w:r>
        <w:rPr>
          <w:i/>
        </w:rPr>
        <w:t>Figure 12. Student dashboard before CV upload.</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13: CV upload user interface.</w:t>
      </w:r>
    </w:p>
    <w:p>
      <w:pPr>
        <w:jc w:val="center"/>
      </w:pPr>
      <w:r>
        <w:rPr>
          <w:i/>
        </w:rPr>
        <w:t>Figure 13. CV upload user interface.</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14: Dashboard after successful CV parsing.</w:t>
      </w:r>
    </w:p>
    <w:p>
      <w:pPr>
        <w:jc w:val="center"/>
      </w:pPr>
      <w:r>
        <w:rPr>
          <w:i/>
        </w:rPr>
        <w:t>Figure 14. Dashboard after successful CV parsing.</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15: Extracted profile and skills page.</w:t>
      </w:r>
    </w:p>
    <w:p>
      <w:pPr>
        <w:jc w:val="center"/>
      </w:pPr>
      <w:r>
        <w:rPr>
          <w:i/>
        </w:rPr>
        <w:t>Figure 15. Extracted profile and skills page.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Figure 16: Jobs recommendations page.</w:t>
      </w:r>
    </w:p>
    <w:p>
      <w:pPr>
        <w:jc w:val="center"/>
      </w:pPr>
      <w:r>
        <w:rPr>
          <w:i/>
        </w:rPr>
        <w:t>Figure 16. Jobs recommendations page.</w:t>
      </w:r>
    </w:p>
    <w:p>
      <w:pPr>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09_job_details_and_inline_gap.png"/>
                    <pic:cNvPicPr/>
                  </pic:nvPicPr>
                  <pic:blipFill>
                    <a:blip r:embed="rId37"/>
                    <a:stretch>
                      <a:fillRect/>
                    </a:stretch>
                  </pic:blipFill>
                  <pic:spPr>
                    <a:xfrm>
                      <a:off x="0" y="0"/>
                      <a:ext cx="5577840" cy="3136004"/>
                    </a:xfrm>
                    <a:prstGeom prst="rect"/>
                  </pic:spPr>
                </pic:pic>
              </a:graphicData>
            </a:graphic>
          </wp:inline>
        </w:drawing>
      </w:r>
    </w:p>
    <w:p>
      <w:pPr>
        <w:jc w:val="center"/>
      </w:pPr>
      <w:r>
        <w:rPr>
          <w:i/>
        </w:rPr>
        <w:t>Figure 17: Job detail and inline gap panel.</w:t>
      </w:r>
    </w:p>
    <w:p>
      <w:pPr>
        <w:jc w:val="center"/>
      </w:pPr>
      <w:r>
        <w:rPr>
          <w:i/>
        </w:rPr>
        <w:t>Figure 17. Job detail and inline gap panel.</w:t>
      </w:r>
    </w:p>
    <w:p>
      <w:pPr>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18: Gap analysis page.</w:t>
      </w:r>
    </w:p>
    <w:p>
      <w:pPr>
        <w:jc w:val="center"/>
      </w:pPr>
      <w:r>
        <w:rPr>
          <w:i/>
        </w:rPr>
        <w:t>Figure 18. Gap analysis page.</w:t>
      </w:r>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19: Applications tracker page.</w:t>
      </w:r>
    </w:p>
    <w:p>
      <w:pPr>
        <w:jc w:val="center"/>
      </w:pPr>
      <w:r>
        <w:rPr>
          <w:i/>
        </w:rPr>
        <w:t>Figure 19. Applications tracker page.</w:t>
      </w:r>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Figure 20: Tools Hub preview page.</w:t>
      </w:r>
    </w:p>
    <w:p>
      <w:pPr>
        <w:jc w:val="center"/>
      </w:pPr>
      <w:r>
        <w:rPr>
          <w:i/>
        </w:rPr>
        <w:t>Figure 20. Tools Hub preview page.</w:t>
      </w:r>
    </w:p>
    <w:p>
      <w:pPr>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Figure 21: System status page.</w:t>
      </w:r>
    </w:p>
    <w:p>
      <w:pPr>
        <w:jc w:val="center"/>
      </w:pPr>
      <w:r>
        <w:rPr>
          <w:i/>
        </w:rPr>
        <w:t>Figure 21. System status page.</w:t>
      </w:r>
    </w:p>
    <w:p>
      <w:pPr>
        <w:jc w:val="center"/>
      </w:pPr>
      <w:r>
        <w:drawing>
          <wp:inline xmlns:a="http://schemas.openxmlformats.org/drawingml/2006/main" xmlns:pic="http://schemas.openxmlformats.org/drawingml/2006/picture">
            <wp:extent cx="5577840" cy="3136004"/>
            <wp:docPr id="38" name="Picture 38"/>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Figure 22: Admin dashboard.</w:t>
      </w:r>
    </w:p>
    <w:p>
      <w:pPr>
        <w:jc w:val="center"/>
      </w:pPr>
      <w:r>
        <w:rPr>
          <w:i/>
        </w:rPr>
        <w:t>Figure 22. Admin dashboard.</w:t>
      </w:r>
    </w:p>
    <w:p>
      <w:pPr>
        <w:jc w:val="center"/>
      </w:pPr>
      <w:r>
        <w:drawing>
          <wp:inline xmlns:a="http://schemas.openxmlformats.org/drawingml/2006/main" xmlns:pic="http://schemas.openxmlformats.org/drawingml/2006/picture">
            <wp:extent cx="5577840" cy="3136004"/>
            <wp:docPr id="39" name="Picture 39"/>
            <wp:cNvGraphicFramePr>
              <a:graphicFrameLocks noChangeAspect="1"/>
            </wp:cNvGraphicFramePr>
            <a:graphic>
              <a:graphicData uri="http://schemas.openxmlformats.org/drawingml/2006/picture">
                <pic:pic>
                  <pic:nvPicPr>
                    <pic:cNvPr id="0" name="15_admin_jobs.png"/>
                    <pic:cNvPicPr/>
                  </pic:nvPicPr>
                  <pic:blipFill>
                    <a:blip r:embed="rId38"/>
                    <a:stretch>
                      <a:fillRect/>
                    </a:stretch>
                  </pic:blipFill>
                  <pic:spPr>
                    <a:xfrm>
                      <a:off x="0" y="0"/>
                      <a:ext cx="5577840" cy="3136004"/>
                    </a:xfrm>
                    <a:prstGeom prst="rect"/>
                  </pic:spPr>
                </pic:pic>
              </a:graphicData>
            </a:graphic>
          </wp:inline>
        </w:drawing>
      </w:r>
    </w:p>
    <w:p>
      <w:pPr>
        <w:jc w:val="center"/>
      </w:pPr>
      <w:r>
        <w:rPr>
          <w:i/>
        </w:rPr>
        <w:t>Figure 23: Admin jobs page.</w:t>
      </w:r>
    </w:p>
    <w:p>
      <w:pPr>
        <w:jc w:val="center"/>
      </w:pPr>
      <w:r>
        <w:rPr>
          <w:i/>
        </w:rPr>
        <w:t>Figure 23. Admin jobs page.</w:t>
      </w:r>
    </w:p>
    <w:p>
      <w:pPr>
        <w:jc w:val="center"/>
      </w:pPr>
      <w:r>
        <w:drawing>
          <wp:inline xmlns:a="http://schemas.openxmlformats.org/drawingml/2006/main" xmlns:pic="http://schemas.openxmlformats.org/drawingml/2006/picture">
            <wp:extent cx="5577840" cy="3136004"/>
            <wp:docPr id="40" name="Picture 40"/>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Figure 24: Admin sources diagnostics page.</w:t>
      </w:r>
    </w:p>
    <w:p>
      <w:pPr>
        <w:jc w:val="center"/>
      </w:pPr>
      <w:r>
        <w:rPr>
          <w:i/>
        </w:rPr>
        <w:t>Figure 24. Admin sources diagnostics page.</w:t>
      </w:r>
    </w:p>
    <w:p>
      <w:pPr>
        <w:jc w:val="center"/>
      </w:pPr>
      <w:r>
        <w:drawing>
          <wp:inline xmlns:a="http://schemas.openxmlformats.org/drawingml/2006/main" xmlns:pic="http://schemas.openxmlformats.org/drawingml/2006/picture">
            <wp:extent cx="5577840" cy="3136004"/>
            <wp:docPr id="41" name="Picture 41"/>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Figure 25: Admin target roles page.</w:t>
      </w:r>
    </w:p>
    <w:p>
      <w:pPr>
        <w:jc w:val="center"/>
      </w:pPr>
      <w:r>
        <w:rPr>
          <w:i/>
        </w:rPr>
        <w:t>Figure 25. Admin target roles page.</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Figure 26: Docker services evidence.</w:t>
      </w:r>
    </w:p>
    <w:p>
      <w:pPr>
        <w:jc w:val="center"/>
      </w:pPr>
      <w:r>
        <w:rPr>
          <w:i/>
        </w:rPr>
        <w:t>Figure 26. Docker services evidence.</w:t>
      </w: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Figure 27: Validation command evidence.</w:t>
      </w:r>
    </w:p>
    <w:p>
      <w:pPr>
        <w:jc w:val="center"/>
      </w:pPr>
      <w:r>
        <w:rPr>
          <w:i/>
        </w:rPr>
        <w:t>Figure 27. Validation command evidence.</w:t>
      </w:r>
    </w:p>
    <w:p>
      <w:bookmarkStart w:id="1826390524" w:name="bm_appendix_e_test_cases"/>
      <w:pPr>
        <w:pStyle w:val="Heading2"/>
      </w:pPr>
      <w:r>
        <w:t>Appendix E: Test Cases</w:t>
      </w:r>
      <w:bookmarkEnd w:id="1826390524"/>
    </w:p>
    <w:p>
      <w:r>
        <w:t>The manual test matrix in Chapter 6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bookmarkStart w:id="2104294617" w:name="bm_appendix_f_github_actions_ci_summary"/>
      <w:pPr>
        <w:pStyle w:val="Heading2"/>
      </w:pPr>
      <w:r>
        <w:t>Appendix F: GitHub Actions / CI Summary</w:t>
      </w:r>
      <w:bookmarkEnd w:id="2104294617"/>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509684602" w:name="bm_appendix_g_demo_script"/>
      <w:pPr>
        <w:pStyle w:val="Heading2"/>
      </w:pPr>
      <w:r>
        <w:t>Appendix G: Demo Script</w:t>
      </w:r>
      <w:bookmarkEnd w:id="509684602"/>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