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Panadol</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Pr>
                <w:sz w:val="28"/>
              </w:rPr>
              <w:t>NONInertsil C18 (250 x 4.6 mm), 5µm.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Pr>
                <w:sz w:val="28"/>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Pr>
                <w:sz w:val="28"/>
              </w:rPr>
              <w:t>1.0 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Pr>
                <w:sz w:val="28"/>
              </w:rPr>
              <w:t>5µL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Pr>
                <w:sz w:val="28"/>
              </w:rPr>
              <w:t>25°C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Pr>
                <w:sz w:val="28"/>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Pr>
                <w:sz w:val="28"/>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Pr>
                <w:sz w:val="28"/>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Pr>
                <w:sz w:val="28"/>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Pr>
                <w:sz w:val="28"/>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pPr>
              <w:pStyle w:val="ListParagraph"/>
              <w:numPr>
                <w:ilvl w:val="0"/>
                <w:numId w:val="23"/>
              </w:numPr>
              <w:ind w:left="360"/>
            </w:pPr>
            <w:r>
              <w:rPr>
                <w:sz w:val="28"/>
              </w:rPr>
              <w:t>Prepare 0.2mg /ml of Empagliflozin , Recommended preparation:</w:t>
            </w:r>
          </w:p>
          <w:p>
            <w:pPr>
              <w:pStyle w:val="ListParagraph"/>
              <w:numPr>
                <w:ilvl w:val="0"/>
                <w:numId w:val="23"/>
              </w:numPr>
              <w:ind w:left="360"/>
            </w:pPr>
            <w:r>
              <w:rPr>
                <w:sz w:val="28"/>
              </w:rPr>
              <w:t>Accurately weigh about 10 mg of Empagliflozin working standard into a 50 mL volumetric flask, add 30 ml diluent, sonicate for 10 minutes , allow to cool to room temperature then complete the volume with the same diluent. (C Empagliflozin: 0.2 mg/ml).</w:t>
            </w:r>
          </w:p>
          <w:p>
            <w:pPr>
              <w:pStyle w:val="ListParagraph"/>
              <w:numPr>
                <w:ilvl w:val="0"/>
                <w:numId w:val="23"/>
              </w:numPr>
              <w:ind w:left="360"/>
            </w:pPr>
            <w:r>
              <w:rPr>
                <w:sz w:val="28"/>
              </w:rPr>
              <w:t>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pPr>
              <w:pStyle w:val="ListParagraph"/>
              <w:numPr>
                <w:ilvl w:val="0"/>
                <w:numId w:val="23"/>
              </w:numPr>
              <w:ind w:left="360"/>
            </w:pPr>
            <w:r>
              <w:rPr>
                <w:sz w:val="28"/>
              </w:rPr>
              <w:t>For Empagliflozin 10 mg F.C.T, Recommended preparation:</w:t>
            </w:r>
          </w:p>
          <w:p>
            <w:pPr>
              <w:pStyle w:val="ListParagraph"/>
              <w:numPr>
                <w:ilvl w:val="0"/>
                <w:numId w:val="23"/>
              </w:numPr>
              <w:ind w:left="360"/>
            </w:pPr>
            <w:r>
              <w:rPr>
                <w:sz w:val="28"/>
              </w:rPr>
              <w:t>Transfer 5 whole tablets into 250 ml volumetric flask. Add 150 ml diluent. Shake at 200 rpm for 10 min, Sonicate for about 10 minutes with intermittent shaking. Allow to cool to room temperature then complete the volume with the same diluent. Filter the solution through a 0.45 μ PTFE filter.</w:t>
            </w:r>
          </w:p>
          <w:p>
            <w:pPr>
              <w:pStyle w:val="ListParagraph"/>
              <w:numPr>
                <w:ilvl w:val="0"/>
                <w:numId w:val="23"/>
              </w:numPr>
              <w:ind w:left="360"/>
            </w:pPr>
            <w:r>
              <w:rPr>
                <w:sz w:val="28"/>
              </w:rPr>
              <w:t>For Empagliflozin 25 mg F.C.T, Recommended preparation:</w:t>
            </w:r>
          </w:p>
          <w:p>
            <w:pPr>
              <w:pStyle w:val="ListParagraph"/>
              <w:numPr>
                <w:ilvl w:val="0"/>
                <w:numId w:val="23"/>
              </w:numPr>
              <w:ind w:left="360"/>
            </w:pPr>
            <w:r>
              <w:rPr>
                <w:sz w:val="28"/>
              </w:rPr>
              <w:t>Transfer 4 whole 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pPr>
              <w:pStyle w:val="ListParagraph"/>
              <w:numPr>
                <w:ilvl w:val="0"/>
                <w:numId w:val="23"/>
              </w:numPr>
              <w:ind w:left="360"/>
            </w:pPr>
            <w:r>
              <w:rPr>
                <w:sz w:val="28"/>
              </w:rPr>
              <w:t>Prepare the Test solution in a duplicate preparations</w:t>
            </w:r>
          </w:p>
          <w:p>
            <w:pPr>
              <w:pStyle w:val="ListParagraph"/>
              <w:numPr>
                <w:ilvl w:val="0"/>
                <w:numId w:val="23"/>
              </w:numPr>
              <w:ind w:left="360"/>
            </w:pPr>
            <w:r>
              <w:rPr>
                <w:sz w:val="28"/>
              </w:rPr>
              <w:t>(C Empagliflozin: 0.2mg/ml)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p40: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5">
              <w:rPr>
                <w:sz w:val="28"/>
              </w:rPr>
              <w:t>The similarity of 2 standard preparations between 98.0-102%.</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6">
              <w:rPr>
                <w:sz w:val="28"/>
              </w:rPr>
              <w:t>The RSD: NMT 2.0% (Peak area and retention time),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7">
              <w:rPr>
                <w:sz w:val="28"/>
              </w:rPr>
              <w:t>Tailing factor: NMT 2.0%,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p44:ReplaceMe="8">
              <w:rPr>
                <w:sz w:val="28"/>
              </w:rPr>
              <w:t>Number of theoretical Plate Count: NLT 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proofErr w:type="gramStart"/>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proofErr w:type="gramEnd"/>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xmlns:w14="http://schemas.microsoft.com/office/word/2010/wordml" w:rsidRPr="00523CB3"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523CB3">
        <w:rPr>
          <w:rFonts w:asciiTheme="majorBidi" w:hAnsiTheme="majorBidi" w:cstheme="majorBidi"/>
          <w:color w:val="000000" w:themeColor="text1"/>
          <w:highlight w:val="yellow"/>
        </w:rPr>
        <w:t xml:space="preserve">HPLC </w:t>
      </w:r>
      <w:r w:rsidRPr="00523CB3" w:rsidR="00992A30">
        <w:rPr>
          <w:rFonts w:asciiTheme="majorBidi" w:hAnsiTheme="majorBidi" w:cstheme="majorBidi"/>
          <w:color w:val="000000" w:themeColor="text1"/>
          <w:highlight w:val="yellow"/>
        </w:rPr>
        <w:t>Column -</w:t>
      </w:r>
      <w:r w:rsidRPr="00523CB3">
        <w:rPr>
          <w:rFonts w:asciiTheme="majorBidi" w:hAnsiTheme="majorBidi" w:cstheme="majorBidi"/>
          <w:color w:val="000000" w:themeColor="text1"/>
          <w:highlight w:val="yellow"/>
        </w:rPr>
        <w:t xml:space="preserve"> </w:t>
      </w:r>
      <w:r w:rsidRPr="00523CB3" w:rsidR="00123F92">
        <w:rPr>
          <w:rFonts w:asciiTheme="majorBidi" w:hAnsiTheme="majorBidi" w:cstheme="majorBidi"/>
          <w:color w:val="000000" w:themeColor="text1"/>
          <w:highlight w:val="yellow"/>
        </w:rPr>
        <w:t>Inertsil C18, 4.6 x 250mm, 5 µm</w:t>
      </w:r>
      <w:r w:rsidRPr="00523CB3">
        <w:rPr>
          <w:rFonts w:asciiTheme="majorBidi" w:hAnsiTheme="majorBidi" w:cstheme="majorBidi"/>
          <w:color w:val="000000" w:themeColor="text1"/>
          <w:highlight w:val="yellow"/>
        </w:rPr>
        <w:t xml:space="preserve">, Serial No.: </w:t>
      </w:r>
      <w:r w:rsidRPr="00523CB3" w:rsidR="00123F92">
        <w:rPr>
          <w:rFonts w:asciiTheme="majorBidi" w:hAnsiTheme="majorBidi" w:cstheme="majorBidi"/>
          <w:color w:val="000000" w:themeColor="text1"/>
          <w:highlight w:val="yellow"/>
        </w:rPr>
        <w:t>20G0137708</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p40:ReplaceMe="19">
        <w:rPr>
          <w:sz w:val="28"/>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