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2ebb97454b4a17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#1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07:17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