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d7fbb10bcd45ae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#89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2025-09-28 01:51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Gift wrapping requested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