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1400"/>
      </w:pP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400"/>
          <w:left w:type="dxa" w:w="200"/>
          <w:bottom w:type="dxa" w:w="400"/>
          <w:right w:type="dxa" w:w="200"/>
        </w:tblCellMar>
      </w:tblPr>
      <w:tblGrid>
        <w:gridCol w:w="9700"/>
      </w:tblGrid>
      <w:tr>
        <w:tc>
          <w:tcPr>
            <w:tcW w:type="dxa" w:w="9700"/>
            <w:tcBorders>
              <w:top w:val="single" w:color="D8DEE7" w:sz="1"/>
              <w:left w:val="single" w:color="D8DEE7" w:sz="1"/>
              <w:bottom w:val="single" w:color="D8DEE7" w:sz="1"/>
              <w:right w:val="single" w:color="D8DEE7" w:sz="1"/>
            </w:tcBorders>
            <w:shd w:fill="0F2743" w:color="auto" w:val="clear"/>
            <w:vAlign w:val="center"/>
          </w:tcPr>
          <w:p>
            <w:pPr>
              <w:bidi/>
              <w:spacing w:after="100"/>
              <w:jc w:val="center"/>
            </w:pPr>
            <w:r>
              <w:rPr>
                <w:rFonts w:ascii="Arial" w:cs="Arial" w:eastAsia="Arial" w:hAnsi="Arial"/>
                <w:b/>
                <w:bCs/>
                <w:color w:val="F6F4EE"/>
                <w:sz w:val="46"/>
                <w:szCs w:val="46"/>
                <w:rtl/>
              </w:rPr>
              <w:t xml:space="preserve">موقع مريديان للخدمات البشرية</w:t>
            </w:r>
          </w:p>
          <w:p>
            <w:pPr>
              <w:spacing w:after="40"/>
              <w:jc w:val="center"/>
            </w:pPr>
            <w:r>
              <w:rPr>
                <w:rFonts w:ascii="Arial" w:cs="Arial" w:eastAsia="Arial" w:hAnsi="Arial"/>
                <w:color w:val="E7D49A"/>
                <w:sz w:val="22"/>
                <w:szCs w:val="22"/>
              </w:rPr>
              <w:t xml:space="preserve">Meridian HR — Corporate Website (HR Connect Global)</w:t>
            </w:r>
          </w:p>
          <w:p>
            <w:pPr>
              <w:spacing w:after="0"/>
              <w:jc w:val="center"/>
            </w:pPr>
            <w:r>
              <w:rPr>
                <w:rFonts w:ascii="Arial" w:cs="Arial" w:eastAsia="Arial" w:hAnsi="Arial"/>
                <w:b/>
                <w:bCs/>
                <w:color w:val="FFFFFF"/>
                <w:sz w:val="20"/>
                <w:szCs w:val="20"/>
              </w:rPr>
              <w:t xml:space="preserve">Software Requirements Specification (SRS)</w:t>
            </w:r>
          </w:p>
        </w:tc>
      </w:tr>
    </w:tbl>
    <w:p>
      <w:pPr>
        <w:pBdr>
          <w:bottom w:val="single" w:color="CDA434" w:sz="18"/>
        </w:pBdr>
        <w:spacing w:after="0"/>
      </w:pPr>
    </w:p>
    <w:p>
      <w:pPr>
        <w:bidi/>
        <w:spacing w:after="300" w:before="200"/>
        <w:jc w:val="center"/>
      </w:pPr>
      <w:r>
        <w:rPr>
          <w:rFonts w:ascii="Arial" w:cs="Arial" w:eastAsia="Arial" w:hAnsi="Arial"/>
          <w:b/>
          <w:bCs/>
          <w:color w:val="0F2743"/>
          <w:sz w:val="22"/>
          <w:szCs w:val="22"/>
          <w:rtl/>
        </w:rPr>
        <w:t xml:space="preserve">مستند مواصفات المتطلبات — الإصدار 1.0</w:t>
      </w:r>
    </w:p>
    <w:p>
      <w:pPr>
        <w:bidi/>
        <w:spacing w:after="400" w:before="0"/>
        <w:jc w:val="center"/>
      </w:pPr>
      <w:r>
        <w:rPr>
          <w:rFonts w:ascii="Arial" w:cs="Arial" w:eastAsia="Arial" w:hAnsi="Arial"/>
          <w:b w:val="false"/>
          <w:bCs w:val="false"/>
          <w:i w:val="false"/>
          <w:iCs w:val="false"/>
          <w:color w:val="14202E"/>
          <w:sz w:val="20"/>
          <w:szCs w:val="20"/>
          <w:rtl/>
        </w:rPr>
        <w:t xml:space="preserve">موقع تسويقي تعريفي (Marketing / Landing Site) لشركة خدمات موارد بشرية، بواجهة ثنائية اللغة (عربي / إنجليزي) مع مبدّل لغة، ويعرض الخدمات والنتائج وعملاء الشركة، وقائمة وظائف حقيقية بعروضها الكاملة، وصفحة شروط التوظيف.</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3000"/>
        <w:gridCol w:w="6700"/>
      </w:tblGrid>
      <w:tr>
        <w:tc>
          <w:tcPr>
            <w:tcW w:type="dxa" w:w="30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9"/>
                <w:szCs w:val="19"/>
                <w:rtl/>
              </w:rPr>
              <w:t xml:space="preserve">كود المشروع / Project Code</w:t>
            </w:r>
          </w:p>
        </w:tc>
        <w:tc>
          <w:tcPr>
            <w:tcW w:type="dxa" w:w="6700"/>
            <w:tcBorders>
              <w:top w:val="single" w:color="D8DEE7" w:sz="1"/>
              <w:left w:val="single" w:color="D8DEE7" w:sz="1"/>
              <w:bottom w:val="single" w:color="D8DEE7" w:sz="1"/>
              <w:right w:val="single" w:color="D8DEE7" w:sz="1"/>
            </w:tcBorders>
            <w:shd w:fill="FFFFFF" w:color="auto" w:val="clear"/>
            <w:vAlign w:val="center"/>
          </w:tcPr>
          <w:p>
            <w:pPr>
              <w:bidi w:val="false"/>
              <w:spacing w:after="0"/>
              <w:jc w:val="left"/>
            </w:pPr>
            <w:r>
              <w:rPr>
                <w:rFonts w:ascii="Arial" w:cs="Arial" w:eastAsia="Arial" w:hAnsi="Arial"/>
                <w:sz w:val="19"/>
                <w:szCs w:val="19"/>
              </w:rPr>
              <w:t xml:space="preserve">HRC-WEB-001</w:t>
            </w:r>
          </w:p>
        </w:tc>
      </w:tr>
      <w:tr>
        <w:tc>
          <w:tcPr>
            <w:tcW w:type="dxa" w:w="30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9"/>
                <w:szCs w:val="19"/>
                <w:rtl/>
              </w:rPr>
              <w:t xml:space="preserve">المستودع / Repository</w:t>
            </w:r>
          </w:p>
        </w:tc>
        <w:tc>
          <w:tcPr>
            <w:tcW w:type="dxa" w:w="6700"/>
            <w:tcBorders>
              <w:top w:val="single" w:color="D8DEE7" w:sz="1"/>
              <w:left w:val="single" w:color="D8DEE7" w:sz="1"/>
              <w:bottom w:val="single" w:color="D8DEE7" w:sz="1"/>
              <w:right w:val="single" w:color="D8DEE7" w:sz="1"/>
            </w:tcBorders>
            <w:shd w:fill="EEF2F8" w:color="auto" w:val="clear"/>
            <w:vAlign w:val="center"/>
          </w:tcPr>
          <w:p>
            <w:pPr>
              <w:bidi w:val="false"/>
              <w:spacing w:after="0"/>
              <w:jc w:val="left"/>
            </w:pPr>
            <w:r>
              <w:rPr>
                <w:rFonts w:ascii="Arial" w:cs="Arial" w:eastAsia="Arial" w:hAnsi="Arial"/>
                <w:sz w:val="19"/>
                <w:szCs w:val="19"/>
              </w:rPr>
              <w:t xml:space="preserve">hr-connect-global-main</w:t>
            </w:r>
          </w:p>
        </w:tc>
      </w:tr>
      <w:tr>
        <w:tc>
          <w:tcPr>
            <w:tcW w:type="dxa" w:w="30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9"/>
                <w:szCs w:val="19"/>
                <w:rtl/>
              </w:rPr>
              <w:t xml:space="preserve">العميل / Client</w:t>
            </w:r>
          </w:p>
        </w:tc>
        <w:tc>
          <w:tcPr>
            <w:tcW w:type="dxa" w:w="67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9"/>
                <w:szCs w:val="19"/>
                <w:rtl/>
              </w:rPr>
              <w:t xml:space="preserve">يوسف</w:t>
            </w:r>
          </w:p>
        </w:tc>
      </w:tr>
      <w:tr>
        <w:tc>
          <w:tcPr>
            <w:tcW w:type="dxa" w:w="30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9"/>
                <w:szCs w:val="19"/>
                <w:rtl/>
              </w:rPr>
              <w:t xml:space="preserve">نوع المستند / Document Type</w:t>
            </w:r>
          </w:p>
        </w:tc>
        <w:tc>
          <w:tcPr>
            <w:tcW w:type="dxa" w:w="67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9"/>
                <w:szCs w:val="19"/>
                <w:rtl/>
              </w:rPr>
              <w:t xml:space="preserve">مستند مواصفات المتطلبات — Software Requirements Specification (SRS)</w:t>
            </w:r>
          </w:p>
        </w:tc>
      </w:tr>
      <w:tr>
        <w:tc>
          <w:tcPr>
            <w:tcW w:type="dxa" w:w="30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9"/>
                <w:szCs w:val="19"/>
                <w:rtl/>
              </w:rPr>
              <w:t xml:space="preserve">الإصدار / Version</w:t>
            </w:r>
          </w:p>
        </w:tc>
        <w:tc>
          <w:tcPr>
            <w:tcW w:type="dxa" w:w="6700"/>
            <w:tcBorders>
              <w:top w:val="single" w:color="D8DEE7" w:sz="1"/>
              <w:left w:val="single" w:color="D8DEE7" w:sz="1"/>
              <w:bottom w:val="single" w:color="D8DEE7" w:sz="1"/>
              <w:right w:val="single" w:color="D8DEE7" w:sz="1"/>
            </w:tcBorders>
            <w:shd w:fill="FFFFFF" w:color="auto" w:val="clear"/>
            <w:vAlign w:val="center"/>
          </w:tcPr>
          <w:p>
            <w:pPr>
              <w:bidi w:val="false"/>
              <w:spacing w:after="0"/>
              <w:jc w:val="left"/>
            </w:pPr>
            <w:r>
              <w:rPr>
                <w:rFonts w:ascii="Arial" w:cs="Arial" w:eastAsia="Arial" w:hAnsi="Arial"/>
                <w:sz w:val="19"/>
                <w:szCs w:val="19"/>
              </w:rPr>
              <w:t xml:space="preserve">1.0</w:t>
            </w:r>
          </w:p>
        </w:tc>
      </w:tr>
      <w:tr>
        <w:tc>
          <w:tcPr>
            <w:tcW w:type="dxa" w:w="30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9"/>
                <w:szCs w:val="19"/>
                <w:rtl/>
              </w:rPr>
              <w:t xml:space="preserve">التاريخ / Date</w:t>
            </w:r>
          </w:p>
        </w:tc>
        <w:tc>
          <w:tcPr>
            <w:tcW w:type="dxa" w:w="6700"/>
            <w:tcBorders>
              <w:top w:val="single" w:color="D8DEE7" w:sz="1"/>
              <w:left w:val="single" w:color="D8DEE7" w:sz="1"/>
              <w:bottom w:val="single" w:color="D8DEE7" w:sz="1"/>
              <w:right w:val="single" w:color="D8DEE7" w:sz="1"/>
            </w:tcBorders>
            <w:shd w:fill="EEF2F8" w:color="auto" w:val="clear"/>
            <w:vAlign w:val="center"/>
          </w:tcPr>
          <w:p>
            <w:pPr>
              <w:bidi w:val="false"/>
              <w:spacing w:after="0"/>
              <w:jc w:val="left"/>
            </w:pPr>
            <w:r>
              <w:rPr>
                <w:rFonts w:ascii="Arial" w:cs="Arial" w:eastAsia="Arial" w:hAnsi="Arial"/>
                <w:sz w:val="19"/>
                <w:szCs w:val="19"/>
              </w:rPr>
              <w:t xml:space="preserve">2026-09-16</w:t>
            </w:r>
          </w:p>
        </w:tc>
      </w:tr>
      <w:tr>
        <w:tc>
          <w:tcPr>
            <w:tcW w:type="dxa" w:w="30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9"/>
                <w:szCs w:val="19"/>
                <w:rtl/>
              </w:rPr>
              <w:t xml:space="preserve">الحالة / Status</w:t>
            </w:r>
          </w:p>
        </w:tc>
        <w:tc>
          <w:tcPr>
            <w:tcW w:type="dxa" w:w="67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9"/>
                <w:szCs w:val="19"/>
                <w:rtl/>
              </w:rPr>
              <w:t xml:space="preserve">مسودة للمراجعة والاعتماد</w:t>
            </w:r>
          </w:p>
        </w:tc>
      </w:tr>
      <w:tr>
        <w:tc>
          <w:tcPr>
            <w:tcW w:type="dxa" w:w="30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9"/>
                <w:szCs w:val="19"/>
                <w:rtl/>
              </w:rPr>
              <w:t xml:space="preserve">إجمالي المتطلبات / Total Requirements</w:t>
            </w:r>
          </w:p>
        </w:tc>
        <w:tc>
          <w:tcPr>
            <w:tcW w:type="dxa" w:w="6700"/>
            <w:tcBorders>
              <w:top w:val="single" w:color="D8DEE7" w:sz="1"/>
              <w:left w:val="single" w:color="D8DEE7" w:sz="1"/>
              <w:bottom w:val="single" w:color="D8DEE7" w:sz="1"/>
              <w:right w:val="single" w:color="D8DEE7" w:sz="1"/>
            </w:tcBorders>
            <w:shd w:fill="EEF2F8" w:color="auto" w:val="clear"/>
            <w:vAlign w:val="center"/>
          </w:tcPr>
          <w:p>
            <w:pPr>
              <w:bidi w:val="false"/>
              <w:spacing w:after="0"/>
              <w:jc w:val="left"/>
            </w:pPr>
            <w:r>
              <w:rPr>
                <w:rFonts w:ascii="Arial" w:cs="Arial" w:eastAsia="Arial" w:hAnsi="Arial"/>
                <w:sz w:val="19"/>
                <w:szCs w:val="19"/>
              </w:rPr>
              <w:t xml:space="preserve">85 FR + 22 NFR = 107</w:t>
            </w:r>
          </w:p>
        </w:tc>
      </w:tr>
      <w:tr>
        <w:tc>
          <w:tcPr>
            <w:tcW w:type="dxa" w:w="30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9"/>
                <w:szCs w:val="19"/>
                <w:rtl/>
              </w:rPr>
              <w:t xml:space="preserve">عدد الوظائف في الموقع / Jobs in site</w:t>
            </w:r>
          </w:p>
        </w:tc>
        <w:tc>
          <w:tcPr>
            <w:tcW w:type="dxa" w:w="6700"/>
            <w:tcBorders>
              <w:top w:val="single" w:color="D8DEE7" w:sz="1"/>
              <w:left w:val="single" w:color="D8DEE7" w:sz="1"/>
              <w:bottom w:val="single" w:color="D8DEE7" w:sz="1"/>
              <w:right w:val="single" w:color="D8DEE7" w:sz="1"/>
            </w:tcBorders>
            <w:shd w:fill="FFFFFF" w:color="auto" w:val="clear"/>
            <w:vAlign w:val="center"/>
          </w:tcPr>
          <w:p>
            <w:pPr>
              <w:bidi w:val="false"/>
              <w:spacing w:after="0"/>
              <w:jc w:val="left"/>
            </w:pPr>
            <w:r>
              <w:rPr>
                <w:rFonts w:ascii="Arial" w:cs="Arial" w:eastAsia="Arial" w:hAnsi="Arial"/>
                <w:sz w:val="19"/>
                <w:szCs w:val="19"/>
              </w:rPr>
              <w:t xml:space="preserve">24</w:t>
            </w:r>
          </w:p>
        </w:tc>
      </w:tr>
    </w:tbl>
    <w:p>
      <w:r>
        <w:br w:type="page"/>
      </w:r>
    </w:p>
    <w:p>
      <w:pPr>
        <w:pStyle w:val="Heading1"/>
      </w:pPr>
      <w:r>
        <w:rPr>
          <w:rFonts w:ascii="Arial" w:cs="Arial" w:eastAsia="Arial" w:hAnsi="Arial"/>
        </w:rPr>
        <w:t xml:space="preserve">Table of Contents</w:t>
      </w:r>
    </w:p>
    <w:p>
      <w:pPr>
        <w:bidi/>
        <w:spacing w:after="240" w:before="0"/>
        <w:jc w:val="right"/>
      </w:pPr>
      <w:r>
        <w:rPr>
          <w:rFonts w:ascii="Arial" w:cs="Arial" w:eastAsia="Arial" w:hAnsi="Arial"/>
          <w:b w:val="false"/>
          <w:bCs w:val="false"/>
          <w:i/>
          <w:iCs/>
          <w:color w:val="5B6B7E"/>
          <w:sz w:val="17"/>
          <w:szCs w:val="17"/>
          <w:rtl/>
        </w:rPr>
        <w:t xml:space="preserve">ملاحظة: فهرس المحتويات حقل قابل للتحديث — اضغط بزر الفأرة الأيمن على الفهرس ثم اختر «تحديث الحقل» لعرض العناوين وأرقام الصفحات.</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Introduction</w:t>
      </w:r>
    </w:p>
    <w:p>
      <w:pPr>
        <w:pStyle w:val="Heading2"/>
      </w:pPr>
      <w:r>
        <w:rPr>
          <w:rFonts w:ascii="Arial" w:cs="Arial" w:eastAsia="Arial" w:hAnsi="Arial"/>
        </w:rPr>
        <w:t xml:space="preserve">1.1 Purpose</w:t>
      </w:r>
    </w:p>
    <w:p>
      <w:pPr>
        <w:bidi/>
        <w:spacing w:after="120" w:before="0"/>
        <w:jc w:val="right"/>
      </w:pPr>
      <w:r>
        <w:rPr>
          <w:rFonts w:ascii="Arial" w:cs="Arial" w:eastAsia="Arial" w:hAnsi="Arial"/>
          <w:b w:val="false"/>
          <w:bCs w:val="false"/>
          <w:i w:val="false"/>
          <w:iCs w:val="false"/>
          <w:sz w:val="20"/>
          <w:szCs w:val="20"/>
          <w:rtl/>
        </w:rPr>
        <w:t xml:space="preserve">يوثّق هذا المستند المتطلبات الكاملة للموقع التسويقي لشركة Meridian HR كما هو مبني ومنشور فعلياً، ويصلح كمرجع ملزم لأي تطوير لاحق أو مراجعة أو تسليم لفريق آخر.</w:t>
      </w:r>
    </w:p>
    <w:p>
      <w:pPr>
        <w:bidi/>
        <w:spacing w:after="120" w:before="0"/>
        <w:jc w:val="right"/>
      </w:pPr>
      <w:r>
        <w:rPr>
          <w:rFonts w:ascii="Arial" w:cs="Arial" w:eastAsia="Arial" w:hAnsi="Arial"/>
          <w:b w:val="false"/>
          <w:bCs w:val="false"/>
          <w:i w:val="false"/>
          <w:iCs w:val="false"/>
          <w:sz w:val="20"/>
          <w:szCs w:val="20"/>
          <w:rtl/>
        </w:rPr>
        <w:t xml:space="preserve">المستند ليس وصفاً نظرياً: كل متطلب مرتبط بملف في المشروع، وكل رقم في الملاحق مُستخرَج آلياً من نفس ملفات البيانات التي يقرأها الموقع، وبالتالي لا يمكن أن يخالف المستند الكود.</w:t>
      </w:r>
    </w:p>
    <w:p>
      <w:pPr>
        <w:pStyle w:val="Heading2"/>
      </w:pPr>
      <w:r>
        <w:rPr>
          <w:rFonts w:ascii="Arial" w:cs="Arial" w:eastAsia="Arial" w:hAnsi="Arial"/>
        </w:rPr>
        <w:t xml:space="preserve">1.2 Scope</w:t>
      </w:r>
    </w:p>
    <w:p>
      <w:pPr>
        <w:bidi/>
        <w:spacing w:after="120" w:before="0"/>
        <w:jc w:val="right"/>
      </w:pPr>
      <w:r>
        <w:rPr>
          <w:rFonts w:ascii="Arial" w:cs="Arial" w:eastAsia="Arial" w:hAnsi="Arial"/>
          <w:b w:val="false"/>
          <w:bCs w:val="false"/>
          <w:i w:val="false"/>
          <w:iCs w:val="false"/>
          <w:sz w:val="20"/>
          <w:szCs w:val="20"/>
          <w:rtl/>
        </w:rPr>
        <w:t xml:space="preserve">ثماني صفحات: الرئيسية (تعريفية بأقسامها)، الوظائف المتوفرة (٢٤ وظيفة بمتطلباتها ومهامها)، صفحة تفاصيل لكل وظيفة (٢٤ صفحة ديناميكية) تتضمّن نموذج تقديم فعلياً برفع السيرة الذاتية، شروط التوظيف، عن الشركة، الأسئلة الشائعة، سياسة الخصوصية، وشروط الاستخدام — مع خريطة موقع تُولَّد آلياً من بيانات الوظائف وتنقّل موحّد يصل لكل الصفحات.</w:t>
      </w:r>
    </w:p>
    <w:p>
      <w:pPr>
        <w:pStyle w:val="Heading2"/>
      </w:pPr>
      <w:r>
        <w:rPr>
          <w:rFonts w:ascii="Arial" w:cs="Arial" w:eastAsia="Arial" w:hAnsi="Arial"/>
        </w:rPr>
        <w:t xml:space="preserve">1.3 Out of Scope</w:t>
      </w:r>
    </w:p>
    <w:p>
      <w:pPr>
        <w:pStyle w:val="ListParagraph"/>
        <w:numPr>
          <w:ilvl w:val="0"/>
          <w:numId w:val="2"/>
        </w:numPr>
        <w:bidi/>
        <w:spacing w:after="60"/>
      </w:pPr>
      <w:r>
        <w:rPr>
          <w:rFonts w:ascii="Arial" w:cs="Arial" w:eastAsia="Arial" w:hAnsi="Arial"/>
          <w:sz w:val="20"/>
          <w:szCs w:val="20"/>
          <w:rtl/>
        </w:rPr>
        <w:t xml:space="preserve">لوحة تحكم إدارية (CMS) لإدارة الوظائف من الواجهة — التعديل يتم في ملف البيانات ثم إعادة البناء.</w:t>
      </w:r>
    </w:p>
    <w:p>
      <w:pPr>
        <w:pStyle w:val="ListParagraph"/>
        <w:numPr>
          <w:ilvl w:val="0"/>
          <w:numId w:val="2"/>
        </w:numPr>
        <w:bidi/>
        <w:spacing w:after="60"/>
      </w:pPr>
      <w:r>
        <w:rPr>
          <w:rFonts w:ascii="Arial" w:cs="Arial" w:eastAsia="Arial" w:hAnsi="Arial"/>
          <w:sz w:val="20"/>
          <w:szCs w:val="20"/>
          <w:rtl/>
        </w:rPr>
        <w:t xml:space="preserve">قاعدة بيانات لتخزين طلبات التقديم — الطلب يُسلَّم بالبريد مع مرفق السيرة الذاتية ولا يُخزَّن في قاعدة بيانات داخل الموقع.</w:t>
      </w:r>
    </w:p>
    <w:p>
      <w:pPr>
        <w:pStyle w:val="ListParagraph"/>
        <w:numPr>
          <w:ilvl w:val="0"/>
          <w:numId w:val="2"/>
        </w:numPr>
        <w:bidi/>
        <w:spacing w:after="60"/>
      </w:pPr>
      <w:r>
        <w:rPr>
          <w:rFonts w:ascii="Arial" w:cs="Arial" w:eastAsia="Arial" w:hAnsi="Arial"/>
          <w:sz w:val="20"/>
          <w:szCs w:val="20"/>
          <w:rtl/>
        </w:rPr>
        <w:t xml:space="preserve">حسابات مستخدمين أو تسجيل دخول للمرشحين.</w:t>
      </w:r>
    </w:p>
    <w:p>
      <w:pPr>
        <w:pStyle w:val="ListParagraph"/>
        <w:numPr>
          <w:ilvl w:val="0"/>
          <w:numId w:val="2"/>
        </w:numPr>
        <w:bidi/>
        <w:spacing w:after="60"/>
      </w:pPr>
      <w:r>
        <w:rPr>
          <w:rFonts w:ascii="Arial" w:cs="Arial" w:eastAsia="Arial" w:hAnsi="Arial"/>
          <w:sz w:val="20"/>
          <w:szCs w:val="20"/>
          <w:rtl/>
        </w:rPr>
        <w:t xml:space="preserve">لوحة تتبع طلبات التقديم للمرشح (Applicant Tracking).</w:t>
      </w:r>
    </w:p>
    <w:p>
      <w:pPr>
        <w:pStyle w:val="ListParagraph"/>
        <w:numPr>
          <w:ilvl w:val="0"/>
          <w:numId w:val="2"/>
        </w:numPr>
        <w:bidi/>
        <w:spacing w:after="60"/>
      </w:pPr>
      <w:r>
        <w:rPr>
          <w:rFonts w:ascii="Arial" w:cs="Arial" w:eastAsia="Arial" w:hAnsi="Arial"/>
          <w:sz w:val="20"/>
          <w:szCs w:val="20"/>
          <w:rtl/>
        </w:rPr>
        <w:t xml:space="preserve">نظام دفع أو مدفوعات إلكترونية.</w:t>
      </w:r>
    </w:p>
    <w:p>
      <w:pPr>
        <w:pStyle w:val="ListParagraph"/>
        <w:numPr>
          <w:ilvl w:val="0"/>
          <w:numId w:val="2"/>
        </w:numPr>
        <w:bidi/>
        <w:spacing w:after="60"/>
      </w:pPr>
      <w:r>
        <w:rPr>
          <w:rFonts w:ascii="Arial" w:cs="Arial" w:eastAsia="Arial" w:hAnsi="Arial"/>
          <w:sz w:val="20"/>
          <w:szCs w:val="20"/>
          <w:rtl/>
        </w:rPr>
        <w:t xml:space="preserve">نظام إدارة علاقات العملاء (CRM) لتسجيل العملاء المحتملين.</w:t>
      </w:r>
    </w:p>
    <w:p>
      <w:pPr>
        <w:pStyle w:val="Heading2"/>
      </w:pPr>
      <w:r>
        <w:rPr>
          <w:rFonts w:ascii="Arial" w:cs="Arial" w:eastAsia="Arial" w:hAnsi="Arial"/>
        </w:rPr>
        <w:t xml:space="preserve">1.4 Definitions &amp; Abbreviations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1900"/>
        <w:gridCol w:w="7800"/>
      </w:tblGrid>
      <w:tr>
        <w:trPr>
          <w:tblHeader/>
        </w:trPr>
        <w:tc>
          <w:tcPr>
            <w:tcW w:type="dxa" w:w="19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Term</w:t>
            </w:r>
          </w:p>
        </w:tc>
        <w:tc>
          <w:tcPr>
            <w:tcW w:type="dxa" w:w="78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المعنى</w:t>
            </w:r>
          </w:p>
        </w:tc>
      </w:tr>
      <w:tr>
        <w:tc>
          <w:tcPr>
            <w:tcW w:type="dxa" w:w="19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8"/>
                <w:szCs w:val="18"/>
              </w:rPr>
              <w:t xml:space="preserve">FR / NFR</w:t>
            </w:r>
          </w:p>
        </w:tc>
        <w:tc>
          <w:tcPr>
            <w:tcW w:type="dxa" w:w="78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8"/>
                <w:szCs w:val="18"/>
                <w:rtl/>
              </w:rPr>
              <w:t xml:space="preserve">متطلب وظيفي (Functional Requirement) / متطلب غير وظيفي (Non-Functional Requirement)</w:t>
            </w:r>
          </w:p>
        </w:tc>
      </w:tr>
      <w:tr>
        <w:tc>
          <w:tcPr>
            <w:tcW w:type="dxa" w:w="19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8"/>
                <w:szCs w:val="18"/>
              </w:rPr>
              <w:t xml:space="preserve">MoSCoW</w:t>
            </w:r>
          </w:p>
        </w:tc>
        <w:tc>
          <w:tcPr>
            <w:tcW w:type="dxa" w:w="78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8"/>
                <w:szCs w:val="18"/>
                <w:rtl/>
              </w:rPr>
              <w:t xml:space="preserve">تصنيف الأولوية: Must إلزامي / Should مهم / Could تحسيني</w:t>
            </w:r>
          </w:p>
        </w:tc>
      </w:tr>
      <w:tr>
        <w:tc>
          <w:tcPr>
            <w:tcW w:type="dxa" w:w="19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8"/>
                <w:szCs w:val="18"/>
              </w:rPr>
              <w:t xml:space="preserve">RTL / LTR</w:t>
            </w:r>
          </w:p>
        </w:tc>
        <w:tc>
          <w:tcPr>
            <w:tcW w:type="dxa" w:w="78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8"/>
                <w:szCs w:val="18"/>
                <w:rtl/>
              </w:rPr>
              <w:t xml:space="preserve">اتجاه الكتابة من اليمين لليسار (العربية) ومن اليسار لليمين (الإنجليزية)</w:t>
            </w:r>
          </w:p>
        </w:tc>
      </w:tr>
      <w:tr>
        <w:tc>
          <w:tcPr>
            <w:tcW w:type="dxa" w:w="19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8"/>
                <w:szCs w:val="18"/>
              </w:rPr>
              <w:t xml:space="preserve">SSR</w:t>
            </w:r>
          </w:p>
        </w:tc>
        <w:tc>
          <w:tcPr>
            <w:tcW w:type="dxa" w:w="78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8"/>
                <w:szCs w:val="18"/>
                <w:rtl/>
              </w:rPr>
              <w:t xml:space="preserve">عرض الصفحة من الخادم (Server-Side Rendering) بحيث يصل المحتوى جاهزاً في HTML</w:t>
            </w:r>
          </w:p>
        </w:tc>
      </w:tr>
      <w:tr>
        <w:tc>
          <w:tcPr>
            <w:tcW w:type="dxa" w:w="19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8"/>
                <w:szCs w:val="18"/>
              </w:rPr>
              <w:t xml:space="preserve">Design Token</w:t>
            </w:r>
          </w:p>
        </w:tc>
        <w:tc>
          <w:tcPr>
            <w:tcW w:type="dxa" w:w="78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8"/>
                <w:szCs w:val="18"/>
                <w:rtl/>
              </w:rPr>
              <w:t xml:space="preserve">رمز تصميم مُسمّى يحمل قيمة الهوية (لون، خط، نصف قطر) ويُستخدم بدل القيم المباشرة</w:t>
            </w:r>
          </w:p>
        </w:tc>
      </w:tr>
      <w:tr>
        <w:tc>
          <w:tcPr>
            <w:tcW w:type="dxa" w:w="19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8"/>
                <w:szCs w:val="18"/>
              </w:rPr>
              <w:t xml:space="preserve">oklch</w:t>
            </w:r>
          </w:p>
        </w:tc>
        <w:tc>
          <w:tcPr>
            <w:tcW w:type="dxa" w:w="78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8"/>
                <w:szCs w:val="18"/>
                <w:rtl/>
              </w:rPr>
              <w:t xml:space="preserve">صيغة لون حديثة تُستخدم في ملف أنماط الموقع لتعريف ألوان الهوية</w:t>
            </w:r>
          </w:p>
        </w:tc>
      </w:tr>
      <w:tr>
        <w:tc>
          <w:tcPr>
            <w:tcW w:type="dxa" w:w="19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8"/>
                <w:szCs w:val="18"/>
              </w:rPr>
              <w:t xml:space="preserve">Disclosure</w:t>
            </w:r>
          </w:p>
        </w:tc>
        <w:tc>
          <w:tcPr>
            <w:tcW w:type="dxa" w:w="78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8"/>
                <w:szCs w:val="18"/>
                <w:rtl/>
              </w:rPr>
              <w:t xml:space="preserve">عنصر قابل للطي يُخفي محتوى إضافياً حتى يطلبه المستخدم</w:t>
            </w:r>
          </w:p>
        </w:tc>
      </w:tr>
      <w:tr>
        <w:tc>
          <w:tcPr>
            <w:tcW w:type="dxa" w:w="19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8"/>
                <w:szCs w:val="18"/>
              </w:rPr>
              <w:t xml:space="preserve">LCP</w:t>
            </w:r>
          </w:p>
        </w:tc>
        <w:tc>
          <w:tcPr>
            <w:tcW w:type="dxa" w:w="78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8"/>
                <w:szCs w:val="18"/>
                <w:rtl/>
              </w:rPr>
              <w:t xml:space="preserve">زمن ظهور أكبر عنصر مرئي — مقياس أساسي لسرعة تحميل الصفحة</w:t>
            </w:r>
          </w:p>
        </w:tc>
      </w:tr>
      <w:tr>
        <w:tc>
          <w:tcPr>
            <w:tcW w:type="dxa" w:w="19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8"/>
                <w:szCs w:val="18"/>
              </w:rPr>
              <w:t xml:space="preserve">CLS</w:t>
            </w:r>
          </w:p>
        </w:tc>
        <w:tc>
          <w:tcPr>
            <w:tcW w:type="dxa" w:w="78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8"/>
                <w:szCs w:val="18"/>
                <w:rtl/>
              </w:rPr>
              <w:t xml:space="preserve">مقدار حركة العناصر غير المتوقعة أثناء التحميل — مقياس استقرار التخطيط</w:t>
            </w:r>
          </w:p>
        </w:tc>
      </w:tr>
      <w:tr>
        <w:tc>
          <w:tcPr>
            <w:tcW w:type="dxa" w:w="19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8"/>
                <w:szCs w:val="18"/>
              </w:rPr>
              <w:t xml:space="preserve">WCAG 2.1 AA</w:t>
            </w:r>
          </w:p>
        </w:tc>
        <w:tc>
          <w:tcPr>
            <w:tcW w:type="dxa" w:w="78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8"/>
                <w:szCs w:val="18"/>
                <w:rtl/>
              </w:rPr>
              <w:t xml:space="preserve">معيار دولي لإمكانية الوصول، ومستوى AA هو الحد الأدنى المقبول للمواقع العامة</w:t>
            </w:r>
          </w:p>
        </w:tc>
      </w:tr>
      <w:tr>
        <w:tc>
          <w:tcPr>
            <w:tcW w:type="dxa" w:w="19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8"/>
                <w:szCs w:val="18"/>
              </w:rPr>
              <w:t xml:space="preserve">Open Graph / OG</w:t>
            </w:r>
          </w:p>
        </w:tc>
        <w:tc>
          <w:tcPr>
            <w:tcW w:type="dxa" w:w="78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8"/>
                <w:szCs w:val="18"/>
                <w:rtl/>
              </w:rPr>
              <w:t xml:space="preserve">وسوم تحدد شكل معاينة الرابط عند مشاركته على الشبكات الاجتماعية</w:t>
            </w:r>
          </w:p>
        </w:tc>
      </w:tr>
      <w:tr>
        <w:tc>
          <w:tcPr>
            <w:tcW w:type="dxa" w:w="19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8"/>
                <w:szCs w:val="18"/>
              </w:rPr>
              <w:t xml:space="preserve">mailto</w:t>
            </w:r>
          </w:p>
        </w:tc>
        <w:tc>
          <w:tcPr>
            <w:tcW w:type="dxa" w:w="78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8"/>
                <w:szCs w:val="18"/>
                <w:rtl/>
              </w:rPr>
              <w:t xml:space="preserve">رابط يفتح برنامج البريد لدى الزائر برسالة جاهزة، دون حاجة لخدمة خلفية</w:t>
            </w:r>
          </w:p>
        </w:tc>
      </w:tr>
      <w:tr>
        <w:tc>
          <w:tcPr>
            <w:tcW w:type="dxa" w:w="19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8"/>
                <w:szCs w:val="18"/>
              </w:rPr>
              <w:t xml:space="preserve">Lighthouse</w:t>
            </w:r>
          </w:p>
        </w:tc>
        <w:tc>
          <w:tcPr>
            <w:tcW w:type="dxa" w:w="78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8"/>
                <w:szCs w:val="18"/>
                <w:rtl/>
              </w:rPr>
              <w:t xml:space="preserve">أداة قياس أداء وإمكانية وصول وتحسين محركات البحث من متصفح كروم</w:t>
            </w:r>
          </w:p>
        </w:tc>
      </w:tr>
      <w:tr>
        <w:tc>
          <w:tcPr>
            <w:tcW w:type="dxa" w:w="19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8"/>
                <w:szCs w:val="18"/>
              </w:rPr>
              <w:t xml:space="preserve">Noto / Demo content</w:t>
            </w:r>
          </w:p>
        </w:tc>
        <w:tc>
          <w:tcPr>
            <w:tcW w:type="dxa" w:w="78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8"/>
                <w:szCs w:val="18"/>
                <w:rtl/>
              </w:rPr>
              <w:t xml:space="preserve">محتوى تمثيلي يُستخدم للعرض ويجب استبداله ببيانات موثّقة قبل الإطلاق العام</w:t>
            </w:r>
          </w:p>
        </w:tc>
      </w:tr>
    </w:tbl>
    <w:p>
      <w:pPr>
        <w:pStyle w:val="Heading2"/>
      </w:pPr>
      <w:r>
        <w:rPr>
          <w:rFonts w:ascii="Arial" w:cs="Arial" w:eastAsia="Arial" w:hAnsi="Arial"/>
        </w:rPr>
        <w:t xml:space="preserve">1.5 Document Conventions</w:t>
      </w:r>
    </w:p>
    <w:p>
      <w:pPr>
        <w:pStyle w:val="ListParagraph"/>
        <w:numPr>
          <w:ilvl w:val="0"/>
          <w:numId w:val="2"/>
        </w:numPr>
        <w:bidi/>
        <w:spacing w:after="60"/>
      </w:pPr>
      <w:r>
        <w:rPr>
          <w:rFonts w:ascii="Arial" w:cs="Arial" w:eastAsia="Arial" w:hAnsi="Arial"/>
          <w:sz w:val="20"/>
          <w:szCs w:val="20"/>
          <w:rtl/>
        </w:rPr>
        <w:t xml:space="preserve">عناوين الأقسام بالإنجليزية، والشرح والتوصيف بالعربية — بما يوافق الطبيعة ثنائية اللغة للموقع نفسه.</w:t>
      </w:r>
    </w:p>
    <w:p>
      <w:pPr>
        <w:pStyle w:val="ListParagraph"/>
        <w:numPr>
          <w:ilvl w:val="0"/>
          <w:numId w:val="2"/>
        </w:numPr>
        <w:bidi/>
        <w:spacing w:after="60"/>
      </w:pPr>
      <w:r>
        <w:rPr>
          <w:rFonts w:ascii="Arial" w:cs="Arial" w:eastAsia="Arial" w:hAnsi="Arial"/>
          <w:sz w:val="20"/>
          <w:szCs w:val="20"/>
          <w:rtl/>
        </w:rPr>
        <w:t xml:space="preserve">كل متطلب وظيفي يحمل معرّفاً بصيغة FR-NNN، وكل متطلب غير وظيفي بصيغة NFR-NNN، والمعرّفات فريدة داخل المستند.</w:t>
      </w:r>
    </w:p>
    <w:p>
      <w:pPr>
        <w:pStyle w:val="ListParagraph"/>
        <w:numPr>
          <w:ilvl w:val="0"/>
          <w:numId w:val="2"/>
        </w:numPr>
        <w:bidi/>
        <w:spacing w:after="60"/>
      </w:pPr>
      <w:r>
        <w:rPr>
          <w:rFonts w:ascii="Arial" w:cs="Arial" w:eastAsia="Arial" w:hAnsi="Arial"/>
          <w:sz w:val="20"/>
          <w:szCs w:val="20"/>
          <w:rtl/>
        </w:rPr>
        <w:t xml:space="preserve">لكل متطلب وظيفي: التصنيف، العنوان الإنجليزي، الوصف العربي، الأولوية، معيار قبول قابل للاختبار، والملف المرجعي في المشروع.</w:t>
      </w:r>
    </w:p>
    <w:p>
      <w:pPr>
        <w:pStyle w:val="ListParagraph"/>
        <w:numPr>
          <w:ilvl w:val="0"/>
          <w:numId w:val="2"/>
        </w:numPr>
        <w:bidi/>
        <w:spacing w:after="60"/>
      </w:pPr>
      <w:r>
        <w:rPr>
          <w:rFonts w:ascii="Arial" w:cs="Arial" w:eastAsia="Arial" w:hAnsi="Arial"/>
          <w:sz w:val="20"/>
          <w:szCs w:val="20"/>
          <w:rtl/>
        </w:rPr>
        <w:t xml:space="preserve">أي بند غير محسوم مسجّل في قسم الأسئلة المفتوحة ولم يُفترض فيه رأي — خصوصاً ما يتعلق بصحة الأرقام والشهادات قبل الإطلاق.</w:t>
      </w:r>
    </w:p>
    <w:p>
      <w:pPr>
        <w:pStyle w:val="Heading2"/>
      </w:pPr>
      <w:r>
        <w:rPr>
          <w:rFonts w:ascii="Arial" w:cs="Arial" w:eastAsia="Arial" w:hAnsi="Arial"/>
        </w:rPr>
        <w:t xml:space="preserve">1.6 Intended Audience</w:t>
      </w:r>
    </w:p>
    <w:p>
      <w:pPr>
        <w:pStyle w:val="ListParagraph"/>
        <w:numPr>
          <w:ilvl w:val="0"/>
          <w:numId w:val="2"/>
        </w:numPr>
        <w:bidi/>
        <w:spacing w:after="60"/>
      </w:pPr>
      <w:r>
        <w:rPr>
          <w:rFonts w:ascii="Arial" w:cs="Arial" w:eastAsia="Arial" w:hAnsi="Arial"/>
          <w:sz w:val="20"/>
          <w:szCs w:val="20"/>
          <w:rtl/>
        </w:rPr>
        <w:t xml:space="preserve">يوسف (مالك المنتج): لمراجعة النطاق واعتماد الجاهزية للنشر.</w:t>
      </w:r>
    </w:p>
    <w:p>
      <w:pPr>
        <w:pStyle w:val="ListParagraph"/>
        <w:numPr>
          <w:ilvl w:val="0"/>
          <w:numId w:val="2"/>
        </w:numPr>
        <w:bidi/>
        <w:spacing w:after="60"/>
      </w:pPr>
      <w:r>
        <w:rPr>
          <w:rFonts w:ascii="Arial" w:cs="Arial" w:eastAsia="Arial" w:hAnsi="Arial"/>
          <w:sz w:val="20"/>
          <w:szCs w:val="20"/>
          <w:rtl/>
        </w:rPr>
        <w:t xml:space="preserve">فريق التوظيف: لمراجعة دقة الوظائف ومتطلباتها قبل الإعلان.</w:t>
      </w:r>
    </w:p>
    <w:p>
      <w:pPr>
        <w:pStyle w:val="ListParagraph"/>
        <w:numPr>
          <w:ilvl w:val="0"/>
          <w:numId w:val="2"/>
        </w:numPr>
        <w:bidi/>
        <w:spacing w:after="60"/>
      </w:pPr>
      <w:r>
        <w:rPr>
          <w:rFonts w:ascii="Arial" w:cs="Arial" w:eastAsia="Arial" w:hAnsi="Arial"/>
          <w:sz w:val="20"/>
          <w:szCs w:val="20"/>
          <w:rtl/>
        </w:rPr>
        <w:t xml:space="preserve">فريق التطوير: لتنفيذ أي توسعة بنفس نظام التصميم وبنفس معايير الجودة.</w:t>
      </w:r>
    </w:p>
    <w:p>
      <w:pPr>
        <w:pStyle w:val="ListParagraph"/>
        <w:numPr>
          <w:ilvl w:val="0"/>
          <w:numId w:val="2"/>
        </w:numPr>
        <w:bidi/>
        <w:spacing w:after="60"/>
      </w:pPr>
      <w:r>
        <w:rPr>
          <w:rFonts w:ascii="Arial" w:cs="Arial" w:eastAsia="Arial" w:hAnsi="Arial"/>
          <w:sz w:val="20"/>
          <w:szCs w:val="20"/>
          <w:rtl/>
        </w:rPr>
        <w:t xml:space="preserve">التسويق: لمراجعة المحتوى والأرقام والشهادات والامتثال في الرسائل.</w:t>
      </w:r>
    </w:p>
    <w:p>
      <w:pPr>
        <w:pStyle w:val="Heading1"/>
        <w:pageBreakBefore/>
      </w:pPr>
      <w:r>
        <w:rPr>
          <w:rFonts w:ascii="Arial" w:cs="Arial" w:eastAsia="Arial" w:hAnsi="Arial"/>
        </w:rPr>
        <w:t xml:space="preserve">2. Design System Specification</w:t>
      </w:r>
    </w:p>
    <w:p>
      <w:pPr>
        <w:bidi/>
        <w:spacing w:after="120" w:before="0"/>
        <w:jc w:val="right"/>
      </w:pPr>
      <w:r>
        <w:rPr>
          <w:rFonts w:ascii="Arial" w:cs="Arial" w:eastAsia="Arial" w:hAnsi="Arial"/>
          <w:b w:val="false"/>
          <w:bCs w:val="false"/>
          <w:i w:val="false"/>
          <w:iCs w:val="false"/>
          <w:sz w:val="20"/>
          <w:szCs w:val="20"/>
          <w:rtl/>
        </w:rPr>
        <w:t xml:space="preserve">هذا القسم هو المرجع الحاكم لهوية الموقع. أي تطوير لاحق يجب أن يستخدم هذه الرموز فقط، وقد ثُبِّت ملف الأنماط دون تغيير (انظر NFR-009 و NFR-010).</w:t>
      </w:r>
    </w:p>
    <w:p>
      <w:pPr>
        <w:pStyle w:val="Heading2"/>
      </w:pPr>
      <w:r>
        <w:rPr>
          <w:rFonts w:ascii="Arial" w:cs="Arial" w:eastAsia="Arial" w:hAnsi="Arial"/>
        </w:rPr>
        <w:t xml:space="preserve">2.1 Colour Tokens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1500"/>
        <w:gridCol w:w="2400"/>
        <w:gridCol w:w="1100"/>
        <w:gridCol w:w="4700"/>
      </w:tblGrid>
      <w:tr>
        <w:trPr>
          <w:tblHeader/>
        </w:trPr>
        <w:tc>
          <w:tcPr>
            <w:tcW w:type="dxa" w:w="15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Token</w:t>
            </w:r>
          </w:p>
        </w:tc>
        <w:tc>
          <w:tcPr>
            <w:tcW w:type="dxa" w:w="24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Value (oklch)</w:t>
            </w:r>
          </w:p>
        </w:tc>
        <w:tc>
          <w:tcPr>
            <w:tcW w:type="dxa" w:w="11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Hex</w:t>
            </w:r>
          </w:p>
        </w:tc>
        <w:tc>
          <w:tcPr>
            <w:tcW w:type="dxa" w:w="47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الاستخدام</w:t>
            </w:r>
          </w:p>
        </w:tc>
      </w:tr>
      <w:tr>
        <w:tc>
          <w:tcPr>
            <w:tcW w:type="dxa" w:w="15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color w:val="0F2743"/>
                <w:sz w:val="17"/>
                <w:szCs w:val="17"/>
              </w:rPr>
              <w:t xml:space="preserve">--navy</w:t>
            </w:r>
          </w:p>
        </w:tc>
        <w:tc>
          <w:tcPr>
            <w:tcW w:type="dxa" w:w="24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6"/>
                <w:szCs w:val="16"/>
              </w:rPr>
              <w:t xml:space="preserve">oklch(0.270 0.060 253.9)</w:t>
            </w:r>
          </w:p>
        </w:tc>
        <w:tc>
          <w:tcPr>
            <w:tcW w:type="dxa" w:w="11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sz w:val="17"/>
                <w:szCs w:val="17"/>
              </w:rPr>
              <w:t xml:space="preserve">#0F2743</w:t>
            </w:r>
          </w:p>
        </w:tc>
        <w:tc>
          <w:tcPr>
            <w:tcW w:type="dxa" w:w="47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الخلفية الأساسية للأقسام الداكنة: الترويسة، الواجهة الرئيسية، أقسام النتائج والعمليات، وبطاقة الدعوة للتواصل.</w:t>
            </w:r>
          </w:p>
        </w:tc>
      </w:tr>
      <w:tr>
        <w:tc>
          <w:tcPr>
            <w:tcW w:type="dxa" w:w="15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color w:val="0F2743"/>
                <w:sz w:val="17"/>
                <w:szCs w:val="17"/>
              </w:rPr>
              <w:t xml:space="preserve">--navy-800</w:t>
            </w:r>
          </w:p>
        </w:tc>
        <w:tc>
          <w:tcPr>
            <w:tcW w:type="dxa" w:w="24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6"/>
                <w:szCs w:val="16"/>
              </w:rPr>
              <w:t xml:space="preserve">oklch(0.342 0.076 251.0)</w:t>
            </w:r>
          </w:p>
        </w:tc>
        <w:tc>
          <w:tcPr>
            <w:tcW w:type="dxa" w:w="1100"/>
            <w:tcBorders>
              <w:top w:val="single" w:color="D8DEE7" w:sz="1"/>
              <w:left w:val="single" w:color="D8DEE7" w:sz="1"/>
              <w:bottom w:val="single" w:color="D8DEE7" w:sz="1"/>
              <w:right w:val="single" w:color="D8DEE7" w:sz="1"/>
            </w:tcBorders>
            <w:shd w:fill="163A5E" w:color="auto" w:val="clear"/>
            <w:vAlign w:val="center"/>
          </w:tcPr>
          <w:p>
            <w:pPr>
              <w:spacing w:after="0"/>
              <w:jc w:val="center"/>
            </w:pPr>
            <w:r>
              <w:rPr>
                <w:rFonts w:ascii="Arial" w:cs="Arial" w:eastAsia="Arial" w:hAnsi="Arial"/>
                <w:b/>
                <w:bCs/>
                <w:sz w:val="17"/>
                <w:szCs w:val="17"/>
              </w:rPr>
              <w:t xml:space="preserve">#163A5E</w:t>
            </w:r>
          </w:p>
        </w:tc>
        <w:tc>
          <w:tcPr>
            <w:tcW w:type="dxa" w:w="47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الأزرق الداكن الثانوي: خلفية قسم النتائج وحالات التحويم على الأزرار الداكنة.</w:t>
            </w:r>
          </w:p>
        </w:tc>
      </w:tr>
      <w:tr>
        <w:tc>
          <w:tcPr>
            <w:tcW w:type="dxa" w:w="15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color w:val="0F2743"/>
                <w:sz w:val="17"/>
                <w:szCs w:val="17"/>
              </w:rPr>
              <w:t xml:space="preserve">--navy-700</w:t>
            </w:r>
          </w:p>
        </w:tc>
        <w:tc>
          <w:tcPr>
            <w:tcW w:type="dxa" w:w="24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6"/>
                <w:szCs w:val="16"/>
              </w:rPr>
              <w:t xml:space="preserve">oklch(0.412 0.091 250.6)</w:t>
            </w:r>
          </w:p>
        </w:tc>
        <w:tc>
          <w:tcPr>
            <w:tcW w:type="dxa" w:w="1100"/>
            <w:tcBorders>
              <w:top w:val="single" w:color="D8DEE7" w:sz="1"/>
              <w:left w:val="single" w:color="D8DEE7" w:sz="1"/>
              <w:bottom w:val="single" w:color="D8DEE7" w:sz="1"/>
              <w:right w:val="single" w:color="D8DEE7" w:sz="1"/>
            </w:tcBorders>
            <w:shd w:fill="1F4D7A" w:color="auto" w:val="clear"/>
            <w:vAlign w:val="center"/>
          </w:tcPr>
          <w:p>
            <w:pPr>
              <w:spacing w:after="0"/>
              <w:jc w:val="center"/>
            </w:pPr>
            <w:r>
              <w:rPr>
                <w:rFonts w:ascii="Arial" w:cs="Arial" w:eastAsia="Arial" w:hAnsi="Arial"/>
                <w:b/>
                <w:bCs/>
                <w:sz w:val="17"/>
                <w:szCs w:val="17"/>
              </w:rPr>
              <w:t xml:space="preserve">#1F4D7A</w:t>
            </w:r>
          </w:p>
        </w:tc>
        <w:tc>
          <w:tcPr>
            <w:tcW w:type="dxa" w:w="47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درجة أفتح محفوظة للتحويم والحالات النشطة عند الحاجة.</w:t>
            </w:r>
          </w:p>
        </w:tc>
      </w:tr>
      <w:tr>
        <w:tc>
          <w:tcPr>
            <w:tcW w:type="dxa" w:w="15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color w:val="0F2743"/>
                <w:sz w:val="17"/>
                <w:szCs w:val="17"/>
              </w:rPr>
              <w:t xml:space="preserve">--gold</w:t>
            </w:r>
          </w:p>
        </w:tc>
        <w:tc>
          <w:tcPr>
            <w:tcW w:type="dxa" w:w="24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6"/>
                <w:szCs w:val="16"/>
              </w:rPr>
              <w:t xml:space="preserve">oklch(0.737 0.133 87.8)</w:t>
            </w:r>
          </w:p>
        </w:tc>
        <w:tc>
          <w:tcPr>
            <w:tcW w:type="dxa" w:w="1100"/>
            <w:tcBorders>
              <w:top w:val="single" w:color="D8DEE7" w:sz="1"/>
              <w:left w:val="single" w:color="D8DEE7" w:sz="1"/>
              <w:bottom w:val="single" w:color="D8DEE7" w:sz="1"/>
              <w:right w:val="single" w:color="D8DEE7" w:sz="1"/>
            </w:tcBorders>
            <w:shd w:fill="CDA434" w:color="auto" w:val="clear"/>
            <w:vAlign w:val="center"/>
          </w:tcPr>
          <w:p>
            <w:pPr>
              <w:spacing w:after="0"/>
              <w:jc w:val="center"/>
            </w:pPr>
            <w:r>
              <w:rPr>
                <w:rFonts w:ascii="Arial" w:cs="Arial" w:eastAsia="Arial" w:hAnsi="Arial"/>
                <w:b/>
                <w:bCs/>
                <w:sz w:val="17"/>
                <w:szCs w:val="17"/>
              </w:rPr>
              <w:t xml:space="preserve">#CDA434</w:t>
            </w:r>
          </w:p>
        </w:tc>
        <w:tc>
          <w:tcPr>
            <w:tcW w:type="dxa" w:w="47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اللون المميز للعلامة: الأزرار الرئيسية، الكلمات المميزة في العنوان، أيقونات الشعار، والنقاط المرقّمة في القوائم.</w:t>
            </w:r>
          </w:p>
        </w:tc>
      </w:tr>
      <w:tr>
        <w:tc>
          <w:tcPr>
            <w:tcW w:type="dxa" w:w="15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color w:val="0F2743"/>
                <w:sz w:val="17"/>
                <w:szCs w:val="17"/>
              </w:rPr>
              <w:t xml:space="preserve">--gold-soft</w:t>
            </w:r>
          </w:p>
        </w:tc>
        <w:tc>
          <w:tcPr>
            <w:tcW w:type="dxa" w:w="24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6"/>
                <w:szCs w:val="16"/>
              </w:rPr>
              <w:t xml:space="preserve">oklch(0.872 0.078 92.1)</w:t>
            </w:r>
          </w:p>
        </w:tc>
        <w:tc>
          <w:tcPr>
            <w:tcW w:type="dxa" w:w="1100"/>
            <w:tcBorders>
              <w:top w:val="single" w:color="D8DEE7" w:sz="1"/>
              <w:left w:val="single" w:color="D8DEE7" w:sz="1"/>
              <w:bottom w:val="single" w:color="D8DEE7" w:sz="1"/>
              <w:right w:val="single" w:color="D8DEE7" w:sz="1"/>
            </w:tcBorders>
            <w:shd w:fill="E7D49A" w:color="auto" w:val="clear"/>
            <w:vAlign w:val="center"/>
          </w:tcPr>
          <w:p>
            <w:pPr>
              <w:spacing w:after="0"/>
              <w:jc w:val="center"/>
            </w:pPr>
            <w:r>
              <w:rPr>
                <w:rFonts w:ascii="Arial" w:cs="Arial" w:eastAsia="Arial" w:hAnsi="Arial"/>
                <w:b/>
                <w:bCs/>
                <w:sz w:val="17"/>
                <w:szCs w:val="17"/>
              </w:rPr>
              <w:t xml:space="preserve">#E7D49A</w:t>
            </w:r>
          </w:p>
        </w:tc>
        <w:tc>
          <w:tcPr>
            <w:tcW w:type="dxa" w:w="47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الذهبي الفاتح للنصوص الصغيرة فوق الخلفية الداكنة وعند التحويم على الأزرار الذهبية.</w:t>
            </w:r>
          </w:p>
        </w:tc>
      </w:tr>
      <w:tr>
        <w:tc>
          <w:tcPr>
            <w:tcW w:type="dxa" w:w="15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color w:val="0F2743"/>
                <w:sz w:val="17"/>
                <w:szCs w:val="17"/>
              </w:rPr>
              <w:t xml:space="preserve">--cream</w:t>
            </w:r>
          </w:p>
        </w:tc>
        <w:tc>
          <w:tcPr>
            <w:tcW w:type="dxa" w:w="24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6"/>
                <w:szCs w:val="16"/>
              </w:rPr>
              <w:t xml:space="preserve">oklch(0.967 0.008 91.5)</w:t>
            </w:r>
          </w:p>
        </w:tc>
        <w:tc>
          <w:tcPr>
            <w:tcW w:type="dxa" w:w="1100"/>
            <w:tcBorders>
              <w:top w:val="single" w:color="D8DEE7" w:sz="1"/>
              <w:left w:val="single" w:color="D8DEE7" w:sz="1"/>
              <w:bottom w:val="single" w:color="D8DEE7" w:sz="1"/>
              <w:right w:val="single" w:color="D8DEE7" w:sz="1"/>
            </w:tcBorders>
            <w:shd w:fill="F6F4EE" w:color="auto" w:val="clear"/>
            <w:vAlign w:val="center"/>
          </w:tcPr>
          <w:p>
            <w:pPr>
              <w:spacing w:after="0"/>
              <w:jc w:val="center"/>
            </w:pPr>
            <w:r>
              <w:rPr>
                <w:rFonts w:ascii="Arial" w:cs="Arial" w:eastAsia="Arial" w:hAnsi="Arial"/>
                <w:b/>
                <w:bCs/>
                <w:sz w:val="17"/>
                <w:szCs w:val="17"/>
              </w:rPr>
              <w:t xml:space="preserve">#F6F4EE</w:t>
            </w:r>
          </w:p>
        </w:tc>
        <w:tc>
          <w:tcPr>
            <w:tcW w:type="dxa" w:w="47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خلفية الموقع الأساسية والصفحات الفاتحة والنصوص فوق الأزرق الداكن.</w:t>
            </w:r>
          </w:p>
        </w:tc>
      </w:tr>
      <w:tr>
        <w:tc>
          <w:tcPr>
            <w:tcW w:type="dxa" w:w="15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color w:val="0F2743"/>
                <w:sz w:val="17"/>
                <w:szCs w:val="17"/>
              </w:rPr>
              <w:t xml:space="preserve">--mist</w:t>
            </w:r>
          </w:p>
        </w:tc>
        <w:tc>
          <w:tcPr>
            <w:tcW w:type="dxa" w:w="24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6"/>
                <w:szCs w:val="16"/>
              </w:rPr>
              <w:t xml:space="preserve">oklch(0.960 0.009 258.3)</w:t>
            </w:r>
          </w:p>
        </w:tc>
        <w:tc>
          <w:tcPr>
            <w:tcW w:type="dxa" w:w="11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7"/>
                <w:szCs w:val="17"/>
              </w:rPr>
              <w:t xml:space="preserve">#EEF2F8</w:t>
            </w:r>
          </w:p>
        </w:tc>
        <w:tc>
          <w:tcPr>
            <w:tcW w:type="dxa" w:w="47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خلفية ثانوية باردة: قسم عملاؤنا، القوائم الرمزية، وحقول المعلومات البسيطة.</w:t>
            </w:r>
          </w:p>
        </w:tc>
      </w:tr>
      <w:tr>
        <w:tc>
          <w:tcPr>
            <w:tcW w:type="dxa" w:w="15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color w:val="0F2743"/>
                <w:sz w:val="17"/>
                <w:szCs w:val="17"/>
              </w:rPr>
              <w:t xml:space="preserve">--ink</w:t>
            </w:r>
          </w:p>
        </w:tc>
        <w:tc>
          <w:tcPr>
            <w:tcW w:type="dxa" w:w="24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6"/>
                <w:szCs w:val="16"/>
              </w:rPr>
              <w:t xml:space="preserve">oklch(0.239 0.032 252.9)</w:t>
            </w:r>
          </w:p>
        </w:tc>
        <w:tc>
          <w:tcPr>
            <w:tcW w:type="dxa" w:w="1100"/>
            <w:tcBorders>
              <w:top w:val="single" w:color="D8DEE7" w:sz="1"/>
              <w:left w:val="single" w:color="D8DEE7" w:sz="1"/>
              <w:bottom w:val="single" w:color="D8DEE7" w:sz="1"/>
              <w:right w:val="single" w:color="D8DEE7" w:sz="1"/>
            </w:tcBorders>
            <w:shd w:fill="14202E" w:color="auto" w:val="clear"/>
            <w:vAlign w:val="center"/>
          </w:tcPr>
          <w:p>
            <w:pPr>
              <w:spacing w:after="0"/>
              <w:jc w:val="center"/>
            </w:pPr>
            <w:r>
              <w:rPr>
                <w:rFonts w:ascii="Arial" w:cs="Arial" w:eastAsia="Arial" w:hAnsi="Arial"/>
                <w:b/>
                <w:bCs/>
                <w:sz w:val="17"/>
                <w:szCs w:val="17"/>
              </w:rPr>
              <w:t xml:space="preserve">#14202E</w:t>
            </w:r>
          </w:p>
        </w:tc>
        <w:tc>
          <w:tcPr>
            <w:tcW w:type="dxa" w:w="47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لون النص الأساسي فوق الخلفيات الفاتحة، والحدود بنسبة شفافية منخفضة.</w:t>
            </w:r>
          </w:p>
        </w:tc>
      </w:tr>
      <w:tr>
        <w:tc>
          <w:tcPr>
            <w:tcW w:type="dxa" w:w="15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color w:val="0F2743"/>
                <w:sz w:val="17"/>
                <w:szCs w:val="17"/>
              </w:rPr>
              <w:t xml:space="preserve">--slate-2</w:t>
            </w:r>
          </w:p>
        </w:tc>
        <w:tc>
          <w:tcPr>
            <w:tcW w:type="dxa" w:w="24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6"/>
                <w:szCs w:val="16"/>
              </w:rPr>
              <w:t xml:space="preserve">oklch(0.522 0.036 252.9)</w:t>
            </w:r>
          </w:p>
        </w:tc>
        <w:tc>
          <w:tcPr>
            <w:tcW w:type="dxa" w:w="1100"/>
            <w:tcBorders>
              <w:top w:val="single" w:color="D8DEE7" w:sz="1"/>
              <w:left w:val="single" w:color="D8DEE7" w:sz="1"/>
              <w:bottom w:val="single" w:color="D8DEE7" w:sz="1"/>
              <w:right w:val="single" w:color="D8DEE7" w:sz="1"/>
            </w:tcBorders>
            <w:shd w:fill="5B6B7E" w:color="auto" w:val="clear"/>
            <w:vAlign w:val="center"/>
          </w:tcPr>
          <w:p>
            <w:pPr>
              <w:spacing w:after="0"/>
              <w:jc w:val="center"/>
            </w:pPr>
            <w:r>
              <w:rPr>
                <w:rFonts w:ascii="Arial" w:cs="Arial" w:eastAsia="Arial" w:hAnsi="Arial"/>
                <w:b/>
                <w:bCs/>
                <w:sz w:val="17"/>
                <w:szCs w:val="17"/>
              </w:rPr>
              <w:t xml:space="preserve">#5B6B7E</w:t>
            </w:r>
          </w:p>
        </w:tc>
        <w:tc>
          <w:tcPr>
            <w:tcW w:type="dxa" w:w="47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النصوص الثانوية والوصف والمسميات الصغيرة (Labels).</w:t>
            </w:r>
          </w:p>
        </w:tc>
      </w:tr>
    </w:tbl>
    <w:p>
      <w:pPr>
        <w:bidi/>
        <w:spacing w:after="120" w:before="120"/>
        <w:jc w:val="right"/>
      </w:pPr>
      <w:r>
        <w:rPr>
          <w:rFonts w:ascii="Arial" w:cs="Arial" w:eastAsia="Arial" w:hAnsi="Arial"/>
          <w:b w:val="false"/>
          <w:bCs w:val="false"/>
          <w:i w:val="false"/>
          <w:iCs w:val="false"/>
          <w:color w:val="5B6B7E"/>
          <w:sz w:val="17"/>
          <w:szCs w:val="17"/>
          <w:rtl/>
        </w:rPr>
        <w:t xml:space="preserve">ملاحظة: خانتا اسم اللون وقيمته مطبوعتان بخلفية اللون نفسه في عمود Hex لتسهيل المراجعة البصرية. الألوان معرّفة بصيغة oklch في ملف الأنماط، وقيم Hex أعلاه محسوبة منها للاستخدام في المستندات.</w:t>
      </w:r>
    </w:p>
    <w:p>
      <w:pPr>
        <w:pStyle w:val="Heading2"/>
      </w:pPr>
      <w:r>
        <w:rPr>
          <w:rFonts w:ascii="Arial" w:cs="Arial" w:eastAsia="Arial" w:hAnsi="Arial"/>
        </w:rPr>
        <w:t xml:space="preserve">2.2 Typography</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2100"/>
        <w:gridCol w:w="3100"/>
        <w:gridCol w:w="4500"/>
      </w:tblGrid>
      <w:tr>
        <w:trPr>
          <w:tblHeader/>
        </w:trPr>
        <w:tc>
          <w:tcPr>
            <w:tcW w:type="dxa" w:w="21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Role</w:t>
            </w:r>
          </w:p>
        </w:tc>
        <w:tc>
          <w:tcPr>
            <w:tcW w:type="dxa" w:w="31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Fonts</w:t>
            </w:r>
          </w:p>
        </w:tc>
        <w:tc>
          <w:tcPr>
            <w:tcW w:type="dxa" w:w="45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الاستخدام</w:t>
            </w:r>
          </w:p>
        </w:tc>
      </w:tr>
      <w:tr>
        <w:tc>
          <w:tcPr>
            <w:tcW w:type="dxa" w:w="21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7"/>
                <w:szCs w:val="17"/>
              </w:rPr>
              <w:t xml:space="preserve">Display (EN)</w:t>
            </w:r>
          </w:p>
        </w:tc>
        <w:tc>
          <w:tcPr>
            <w:tcW w:type="dxa" w:w="31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0F2743"/>
                <w:sz w:val="17"/>
                <w:szCs w:val="17"/>
              </w:rPr>
              <w:t xml:space="preserve">Fraunces (variable, opsz 9–144)</w:t>
            </w:r>
          </w:p>
        </w:tc>
        <w:tc>
          <w:tcPr>
            <w:tcW w:type="dxa" w:w="45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العناوين الكبيرة والأرقام في قسم النتائج — يمنح الموقع طابعاً تحريرياً رصيناً.</w:t>
            </w:r>
          </w:p>
        </w:tc>
      </w:tr>
      <w:tr>
        <w:tc>
          <w:tcPr>
            <w:tcW w:type="dxa" w:w="21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7"/>
                <w:szCs w:val="17"/>
              </w:rPr>
              <w:t xml:space="preserve">Body (EN)</w:t>
            </w:r>
          </w:p>
        </w:tc>
        <w:tc>
          <w:tcPr>
            <w:tcW w:type="dxa" w:w="31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0F2743"/>
                <w:sz w:val="17"/>
                <w:szCs w:val="17"/>
              </w:rPr>
              <w:t xml:space="preserve">Manrope 400 / 500 / 600 / 700 / 800</w:t>
            </w:r>
          </w:p>
        </w:tc>
        <w:tc>
          <w:tcPr>
            <w:tcW w:type="dxa" w:w="45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نصوص الفقرات والأزرار والتنقل والجداول.</w:t>
            </w:r>
          </w:p>
        </w:tc>
      </w:tr>
      <w:tr>
        <w:tc>
          <w:tcPr>
            <w:tcW w:type="dxa" w:w="21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7"/>
                <w:szCs w:val="17"/>
              </w:rPr>
              <w:t xml:space="preserve">Body (AR)</w:t>
            </w:r>
          </w:p>
        </w:tc>
        <w:tc>
          <w:tcPr>
            <w:tcW w:type="dxa" w:w="31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0F2743"/>
                <w:sz w:val="17"/>
                <w:szCs w:val="17"/>
              </w:rPr>
              <w:t xml:space="preserve">Tajawal 400 / 500 / 700 / 800</w:t>
            </w:r>
          </w:p>
        </w:tc>
        <w:tc>
          <w:tcPr>
            <w:tcW w:type="dxa" w:w="45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كل النصوص العربية — يُطبَّق تلقائياً عند تفعيل RTL، ويستبدل خطّي العرض والنص معاً.</w:t>
            </w:r>
          </w:p>
        </w:tc>
      </w:tr>
      <w:tr>
        <w:tc>
          <w:tcPr>
            <w:tcW w:type="dxa" w:w="21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7"/>
                <w:szCs w:val="17"/>
              </w:rPr>
              <w:t xml:space="preserve">RTL override</w:t>
            </w:r>
          </w:p>
        </w:tc>
        <w:tc>
          <w:tcPr>
            <w:tcW w:type="dxa" w:w="31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0F2743"/>
                <w:sz w:val="17"/>
                <w:szCs w:val="17"/>
              </w:rPr>
              <w:t xml:space="preserve">[dir="rtl"] { --font-sans: Tajawal…; --font-display: Tajawal…; }</w:t>
            </w:r>
          </w:p>
        </w:tc>
        <w:tc>
          <w:tcPr>
            <w:tcW w:type="dxa" w:w="45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قاعدة تبديل الخطوط عند العربية، وبالتالي لا يحتاج أي مكوّن لمعالجة خاصة.</w:t>
            </w:r>
          </w:p>
        </w:tc>
      </w:tr>
      <w:tr>
        <w:tc>
          <w:tcPr>
            <w:tcW w:type="dxa" w:w="21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7"/>
                <w:szCs w:val="17"/>
              </w:rPr>
              <w:t xml:space="preserve">Loading</w:t>
            </w:r>
          </w:p>
        </w:tc>
        <w:tc>
          <w:tcPr>
            <w:tcW w:type="dxa" w:w="31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0F2743"/>
                <w:sz w:val="17"/>
                <w:szCs w:val="17"/>
              </w:rPr>
              <w:t xml:space="preserve">Google Fonts — display=swap</w:t>
            </w:r>
          </w:p>
        </w:tc>
        <w:tc>
          <w:tcPr>
            <w:tcW w:type="dxa" w:w="45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تُحمَّل الخطوط خارجياً بتبديل عرض لتجنّب حجب النص، ويجب تقييم استضافتها محلياً قبل الإطلاق لتحسين الأداء والخصوصية.</w:t>
            </w:r>
          </w:p>
        </w:tc>
      </w:tr>
    </w:tbl>
    <w:p>
      <w:pPr>
        <w:pStyle w:val="Heading2"/>
      </w:pPr>
      <w:r>
        <w:rPr>
          <w:rFonts w:ascii="Arial" w:cs="Arial" w:eastAsia="Arial" w:hAnsi="Arial"/>
        </w:rPr>
        <w:t xml:space="preserve">2.3 Component Patterns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2400"/>
        <w:gridCol w:w="3600"/>
        <w:gridCol w:w="3700"/>
      </w:tblGrid>
      <w:tr>
        <w:trPr>
          <w:tblHeader/>
        </w:trPr>
        <w:tc>
          <w:tcPr>
            <w:tcW w:type="dxa" w:w="24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Pattern</w:t>
            </w:r>
          </w:p>
        </w:tc>
        <w:tc>
          <w:tcPr>
            <w:tcW w:type="dxa" w:w="36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Classes</w:t>
            </w:r>
          </w:p>
        </w:tc>
        <w:tc>
          <w:tcPr>
            <w:tcW w:type="dxa" w:w="37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الاستخدام</w:t>
            </w:r>
          </w:p>
        </w:tc>
      </w:tr>
      <w:tr>
        <w:tc>
          <w:tcPr>
            <w:tcW w:type="dxa" w:w="24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6"/>
                <w:szCs w:val="16"/>
              </w:rPr>
              <w:t xml:space="preserve">Primary pill button (gold)</w:t>
            </w:r>
          </w:p>
        </w:tc>
        <w:tc>
          <w:tcPr>
            <w:tcW w:type="dxa" w:w="36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val="false"/>
                <w:bCs w:val="false"/>
                <w:color w:val="163A5E"/>
                <w:sz w:val="15"/>
                <w:szCs w:val="15"/>
              </w:rPr>
              <w:t xml:space="preserve">rounded-full bg-gold px-6 py-3 text-sm font-bold text-navy hover:bg-gold-soft</w:t>
            </w:r>
          </w:p>
        </w:tc>
        <w:tc>
          <w:tcPr>
            <w:tcW w:type="dxa" w:w="37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الإجراء الرئيسي: تصفّح الوظائف، احجز مكالمة.</w:t>
            </w:r>
          </w:p>
        </w:tc>
      </w:tr>
      <w:tr>
        <w:tc>
          <w:tcPr>
            <w:tcW w:type="dxa" w:w="24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6"/>
                <w:szCs w:val="16"/>
              </w:rPr>
              <w:t xml:space="preserve">Secondary pill button (outline)</w:t>
            </w:r>
          </w:p>
        </w:tc>
        <w:tc>
          <w:tcPr>
            <w:tcW w:type="dxa" w:w="36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val="false"/>
                <w:bCs w:val="false"/>
                <w:color w:val="163A5E"/>
                <w:sz w:val="15"/>
                <w:szCs w:val="15"/>
              </w:rPr>
              <w:t xml:space="preserve">rounded-full border border-cream/25 px-6 py-3 text-sm text-cream hover:border-gold hover:text-gold</w:t>
            </w:r>
          </w:p>
        </w:tc>
        <w:tc>
          <w:tcPr>
            <w:tcW w:type="dxa" w:w="37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الإجراء الثانوي فوق الخلفية الداكنة: شروط التوظيف.</w:t>
            </w:r>
          </w:p>
        </w:tc>
      </w:tr>
      <w:tr>
        <w:tc>
          <w:tcPr>
            <w:tcW w:type="dxa" w:w="24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6"/>
                <w:szCs w:val="16"/>
              </w:rPr>
              <w:t xml:space="preserve">Dark pill button</w:t>
            </w:r>
          </w:p>
        </w:tc>
        <w:tc>
          <w:tcPr>
            <w:tcW w:type="dxa" w:w="36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val="false"/>
                <w:bCs w:val="false"/>
                <w:color w:val="163A5E"/>
                <w:sz w:val="15"/>
                <w:szCs w:val="15"/>
              </w:rPr>
              <w:t xml:space="preserve">rounded-full bg-navy px-5 py-2.5 text-sm font-bold text-cream hover:bg-navy-800</w:t>
            </w:r>
          </w:p>
        </w:tc>
        <w:tc>
          <w:tcPr>
            <w:tcW w:type="dxa" w:w="37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إجراء داخل البطاقات الفاتحة: قدّم الآن.</w:t>
            </w:r>
          </w:p>
        </w:tc>
      </w:tr>
      <w:tr>
        <w:tc>
          <w:tcPr>
            <w:tcW w:type="dxa" w:w="24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6"/>
                <w:szCs w:val="16"/>
              </w:rPr>
              <w:t xml:space="preserve">Content card</w:t>
            </w:r>
          </w:p>
        </w:tc>
        <w:tc>
          <w:tcPr>
            <w:tcW w:type="dxa" w:w="36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val="false"/>
                <w:bCs w:val="false"/>
                <w:color w:val="163A5E"/>
                <w:sz w:val="15"/>
                <w:szCs w:val="15"/>
              </w:rPr>
              <w:t xml:space="preserve">rounded-2xl border border-ink/5 bg-white p-6 hover:-translate-y-1</w:t>
            </w:r>
          </w:p>
        </w:tc>
        <w:tc>
          <w:tcPr>
            <w:tcW w:type="dxa" w:w="37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البطاقات: الخدمات، الوظائف، شهادات العملاء.</w:t>
            </w:r>
          </w:p>
        </w:tc>
      </w:tr>
      <w:tr>
        <w:tc>
          <w:tcPr>
            <w:tcW w:type="dxa" w:w="24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6"/>
                <w:szCs w:val="16"/>
              </w:rPr>
              <w:t xml:space="preserve">Eyebrow label</w:t>
            </w:r>
          </w:p>
        </w:tc>
        <w:tc>
          <w:tcPr>
            <w:tcW w:type="dxa" w:w="36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val="false"/>
                <w:bCs w:val="false"/>
                <w:color w:val="163A5E"/>
                <w:sz w:val="15"/>
                <w:szCs w:val="15"/>
              </w:rPr>
              <w:t xml:space="preserve">text-xs font-semibold tracking-[0.18em] text-gold</w:t>
            </w:r>
          </w:p>
        </w:tc>
        <w:tc>
          <w:tcPr>
            <w:tcW w:type="dxa" w:w="37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تسمية صغيرة فوق كل عنوان قسم.</w:t>
            </w:r>
          </w:p>
        </w:tc>
      </w:tr>
      <w:tr>
        <w:tc>
          <w:tcPr>
            <w:tcW w:type="dxa" w:w="24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6"/>
                <w:szCs w:val="16"/>
              </w:rPr>
              <w:t xml:space="preserve">Dot list item</w:t>
            </w:r>
          </w:p>
        </w:tc>
        <w:tc>
          <w:tcPr>
            <w:tcW w:type="dxa" w:w="36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val="false"/>
                <w:bCs w:val="false"/>
                <w:color w:val="163A5E"/>
                <w:sz w:val="15"/>
                <w:szCs w:val="15"/>
              </w:rPr>
              <w:t xml:space="preserve">flex gap-3 text-sm leading-relaxed text-ink/80 + span.mt-2.size-1.5.shrink-0.rounded-full.bg-gold</w:t>
            </w:r>
          </w:p>
        </w:tc>
        <w:tc>
          <w:tcPr>
            <w:tcW w:type="dxa" w:w="37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قوائم نقطية بنقطة دائرية ٦ بكسل — ذهبية أو زرقاء داكنة.</w:t>
            </w:r>
          </w:p>
        </w:tc>
      </w:tr>
      <w:tr>
        <w:tc>
          <w:tcPr>
            <w:tcW w:type="dxa" w:w="24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6"/>
                <w:szCs w:val="16"/>
              </w:rPr>
              <w:t xml:space="preserve">Department pill</w:t>
            </w:r>
          </w:p>
        </w:tc>
        <w:tc>
          <w:tcPr>
            <w:tcW w:type="dxa" w:w="36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val="false"/>
                <w:bCs w:val="false"/>
                <w:color w:val="163A5E"/>
                <w:sz w:val="15"/>
                <w:szCs w:val="15"/>
              </w:rPr>
              <w:t xml:space="preserve">w-fit rounded-full bg-mist px-3 py-1 text-xs font-semibold text-navy</w:t>
            </w:r>
          </w:p>
        </w:tc>
        <w:tc>
          <w:tcPr>
            <w:tcW w:type="dxa" w:w="37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وسم صغير على بطاقة الوظيفة يوضّح القسم.</w:t>
            </w:r>
          </w:p>
        </w:tc>
      </w:tr>
      <w:tr>
        <w:tc>
          <w:tcPr>
            <w:tcW w:type="dxa" w:w="24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6"/>
                <w:szCs w:val="16"/>
              </w:rPr>
              <w:t xml:space="preserve">Meta row (dl)</w:t>
            </w:r>
          </w:p>
        </w:tc>
        <w:tc>
          <w:tcPr>
            <w:tcW w:type="dxa" w:w="36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val="false"/>
                <w:bCs w:val="false"/>
                <w:color w:val="163A5E"/>
                <w:sz w:val="15"/>
                <w:szCs w:val="15"/>
              </w:rPr>
              <w:t xml:space="preserve">grid grid-cols-3 gap-3 border-t border-ink/5 pt-4 text-xs</w:t>
            </w:r>
          </w:p>
        </w:tc>
        <w:tc>
          <w:tcPr>
            <w:tcW w:type="dxa" w:w="37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ثلاث معلومات مختصرة: النوع، الموقع، الخبرة.</w:t>
            </w:r>
          </w:p>
        </w:tc>
      </w:tr>
      <w:tr>
        <w:tc>
          <w:tcPr>
            <w:tcW w:type="dxa" w:w="24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6"/>
                <w:szCs w:val="16"/>
              </w:rPr>
              <w:t xml:space="preserve">Collapsible disclosure</w:t>
            </w:r>
          </w:p>
        </w:tc>
        <w:tc>
          <w:tcPr>
            <w:tcW w:type="dxa" w:w="36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val="false"/>
                <w:bCs w:val="false"/>
                <w:color w:val="163A5E"/>
                <w:sz w:val="15"/>
                <w:szCs w:val="15"/>
              </w:rPr>
              <w:t xml:space="preserve">details.group + summary.flex.cursor-pointer.list-none.items-center.justify-between</w:t>
            </w:r>
          </w:p>
        </w:tc>
        <w:tc>
          <w:tcPr>
            <w:tcW w:type="dxa" w:w="37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عنصر قابل للطي لعرض تفاصيل الوظيفة، مع أيقونة سهم تدور عند الفتح.</w:t>
            </w:r>
          </w:p>
        </w:tc>
      </w:tr>
      <w:tr>
        <w:tc>
          <w:tcPr>
            <w:tcW w:type="dxa" w:w="24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6"/>
                <w:szCs w:val="16"/>
              </w:rPr>
              <w:t xml:space="preserve">Numbered stat</w:t>
            </w:r>
          </w:p>
        </w:tc>
        <w:tc>
          <w:tcPr>
            <w:tcW w:type="dxa" w:w="36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val="false"/>
                <w:bCs w:val="false"/>
                <w:color w:val="163A5E"/>
                <w:sz w:val="15"/>
                <w:szCs w:val="15"/>
              </w:rPr>
              <w:t xml:space="preserve">font-display text-5xl font-bold text-gold + border-t-2 border-gold</w:t>
            </w:r>
          </w:p>
        </w:tc>
        <w:tc>
          <w:tcPr>
            <w:tcW w:type="dxa" w:w="37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أرقام النتائج والإحصائيات.</w:t>
            </w:r>
          </w:p>
        </w:tc>
      </w:tr>
      <w:tr>
        <w:tc>
          <w:tcPr>
            <w:tcW w:type="dxa" w:w="24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6"/>
                <w:szCs w:val="16"/>
              </w:rPr>
              <w:t xml:space="preserve">Form field</w:t>
            </w:r>
          </w:p>
        </w:tc>
        <w:tc>
          <w:tcPr>
            <w:tcW w:type="dxa" w:w="36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val="false"/>
                <w:bCs w:val="false"/>
                <w:color w:val="163A5E"/>
                <w:sz w:val="15"/>
                <w:szCs w:val="15"/>
              </w:rPr>
              <w:t xml:space="preserve">rounded-xl border border-ink/10 bg-cream/60 px-4 py-3 text-sm outline-none focus:border-gold focus:bg-white</w:t>
            </w:r>
          </w:p>
        </w:tc>
        <w:tc>
          <w:tcPr>
            <w:tcW w:type="dxa" w:w="37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حقول نموذج التقديم — تستخدم حدود ink وتركيز ذهبي وبنية دائرية مطابقة لبقية المكونات.</w:t>
            </w:r>
          </w:p>
        </w:tc>
      </w:tr>
      <w:tr>
        <w:tc>
          <w:tcPr>
            <w:tcW w:type="dxa" w:w="24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6"/>
                <w:szCs w:val="16"/>
              </w:rPr>
              <w:t xml:space="preserve">Gold band CTA</w:t>
            </w:r>
          </w:p>
        </w:tc>
        <w:tc>
          <w:tcPr>
            <w:tcW w:type="dxa" w:w="36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val="false"/>
                <w:bCs w:val="false"/>
                <w:color w:val="163A5E"/>
                <w:sz w:val="15"/>
                <w:szCs w:val="15"/>
              </w:rPr>
              <w:t xml:space="preserve">section.bg-gold &gt; div.max-w-7xl.px-6.py-16 &gt; div.grid.rounded-3xl.bg-navy.px-8.py-12.md:grid-cols-2</w:t>
            </w:r>
          </w:p>
        </w:tc>
        <w:tc>
          <w:tcPr>
            <w:tcW w:type="dxa" w:w="37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كتلة الدعوة للتواصل في نهاية كل صفحة — نفس بنية القسم الختامي في الصفحة الرئيسية.</w:t>
            </w:r>
          </w:p>
        </w:tc>
      </w:tr>
      <w:tr>
        <w:tc>
          <w:tcPr>
            <w:tcW w:type="dxa" w:w="24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6"/>
                <w:szCs w:val="16"/>
              </w:rPr>
              <w:t xml:space="preserve">Legal prose</w:t>
            </w:r>
          </w:p>
        </w:tc>
        <w:tc>
          <w:tcPr>
            <w:tcW w:type="dxa" w:w="36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val="false"/>
                <w:bCs w:val="false"/>
                <w:color w:val="163A5E"/>
                <w:sz w:val="15"/>
                <w:szCs w:val="15"/>
              </w:rPr>
              <w:t xml:space="preserve">max-w-3xl + h2.text-lg.font-bold.text-navy + p.text-sm.leading-relaxed.text-ink/80</w:t>
            </w:r>
          </w:p>
        </w:tc>
        <w:tc>
          <w:tcPr>
            <w:tcW w:type="dxa" w:w="37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صفحات السياسات — عرض قراءة أضيق بدون تغيير في الرموز.</w:t>
            </w:r>
          </w:p>
        </w:tc>
      </w:tr>
    </w:tbl>
    <w:p>
      <w:pPr>
        <w:pStyle w:val="Heading2"/>
      </w:pPr>
      <w:r>
        <w:rPr>
          <w:rFonts w:ascii="Arial" w:cs="Arial" w:eastAsia="Arial" w:hAnsi="Arial"/>
        </w:rPr>
        <w:t xml:space="preserve">2.4 Design Freeze &amp; Change Control</w:t>
      </w:r>
    </w:p>
    <w:p>
      <w:pPr>
        <w:bidi/>
        <w:spacing w:after="120" w:before="0"/>
        <w:jc w:val="right"/>
      </w:pPr>
      <w:r>
        <w:rPr>
          <w:rFonts w:ascii="Arial" w:cs="Arial" w:eastAsia="Arial" w:hAnsi="Arial"/>
          <w:b w:val="false"/>
          <w:bCs w:val="false"/>
          <w:i w:val="false"/>
          <w:iCs w:val="false"/>
          <w:sz w:val="20"/>
          <w:szCs w:val="20"/>
          <w:rtl/>
        </w:rPr>
        <w:t xml:space="preserve">المطلوب في هذه المرحلة هو إضافة بيانات ومحتوى دون أي تغيير في الشكل. القواعد الملزمة:</w:t>
      </w:r>
    </w:p>
    <w:p>
      <w:pPr>
        <w:pStyle w:val="ListParagraph"/>
        <w:numPr>
          <w:ilvl w:val="0"/>
          <w:numId w:val="2"/>
        </w:numPr>
        <w:bidi/>
        <w:spacing w:after="60"/>
      </w:pPr>
      <w:r>
        <w:rPr>
          <w:rFonts w:ascii="Arial" w:cs="Arial" w:eastAsia="Arial" w:hAnsi="Arial"/>
          <w:sz w:val="20"/>
          <w:szCs w:val="20"/>
          <w:rtl/>
        </w:rPr>
        <w:t xml:space="preserve">ملف أنماط الهوية ورموز الألوان والخطوط: ممنوع التعديل (NFR-009).</w:t>
      </w:r>
    </w:p>
    <w:p>
      <w:pPr>
        <w:pStyle w:val="ListParagraph"/>
        <w:numPr>
          <w:ilvl w:val="0"/>
          <w:numId w:val="2"/>
        </w:numPr>
        <w:bidi/>
        <w:spacing w:after="60"/>
      </w:pPr>
      <w:r>
        <w:rPr>
          <w:rFonts w:ascii="Arial" w:cs="Arial" w:eastAsia="Arial" w:hAnsi="Arial"/>
          <w:sz w:val="20"/>
          <w:szCs w:val="20"/>
          <w:rtl/>
        </w:rPr>
        <w:t xml:space="preserve">أي عنصر جديد يجب أن يُبنى من الأنماط الموجودة أصلاً في الموقع — لا ألوان ولا خطوط ولا مكتبات أيقونات جديدة (NFR-010).</w:t>
      </w:r>
    </w:p>
    <w:p>
      <w:pPr>
        <w:pStyle w:val="ListParagraph"/>
        <w:numPr>
          <w:ilvl w:val="0"/>
          <w:numId w:val="2"/>
        </w:numPr>
        <w:bidi/>
        <w:spacing w:after="60"/>
      </w:pPr>
      <w:r>
        <w:rPr>
          <w:rFonts w:ascii="Arial" w:cs="Arial" w:eastAsia="Arial" w:hAnsi="Arial"/>
          <w:sz w:val="20"/>
          <w:szCs w:val="20"/>
          <w:rtl/>
        </w:rPr>
        <w:t xml:space="preserve">لا تُستخدم خصائص اتجاه فيزيائية في أي مكوّن جديد لضمان سلامة الاتجاهين (FR-016).</w:t>
      </w:r>
    </w:p>
    <w:p>
      <w:pPr>
        <w:pStyle w:val="ListParagraph"/>
        <w:numPr>
          <w:ilvl w:val="0"/>
          <w:numId w:val="2"/>
        </w:numPr>
        <w:bidi/>
        <w:spacing w:after="60"/>
      </w:pPr>
      <w:r>
        <w:rPr>
          <w:rFonts w:ascii="Arial" w:cs="Arial" w:eastAsia="Arial" w:hAnsi="Arial"/>
          <w:sz w:val="20"/>
          <w:szCs w:val="20"/>
          <w:rtl/>
        </w:rPr>
        <w:t xml:space="preserve">نطاق التغيير المقبول في هذه المرحلة محصور في: ملف بيانات الوظائف، وملف صفحة الوظائف لعرض التفاصيل، وملفات هذا المستند.</w:t>
      </w:r>
    </w:p>
    <w:p>
      <w:pPr>
        <w:bidi/>
        <w:spacing w:after="120" w:before="0"/>
        <w:jc w:val="right"/>
      </w:pPr>
      <w:r>
        <w:rPr>
          <w:rFonts w:ascii="Arial" w:cs="Arial" w:eastAsia="Arial" w:hAnsi="Arial"/>
          <w:b w:val="false"/>
          <w:bCs w:val="false"/>
          <w:i w:val="false"/>
          <w:iCs w:val="false"/>
          <w:color w:val="5B6B7E"/>
          <w:sz w:val="18"/>
          <w:szCs w:val="18"/>
          <w:rtl/>
        </w:rPr>
        <w:t xml:space="preserve">التحقق من الالتزام يتم بطريقتين: مقارنة ملفات المشروع بالنسخة الأصلية لإثبات أن الملفات المتغيّرة محدودة، ومقارنة القيم المحسوبة فعلياً في المتصفح بقيم رموز الهوية.</w:t>
      </w:r>
    </w:p>
    <w:p>
      <w:pPr>
        <w:pStyle w:val="Heading1"/>
        <w:pageBreakBefore/>
      </w:pPr>
      <w:r>
        <w:rPr>
          <w:rFonts w:ascii="Arial" w:cs="Arial" w:eastAsia="Arial" w:hAnsi="Arial"/>
        </w:rPr>
        <w:t xml:space="preserve">3. Site Map &amp; Page Specifications</w:t>
      </w:r>
    </w:p>
    <w:p>
      <w:pPr>
        <w:bidi/>
        <w:spacing w:after="120" w:before="0"/>
        <w:jc w:val="right"/>
      </w:pPr>
      <w:r>
        <w:rPr>
          <w:rFonts w:ascii="Arial" w:cs="Arial" w:eastAsia="Arial" w:hAnsi="Arial"/>
          <w:b w:val="false"/>
          <w:bCs w:val="false"/>
          <w:i w:val="false"/>
          <w:iCs w:val="false"/>
          <w:sz w:val="20"/>
          <w:szCs w:val="20"/>
          <w:rtl/>
        </w:rPr>
        <w:t xml:space="preserve">يتكوّن الموقع من 8 صفحات عامة، بلا صفحات محمية ولا تسجيل دخول. الترويسة والترويسة السفلية مشتركتان بين كل الصفحات.</w:t>
      </w:r>
    </w:p>
    <w:p>
      <w:pPr>
        <w:pStyle w:val="Heading2"/>
      </w:pPr>
      <w:r>
        <w:rPr>
          <w:rFonts w:ascii="Arial" w:cs="Arial" w:eastAsia="Arial" w:hAnsi="Arial"/>
        </w:rPr>
        <w:t xml:space="preserve">3.1 / — الرئيسية — الصفحة التعريفية</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2200"/>
        <w:gridCol w:w="7500"/>
      </w:tblGrid>
      <w:tr>
        <w:trPr>
          <w:tblHeader/>
        </w:trPr>
        <w:tc>
          <w:tcPr>
            <w:tcW w:type="dxa" w:w="22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Section</w:t>
            </w:r>
          </w:p>
        </w:tc>
        <w:tc>
          <w:tcPr>
            <w:tcW w:type="dxa" w:w="75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المواصفات</w:t>
            </w:r>
          </w:p>
        </w:tc>
      </w:tr>
      <w:tr>
        <w:tc>
          <w:tcPr>
            <w:tcW w:type="dxa" w:w="22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7"/>
                <w:szCs w:val="17"/>
              </w:rPr>
              <w:t xml:space="preserve">Header</w:t>
            </w:r>
          </w:p>
        </w:tc>
        <w:tc>
          <w:tcPr>
            <w:tcW w:type="dxa" w:w="75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ترويسة داكنة ثابتة المظهر: شعار مربع ذهبي بحرف M، الاسم بالعربية والإنجليزية، قائمة تنقل (خدماتنا، الوظائف المتوفرة، شروط التوظيف، عملاؤنا، تواصل معنا)، زر تبديل اللغة، وزر «احجز مكالمة».</w:t>
            </w:r>
          </w:p>
        </w:tc>
      </w:tr>
      <w:tr>
        <w:tc>
          <w:tcPr>
            <w:tcW w:type="dxa" w:w="22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7"/>
                <w:szCs w:val="17"/>
              </w:rPr>
              <w:t xml:space="preserve">Hero</w:t>
            </w:r>
          </w:p>
        </w:tc>
        <w:tc>
          <w:tcPr>
            <w:tcW w:type="dxa" w:w="75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شارة صغيرة، عنوان من ثلاثة أجزاء يبرز الجزء الأوسط بالذهبي، فقرة تعريفية، زرّان (تصفّح الوظائف / شروط التوظيف)، ثلاث إحصائيات بحدود ذهبية علوية، صورة فريق بنسبة 4:5، وبطاقة اقتباس من عميل بصورته واسمه ووظيفته.</w:t>
            </w:r>
          </w:p>
        </w:tc>
      </w:tr>
      <w:tr>
        <w:tc>
          <w:tcPr>
            <w:tcW w:type="dxa" w:w="22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7"/>
                <w:szCs w:val="17"/>
              </w:rPr>
              <w:t xml:space="preserve">Trusted-by strip</w:t>
            </w:r>
          </w:p>
        </w:tc>
        <w:tc>
          <w:tcPr>
            <w:tcW w:type="dxa" w:w="75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شريط رقيق بأسماء العملاء: Northgate، Velaris، Atlas &amp; Co، Meridian Foods، Corelink.</w:t>
            </w:r>
          </w:p>
        </w:tc>
      </w:tr>
      <w:tr>
        <w:tc>
          <w:tcPr>
            <w:tcW w:type="dxa" w:w="22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7"/>
                <w:szCs w:val="17"/>
              </w:rPr>
              <w:t xml:space="preserve">Services</w:t>
            </w:r>
          </w:p>
        </w:tc>
        <w:tc>
          <w:tcPr>
            <w:tcW w:type="dxa" w:w="75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أربع بطاقات خدمة مرقّمة (01–04): التوظيف، الرواتب، الامتثال، التدريب — لكل بطاقة مربّع رقم بخلفية mist وعنوان ووصف.</w:t>
            </w:r>
          </w:p>
        </w:tc>
      </w:tr>
      <w:tr>
        <w:tc>
          <w:tcPr>
            <w:tcW w:type="dxa" w:w="22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7"/>
                <w:szCs w:val="17"/>
              </w:rPr>
              <w:t xml:space="preserve">Outcomes</w:t>
            </w:r>
          </w:p>
        </w:tc>
        <w:tc>
          <w:tcPr>
            <w:tcW w:type="dxa" w:w="75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قسم داكن بأربع إحصائيات كبيرة بالذهبي (18d، 98%، 3.2x، 0) مع صورة لوحة تحليلات بنسبة 5:4.</w:t>
            </w:r>
          </w:p>
        </w:tc>
      </w:tr>
      <w:tr>
        <w:tc>
          <w:tcPr>
            <w:tcW w:type="dxa" w:w="22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7"/>
                <w:szCs w:val="17"/>
              </w:rPr>
              <w:t xml:space="preserve">Clients</w:t>
            </w:r>
          </w:p>
        </w:tc>
        <w:tc>
          <w:tcPr>
            <w:tcW w:type="dxa" w:w="75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ثلاث شهادات عملاء بخلفية mist على ثلاث بطاقات بيضاء، لكل بطاقة اقتباس وصورة واسم ووظيفة.</w:t>
            </w:r>
          </w:p>
        </w:tc>
      </w:tr>
      <w:tr>
        <w:tc>
          <w:tcPr>
            <w:tcW w:type="dxa" w:w="22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7"/>
                <w:szCs w:val="17"/>
              </w:rPr>
              <w:t xml:space="preserve">CTA</w:t>
            </w:r>
          </w:p>
        </w:tc>
        <w:tc>
          <w:tcPr>
            <w:tcW w:type="dxa" w:w="75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شريط ذهبي يحيط ببطاقة زرقاء داكنة: عنوان، وصف، زر «احجز جلسة ٣٠ دقيقة» وبريد hello@meridianhr.com — كلاهما mailto.</w:t>
            </w:r>
          </w:p>
        </w:tc>
      </w:tr>
      <w:tr>
        <w:tc>
          <w:tcPr>
            <w:tcW w:type="dxa" w:w="22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7"/>
                <w:szCs w:val="17"/>
              </w:rPr>
              <w:t xml:space="preserve">Footer</w:t>
            </w:r>
          </w:p>
        </w:tc>
        <w:tc>
          <w:tcPr>
            <w:tcW w:type="dxa" w:w="75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ترويسة سفلية داكنة: اسم العلامة وسطر الحقوق مع مجالات الخدمة الأربعة.</w:t>
            </w:r>
          </w:p>
        </w:tc>
      </w:tr>
    </w:tbl>
    <w:p>
      <w:pPr>
        <w:pStyle w:val="Heading2"/>
      </w:pPr>
      <w:r>
        <w:rPr>
          <w:rFonts w:ascii="Arial" w:cs="Arial" w:eastAsia="Arial" w:hAnsi="Arial"/>
        </w:rPr>
        <w:t xml:space="preserve">3.2 /jobs — الوظائف المتوفرة</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2200"/>
        <w:gridCol w:w="7500"/>
      </w:tblGrid>
      <w:tr>
        <w:trPr>
          <w:tblHeader/>
        </w:trPr>
        <w:tc>
          <w:tcPr>
            <w:tcW w:type="dxa" w:w="22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Section</w:t>
            </w:r>
          </w:p>
        </w:tc>
        <w:tc>
          <w:tcPr>
            <w:tcW w:type="dxa" w:w="75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المواصفات</w:t>
            </w:r>
          </w:p>
        </w:tc>
      </w:tr>
      <w:tr>
        <w:tc>
          <w:tcPr>
            <w:tcW w:type="dxa" w:w="22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7"/>
                <w:szCs w:val="17"/>
              </w:rPr>
              <w:t xml:space="preserve">Page hero</w:t>
            </w:r>
          </w:p>
        </w:tc>
        <w:tc>
          <w:tcPr>
            <w:tcW w:type="dxa" w:w="75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شارة (OPEN ROLES)، عنوان الصفحة، وصف، زر ينقل لصفحة شروط التوظيف، وسطر يوضّح عدد الفرص النشطة مع تعديل أسبوعي.</w:t>
            </w:r>
          </w:p>
        </w:tc>
      </w:tr>
      <w:tr>
        <w:tc>
          <w:tcPr>
            <w:tcW w:type="dxa" w:w="22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7"/>
                <w:szCs w:val="17"/>
              </w:rPr>
              <w:t xml:space="preserve">Jobs grid</w:t>
            </w:r>
          </w:p>
        </w:tc>
        <w:tc>
          <w:tcPr>
            <w:tcW w:type="dxa" w:w="75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شبكة بعمودين على الشاشات المتوسطة وأكثر وعمود واحد على الموبايل، وتضم ٢٤ بطاقة وظيفة.</w:t>
            </w:r>
          </w:p>
        </w:tc>
      </w:tr>
      <w:tr>
        <w:tc>
          <w:tcPr>
            <w:tcW w:type="dxa" w:w="22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7"/>
                <w:szCs w:val="17"/>
              </w:rPr>
              <w:t xml:space="preserve">Job card</w:t>
            </w:r>
          </w:p>
        </w:tc>
        <w:tc>
          <w:tcPr>
            <w:tcW w:type="dxa" w:w="75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وسم القسم، عنوان الوظيفة، وصف مختصر، صف معلومات من ثلاث خانات (نوع الدوام، الموقع، الخبرة)، ثم عنصر «تفاصيل الوظيفة» القابل للطي ومحتواه قائمتان (المتطلبات بنقاط ذهبية، والمهام الأساسية بنقاط زرقاء داكنة)، ثم زر «قدّم الآن».</w:t>
            </w:r>
          </w:p>
        </w:tc>
      </w:tr>
      <w:tr>
        <w:tc>
          <w:tcPr>
            <w:tcW w:type="dxa" w:w="22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7"/>
                <w:szCs w:val="17"/>
              </w:rPr>
              <w:t xml:space="preserve">Footer</w:t>
            </w:r>
          </w:p>
        </w:tc>
        <w:tc>
          <w:tcPr>
            <w:tcW w:type="dxa" w:w="75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نفس الترويسة السفلية المشتركة.</w:t>
            </w:r>
          </w:p>
        </w:tc>
      </w:tr>
    </w:tbl>
    <w:p>
      <w:pPr>
        <w:pStyle w:val="Heading2"/>
      </w:pPr>
      <w:r>
        <w:rPr>
          <w:rFonts w:ascii="Arial" w:cs="Arial" w:eastAsia="Arial" w:hAnsi="Arial"/>
        </w:rPr>
        <w:t xml:space="preserve">3.3 /requirements — شروط التوظيف</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2200"/>
        <w:gridCol w:w="7500"/>
      </w:tblGrid>
      <w:tr>
        <w:trPr>
          <w:tblHeader/>
        </w:trPr>
        <w:tc>
          <w:tcPr>
            <w:tcW w:type="dxa" w:w="22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Section</w:t>
            </w:r>
          </w:p>
        </w:tc>
        <w:tc>
          <w:tcPr>
            <w:tcW w:type="dxa" w:w="75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المواصفات</w:t>
            </w:r>
          </w:p>
        </w:tc>
      </w:tr>
      <w:tr>
        <w:tc>
          <w:tcPr>
            <w:tcW w:type="dxa" w:w="22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7"/>
                <w:szCs w:val="17"/>
              </w:rPr>
              <w:t xml:space="preserve">Page hero</w:t>
            </w:r>
          </w:p>
        </w:tc>
        <w:tc>
          <w:tcPr>
            <w:tcW w:type="dxa" w:w="75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شارة (شروط التوظيف)، عنوان، وصف، وزر ينقل إلى صفحة الوظائف.</w:t>
            </w:r>
          </w:p>
        </w:tc>
      </w:tr>
      <w:tr>
        <w:tc>
          <w:tcPr>
            <w:tcW w:type="dxa" w:w="22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7"/>
                <w:szCs w:val="17"/>
              </w:rPr>
              <w:t xml:space="preserve">General requirements + Documents</w:t>
            </w:r>
          </w:p>
        </w:tc>
        <w:tc>
          <w:tcPr>
            <w:tcW w:type="dxa" w:w="75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بطاقة بيضاء عريضة بعمودين تحتوي قائمة الشروط العامة (٦ بنود بنقاط ذهبية)، وبطاقة جانبية بخلفية mist تحتوي قائمة المستندات المطلوبة (٥ بنود بنقاط زرقاء داكنة).</w:t>
            </w:r>
          </w:p>
        </w:tc>
      </w:tr>
      <w:tr>
        <w:tc>
          <w:tcPr>
            <w:tcW w:type="dxa" w:w="22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7"/>
                <w:szCs w:val="17"/>
              </w:rPr>
              <w:t xml:space="preserve">Process</w:t>
            </w:r>
          </w:p>
        </w:tc>
        <w:tc>
          <w:tcPr>
            <w:tcW w:type="dxa" w:w="75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قسم داكن يعرض مراحل التوظيف الخمس على شبكة من خمسة أعمدة، لكل مرحلة رقم كبير بالذهبي بحد علوي ذهبي.</w:t>
            </w:r>
          </w:p>
        </w:tc>
      </w:tr>
      <w:tr>
        <w:tc>
          <w:tcPr>
            <w:tcW w:type="dxa" w:w="22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7"/>
                <w:szCs w:val="17"/>
              </w:rPr>
              <w:t xml:space="preserve">Note</w:t>
            </w:r>
          </w:p>
        </w:tc>
        <w:tc>
          <w:tcPr>
            <w:tcW w:type="dxa" w:w="75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شريط ذهبي يحيط ببطاقة داكنة توضّح أن الشركة لا تتقاضى رسوماً من المرشحين وأن كل العروض تصدر من بريد النطاق الرسمي.</w:t>
            </w:r>
          </w:p>
        </w:tc>
      </w:tr>
      <w:tr>
        <w:tc>
          <w:tcPr>
            <w:tcW w:type="dxa" w:w="22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7"/>
                <w:szCs w:val="17"/>
              </w:rPr>
              <w:t xml:space="preserve">Footer</w:t>
            </w:r>
          </w:p>
        </w:tc>
        <w:tc>
          <w:tcPr>
            <w:tcW w:type="dxa" w:w="75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نفس الترويسة السفلية المشتركة.</w:t>
            </w:r>
          </w:p>
        </w:tc>
      </w:tr>
    </w:tbl>
    <w:p>
      <w:pPr>
        <w:pStyle w:val="Heading2"/>
      </w:pPr>
      <w:r>
        <w:rPr>
          <w:rFonts w:ascii="Arial" w:cs="Arial" w:eastAsia="Arial" w:hAnsi="Arial"/>
        </w:rPr>
        <w:t xml:space="preserve">3.4 /jobs/$jobId — تفاصيل الوظيفة — ٢٤ صفحة ديناميكية</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2200"/>
        <w:gridCol w:w="7500"/>
      </w:tblGrid>
      <w:tr>
        <w:trPr>
          <w:tblHeader/>
        </w:trPr>
        <w:tc>
          <w:tcPr>
            <w:tcW w:type="dxa" w:w="22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Section</w:t>
            </w:r>
          </w:p>
        </w:tc>
        <w:tc>
          <w:tcPr>
            <w:tcW w:type="dxa" w:w="75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المواصفات</w:t>
            </w:r>
          </w:p>
        </w:tc>
      </w:tr>
      <w:tr>
        <w:tc>
          <w:tcPr>
            <w:tcW w:type="dxa" w:w="22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7"/>
                <w:szCs w:val="17"/>
              </w:rPr>
              <w:t xml:space="preserve">Detail hero</w:t>
            </w:r>
          </w:p>
        </w:tc>
        <w:tc>
          <w:tcPr>
            <w:tcW w:type="dxa" w:w="75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شريط تنقّل (الرئيسية / الوظائف / اسم الوظيفة)، وسم القسم، عنوان الوظيفة، الوصف المختصر، وصف معلومات من خمس خانات (القسم، نوع الدوام، الموقع، الخبرة، رقم المرجع)، وزر «تقدّم على هذه الوظيفة» ينزل إلى النموذج.</w:t>
            </w:r>
          </w:p>
        </w:tc>
      </w:tr>
      <w:tr>
        <w:tc>
          <w:tcPr>
            <w:tcW w:type="dxa" w:w="22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7"/>
                <w:szCs w:val="17"/>
              </w:rPr>
              <w:t xml:space="preserve">Requirements &amp; responsibilities</w:t>
            </w:r>
          </w:p>
        </w:tc>
        <w:tc>
          <w:tcPr>
            <w:tcW w:type="dxa" w:w="75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عمود رئيسي يعرض قائمة المتطلبات كاملة بنقاط ذهبية وقائمة المهام الأساسية بنقاط زرقاء داكنة.</w:t>
            </w:r>
          </w:p>
        </w:tc>
      </w:tr>
      <w:tr>
        <w:tc>
          <w:tcPr>
            <w:tcW w:type="dxa" w:w="22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7"/>
                <w:szCs w:val="17"/>
              </w:rPr>
              <w:t xml:space="preserve">Application form</w:t>
            </w:r>
          </w:p>
        </w:tc>
        <w:tc>
          <w:tcPr>
            <w:tcW w:type="dxa" w:w="75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نموذج تقديم فعلي داخل الصفحة: بيانات المتقدم، رفع السيرة الذاتية، إقرار معالجة البيانات، وزر إرسال — مع رسائل تحقق لكل حقل وحالة نجاح.</w:t>
            </w:r>
          </w:p>
        </w:tc>
      </w:tr>
      <w:tr>
        <w:tc>
          <w:tcPr>
            <w:tcW w:type="dxa" w:w="22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7"/>
                <w:szCs w:val="17"/>
              </w:rPr>
              <w:t xml:space="preserve">Sidebar</w:t>
            </w:r>
          </w:p>
        </w:tc>
        <w:tc>
          <w:tcPr>
            <w:tcW w:type="dxa" w:w="75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بطاقة ملخّص لاصقة تحتوي نفس بيانات الوظيفة وزر تقديم، وبطاقة إرشادية بخلفية باردة تنقل إلى شروط التوظيف.</w:t>
            </w:r>
          </w:p>
        </w:tc>
      </w:tr>
      <w:tr>
        <w:tc>
          <w:tcPr>
            <w:tcW w:type="dxa" w:w="22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7"/>
                <w:szCs w:val="17"/>
              </w:rPr>
              <w:t xml:space="preserve">Related roles</w:t>
            </w:r>
          </w:p>
        </w:tc>
        <w:tc>
          <w:tcPr>
            <w:tcW w:type="dxa" w:w="75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ثلاث وظائف أخرى من نفس القسم أولاً، ثم أبرز الوظائف من بقية الأقسام، بنفس بطاقة الوظائف المستخدمة في الصفحة الرئيسية للوظائف.</w:t>
            </w:r>
          </w:p>
        </w:tc>
      </w:tr>
    </w:tbl>
    <w:p>
      <w:pPr>
        <w:pStyle w:val="Heading2"/>
      </w:pPr>
      <w:r>
        <w:rPr>
          <w:rFonts w:ascii="Arial" w:cs="Arial" w:eastAsia="Arial" w:hAnsi="Arial"/>
        </w:rPr>
        <w:t xml:space="preserve">3.5 /about — عن الشركة</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2200"/>
        <w:gridCol w:w="7500"/>
      </w:tblGrid>
      <w:tr>
        <w:trPr>
          <w:tblHeader/>
        </w:trPr>
        <w:tc>
          <w:tcPr>
            <w:tcW w:type="dxa" w:w="22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Section</w:t>
            </w:r>
          </w:p>
        </w:tc>
        <w:tc>
          <w:tcPr>
            <w:tcW w:type="dxa" w:w="75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المواصفات</w:t>
            </w:r>
          </w:p>
        </w:tc>
      </w:tr>
      <w:tr>
        <w:tc>
          <w:tcPr>
            <w:tcW w:type="dxa" w:w="22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7"/>
                <w:szCs w:val="17"/>
              </w:rPr>
              <w:t xml:space="preserve">Page hero</w:t>
            </w:r>
          </w:p>
        </w:tc>
        <w:tc>
          <w:tcPr>
            <w:tcW w:type="dxa" w:w="75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شارة وعنوان ووصف تعريفي بمريديان كنظام خدمات موارد بشرية إقليمي.</w:t>
            </w:r>
          </w:p>
        </w:tc>
      </w:tr>
      <w:tr>
        <w:tc>
          <w:tcPr>
            <w:tcW w:type="dxa" w:w="22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7"/>
                <w:szCs w:val="17"/>
              </w:rPr>
              <w:t xml:space="preserve">Story</w:t>
            </w:r>
          </w:p>
        </w:tc>
        <w:tc>
          <w:tcPr>
            <w:tcW w:type="dxa" w:w="75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قصة تأسيس الشركة في ثلاث فقرات، مع صورة الفريق بنسبة عرض محددة.</w:t>
            </w:r>
          </w:p>
        </w:tc>
      </w:tr>
      <w:tr>
        <w:tc>
          <w:tcPr>
            <w:tcW w:type="dxa" w:w="22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7"/>
                <w:szCs w:val="17"/>
              </w:rPr>
              <w:t xml:space="preserve">Numbers</w:t>
            </w:r>
          </w:p>
        </w:tc>
        <w:tc>
          <w:tcPr>
            <w:tcW w:type="dxa" w:w="75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أربع مؤشرات بأرقام كبيرة بنمط الموقع (حد علوي ذهبي).</w:t>
            </w:r>
          </w:p>
        </w:tc>
      </w:tr>
      <w:tr>
        <w:tc>
          <w:tcPr>
            <w:tcW w:type="dxa" w:w="22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7"/>
                <w:szCs w:val="17"/>
              </w:rPr>
              <w:t xml:space="preserve">Values &amp; account model</w:t>
            </w:r>
          </w:p>
        </w:tc>
        <w:tc>
          <w:tcPr>
            <w:tcW w:type="dxa" w:w="75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أربع بطاقات لقيم العمل، ثم شرح كيفية بناء فريق الحساب (قائد الحساب، شريك التوظيف، مكتب الرواتب، مستشار الامتثال) مع صورة لوحة مؤشرات.</w:t>
            </w:r>
          </w:p>
        </w:tc>
      </w:tr>
      <w:tr>
        <w:tc>
          <w:tcPr>
            <w:tcW w:type="dxa" w:w="22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7"/>
                <w:szCs w:val="17"/>
              </w:rPr>
              <w:t xml:space="preserve">Coverage</w:t>
            </w:r>
          </w:p>
        </w:tc>
        <w:tc>
          <w:tcPr>
            <w:tcW w:type="dxa" w:w="75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مدن العمل مستخرجة آلياً من بيانات الوظائف، مع عدد الوظائف المرتبطة بمقر وعدد الوظائف عن بُعد.</w:t>
            </w:r>
          </w:p>
        </w:tc>
      </w:tr>
    </w:tbl>
    <w:p>
      <w:pPr>
        <w:pStyle w:val="Heading2"/>
      </w:pPr>
      <w:r>
        <w:rPr>
          <w:rFonts w:ascii="Arial" w:cs="Arial" w:eastAsia="Arial" w:hAnsi="Arial"/>
        </w:rPr>
        <w:t xml:space="preserve">3.6 /faq — الأسئلة الشائعة</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2200"/>
        <w:gridCol w:w="7500"/>
      </w:tblGrid>
      <w:tr>
        <w:trPr>
          <w:tblHeader/>
        </w:trPr>
        <w:tc>
          <w:tcPr>
            <w:tcW w:type="dxa" w:w="22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Section</w:t>
            </w:r>
          </w:p>
        </w:tc>
        <w:tc>
          <w:tcPr>
            <w:tcW w:type="dxa" w:w="75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المواصفات</w:t>
            </w:r>
          </w:p>
        </w:tc>
      </w:tr>
      <w:tr>
        <w:tc>
          <w:tcPr>
            <w:tcW w:type="dxa" w:w="22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7"/>
                <w:szCs w:val="17"/>
              </w:rPr>
              <w:t xml:space="preserve">Page hero</w:t>
            </w:r>
          </w:p>
        </w:tc>
        <w:tc>
          <w:tcPr>
            <w:tcW w:type="dxa" w:w="75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شارة وعنوان ووصف يوضّح أن الإجابات للمرشحين وللشركات.</w:t>
            </w:r>
          </w:p>
        </w:tc>
      </w:tr>
      <w:tr>
        <w:tc>
          <w:tcPr>
            <w:tcW w:type="dxa" w:w="22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7"/>
                <w:szCs w:val="17"/>
              </w:rPr>
              <w:t xml:space="preserve">Candidate questions</w:t>
            </w:r>
          </w:p>
        </w:tc>
        <w:tc>
          <w:tcPr>
            <w:tcW w:type="dxa" w:w="75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ستة أسئلة بنمط الأكورديون تغطي: مدة التوظيف، عدم وجود رسوم على المرشحين، ما يحدث بعد التقديم، المستندات المطلوبة، إعادة التقديم، ومعالجة البيانات.</w:t>
            </w:r>
          </w:p>
        </w:tc>
      </w:tr>
      <w:tr>
        <w:tc>
          <w:tcPr>
            <w:tcW w:type="dxa" w:w="22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7"/>
                <w:szCs w:val="17"/>
              </w:rPr>
              <w:t xml:space="preserve">Client questions</w:t>
            </w:r>
          </w:p>
        </w:tc>
        <w:tc>
          <w:tcPr>
            <w:tcW w:type="dxa" w:w="75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ستة أسئلة تغطي: نطاق الخدمات، التسعير، العمل مع فريق HR الداخلي، الدول المغطاة، سرية الرواتب، وسرعة البدء.</w:t>
            </w:r>
          </w:p>
        </w:tc>
      </w:tr>
    </w:tbl>
    <w:p>
      <w:pPr>
        <w:pStyle w:val="Heading2"/>
      </w:pPr>
      <w:r>
        <w:rPr>
          <w:rFonts w:ascii="Arial" w:cs="Arial" w:eastAsia="Arial" w:hAnsi="Arial"/>
        </w:rPr>
        <w:t xml:space="preserve">3.7 /privacy — سياسة الخصوصية</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2200"/>
        <w:gridCol w:w="7500"/>
      </w:tblGrid>
      <w:tr>
        <w:trPr>
          <w:tblHeader/>
        </w:trPr>
        <w:tc>
          <w:tcPr>
            <w:tcW w:type="dxa" w:w="22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Section</w:t>
            </w:r>
          </w:p>
        </w:tc>
        <w:tc>
          <w:tcPr>
            <w:tcW w:type="dxa" w:w="75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المواصفات</w:t>
            </w:r>
          </w:p>
        </w:tc>
      </w:tr>
      <w:tr>
        <w:tc>
          <w:tcPr>
            <w:tcW w:type="dxa" w:w="22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7"/>
                <w:szCs w:val="17"/>
              </w:rPr>
              <w:t xml:space="preserve">Page hero</w:t>
            </w:r>
          </w:p>
        </w:tc>
        <w:tc>
          <w:tcPr>
            <w:tcW w:type="dxa" w:w="75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شارة وعنوان ووصف مع تاريخ آخر تحديث ظاهر.</w:t>
            </w:r>
          </w:p>
        </w:tc>
      </w:tr>
      <w:tr>
        <w:tc>
          <w:tcPr>
            <w:tcW w:type="dxa" w:w="22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7"/>
                <w:szCs w:val="17"/>
              </w:rPr>
              <w:t xml:space="preserve">Policy body</w:t>
            </w:r>
          </w:p>
        </w:tc>
        <w:tc>
          <w:tcPr>
            <w:tcW w:type="dxa" w:w="75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اثنا عشر بنداً: من نحن، البيانات التي نجمعها، الغرض، الأساس القانوني، المشاركة، السير الذاتية وبيانات المرشحين، مدة الاحتفاظ، ملفات تعريف الارتباط والتخزين المحلي، الحقوق، الأمان، التغييرات، والتواصل.</w:t>
            </w:r>
          </w:p>
        </w:tc>
      </w:tr>
    </w:tbl>
    <w:p>
      <w:pPr>
        <w:pStyle w:val="Heading2"/>
      </w:pPr>
      <w:r>
        <w:rPr>
          <w:rFonts w:ascii="Arial" w:cs="Arial" w:eastAsia="Arial" w:hAnsi="Arial"/>
        </w:rPr>
        <w:t xml:space="preserve">3.8 /terms — شروط الاستخدام</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2200"/>
        <w:gridCol w:w="7500"/>
      </w:tblGrid>
      <w:tr>
        <w:trPr>
          <w:tblHeader/>
        </w:trPr>
        <w:tc>
          <w:tcPr>
            <w:tcW w:type="dxa" w:w="22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Section</w:t>
            </w:r>
          </w:p>
        </w:tc>
        <w:tc>
          <w:tcPr>
            <w:tcW w:type="dxa" w:w="75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المواصفات</w:t>
            </w:r>
          </w:p>
        </w:tc>
      </w:tr>
      <w:tr>
        <w:tc>
          <w:tcPr>
            <w:tcW w:type="dxa" w:w="22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7"/>
                <w:szCs w:val="17"/>
              </w:rPr>
              <w:t xml:space="preserve">Page hero</w:t>
            </w:r>
          </w:p>
        </w:tc>
        <w:tc>
          <w:tcPr>
            <w:tcW w:type="dxa" w:w="75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شارة وعنوان ووصف مع تاريخ آخر تحديث ظاهر.</w:t>
            </w:r>
          </w:p>
        </w:tc>
      </w:tr>
      <w:tr>
        <w:tc>
          <w:tcPr>
            <w:tcW w:type="dxa" w:w="22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7"/>
                <w:szCs w:val="17"/>
              </w:rPr>
              <w:t xml:space="preserve">Terms body</w:t>
            </w:r>
          </w:p>
        </w:tc>
        <w:tc>
          <w:tcPr>
            <w:tcW w:type="dxa" w:w="75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أحد عشر بنداً: قبول الشروط، استخدام الموقع، دقة إعلانات الوظائف، التقديم، عدم وجود رسوم على المرشحين، الملكية الفكرية، روابط الغير، حدود المسؤولية، القانون الواجب التطبيق، التغييرات، والتواصل.</w:t>
            </w:r>
          </w:p>
        </w:tc>
      </w:tr>
    </w:tbl>
    <w:p>
      <w:pPr>
        <w:pStyle w:val="Heading1"/>
        <w:pageBreakBefore/>
      </w:pPr>
      <w:r>
        <w:rPr>
          <w:rFonts w:ascii="Arial" w:cs="Arial" w:eastAsia="Arial" w:hAnsi="Arial"/>
        </w:rPr>
        <w:t xml:space="preserve">4. Bilingual &amp; RTL Requirements</w:t>
      </w:r>
    </w:p>
    <w:p>
      <w:pPr>
        <w:bidi/>
        <w:spacing w:after="120" w:before="0"/>
        <w:jc w:val="right"/>
      </w:pPr>
      <w:r>
        <w:rPr>
          <w:rFonts w:ascii="Arial" w:cs="Arial" w:eastAsia="Arial" w:hAnsi="Arial"/>
          <w:b w:val="false"/>
          <w:bCs w:val="false"/>
          <w:i w:val="false"/>
          <w:iCs w:val="false"/>
          <w:sz w:val="20"/>
          <w:szCs w:val="20"/>
          <w:rtl/>
        </w:rPr>
        <w:t xml:space="preserve">الموقع ثنائي اللغة بحكم التصميم الأصلي، واللغة تُغيَّر من زر واحد في الترويسة يعمل في كل الصفحات. هذا القسم يجمع المتطلبات المتعلقة بالتعريب واتجاه الكتابة، والتفاصيل الكاملة في مجموعة Localization بقسم المتطلبات الوظيفية.</w:t>
      </w:r>
    </w:p>
    <w:p>
      <w:pPr>
        <w:pStyle w:val="Heading2"/>
      </w:pPr>
      <w:r>
        <w:rPr>
          <w:rFonts w:ascii="Arial" w:cs="Arial" w:eastAsia="Arial" w:hAnsi="Arial"/>
        </w:rPr>
        <w:t xml:space="preserve">4.1 How the switch works</w:t>
      </w:r>
    </w:p>
    <w:p>
      <w:pPr>
        <w:pStyle w:val="ListParagraph"/>
        <w:numPr>
          <w:ilvl w:val="0"/>
          <w:numId w:val="2"/>
        </w:numPr>
        <w:bidi/>
        <w:spacing w:after="60"/>
      </w:pPr>
      <w:r>
        <w:rPr>
          <w:rFonts w:ascii="Arial" w:cs="Arial" w:eastAsia="Arial" w:hAnsi="Arial"/>
          <w:sz w:val="20"/>
          <w:szCs w:val="20"/>
          <w:rtl/>
        </w:rPr>
        <w:t xml:space="preserve">اللغة تُحفظ في المتصفح تحت مفتاح ثابت، ويُستعاد الاختيار في الزيارات التالية (FR-011).</w:t>
      </w:r>
    </w:p>
    <w:p>
      <w:pPr>
        <w:pStyle w:val="ListParagraph"/>
        <w:numPr>
          <w:ilvl w:val="0"/>
          <w:numId w:val="2"/>
        </w:numPr>
        <w:bidi/>
        <w:spacing w:after="60"/>
      </w:pPr>
      <w:r>
        <w:rPr>
          <w:rFonts w:ascii="Arial" w:cs="Arial" w:eastAsia="Arial" w:hAnsi="Arial"/>
          <w:sz w:val="20"/>
          <w:szCs w:val="20"/>
          <w:rtl/>
        </w:rPr>
        <w:t xml:space="preserve">عند التبديل يُضبط اتجاه المستند ولغته برمجياً: rtl/ar للعربية و ltr/en للإنجليزية (FR-012).</w:t>
      </w:r>
    </w:p>
    <w:p>
      <w:pPr>
        <w:pStyle w:val="ListParagraph"/>
        <w:numPr>
          <w:ilvl w:val="0"/>
          <w:numId w:val="2"/>
        </w:numPr>
        <w:bidi/>
        <w:spacing w:after="60"/>
      </w:pPr>
      <w:r>
        <w:rPr>
          <w:rFonts w:ascii="Arial" w:cs="Arial" w:eastAsia="Arial" w:hAnsi="Arial"/>
          <w:sz w:val="20"/>
          <w:szCs w:val="20"/>
          <w:rtl/>
        </w:rPr>
        <w:t xml:space="preserve">ملف الأنماط يعرّف قاعدة تستبدل خطوط العرض والنص بخط Tajawal عند تفعيل وضع RTL، فلا يحتاج أي مكوّن لمعالجة خاصة (FR-013).</w:t>
      </w:r>
    </w:p>
    <w:p>
      <w:pPr>
        <w:pStyle w:val="Heading2"/>
      </w:pPr>
      <w:r>
        <w:rPr>
          <w:rFonts w:ascii="Arial" w:cs="Arial" w:eastAsia="Arial" w:hAnsi="Arial"/>
        </w:rPr>
        <w:t xml:space="preserve">4.2 Known limitation</w:t>
      </w:r>
    </w:p>
    <w:p>
      <w:pPr>
        <w:bidi/>
        <w:spacing w:after="120" w:before="0"/>
        <w:jc w:val="right"/>
      </w:pPr>
      <w:r>
        <w:rPr>
          <w:rFonts w:ascii="Arial" w:cs="Arial" w:eastAsia="Arial" w:hAnsi="Arial"/>
          <w:b w:val="false"/>
          <w:bCs w:val="false"/>
          <w:i w:val="false"/>
          <w:iCs w:val="false"/>
          <w:sz w:val="19"/>
          <w:szCs w:val="19"/>
          <w:rtl/>
        </w:rPr>
        <w:t xml:space="preserve">يُرسَل المستند من الخادم بلغة إنجليزية دائماً، ويُضبط الاتجاه في المتصفح بعد التحميل. لذلك قد يرى زائر النسخة العربية وميضاً قصيراً بالاتجاه المعاكس عند أول تحميل. هذا مسجّل كمخاطرة R-06، والحل المقترح نقل ضبط اللغة إلى الخادم.</w:t>
      </w:r>
    </w:p>
    <w:p>
      <w:pPr>
        <w:pStyle w:val="Heading2"/>
      </w:pPr>
      <w:r>
        <w:rPr>
          <w:rFonts w:ascii="Arial" w:cs="Arial" w:eastAsia="Arial" w:hAnsi="Arial"/>
        </w:rPr>
        <w:t xml:space="preserve">4.3 Content parity rules</w:t>
      </w:r>
    </w:p>
    <w:p>
      <w:pPr>
        <w:pStyle w:val="ListParagraph"/>
        <w:numPr>
          <w:ilvl w:val="0"/>
          <w:numId w:val="2"/>
        </w:numPr>
        <w:bidi/>
        <w:spacing w:after="60"/>
      </w:pPr>
      <w:r>
        <w:rPr>
          <w:rFonts w:ascii="Arial" w:cs="Arial" w:eastAsia="Arial" w:hAnsi="Arial"/>
          <w:sz w:val="20"/>
          <w:szCs w:val="20"/>
          <w:rtl/>
        </w:rPr>
        <w:t xml:space="preserve">لا يوجد نص مكتوب مباشرة داخل الواجهة بلغة واحدة — كل النصوص من كائنات نسخ لكل لغة (FR-014).</w:t>
      </w:r>
    </w:p>
    <w:p>
      <w:pPr>
        <w:pStyle w:val="ListParagraph"/>
        <w:numPr>
          <w:ilvl w:val="0"/>
          <w:numId w:val="2"/>
        </w:numPr>
        <w:bidi/>
        <w:spacing w:after="60"/>
      </w:pPr>
      <w:r>
        <w:rPr>
          <w:rFonts w:ascii="Arial" w:cs="Arial" w:eastAsia="Arial" w:hAnsi="Arial"/>
          <w:sz w:val="20"/>
          <w:szCs w:val="20"/>
          <w:rtl/>
        </w:rPr>
        <w:t xml:space="preserve">بيانات الوظائف لها نسختان متطابقتان في الترتيب وعدد العناصر لكل وظيفة على حدة (FR-017).</w:t>
      </w:r>
    </w:p>
    <w:p>
      <w:pPr>
        <w:pStyle w:val="ListParagraph"/>
        <w:numPr>
          <w:ilvl w:val="0"/>
          <w:numId w:val="2"/>
        </w:numPr>
        <w:bidi/>
        <w:spacing w:after="60"/>
      </w:pPr>
      <w:r>
        <w:rPr>
          <w:rFonts w:ascii="Arial" w:cs="Arial" w:eastAsia="Arial" w:hAnsi="Arial"/>
          <w:sz w:val="20"/>
          <w:szCs w:val="20"/>
          <w:rtl/>
        </w:rPr>
        <w:t xml:space="preserve">الأرقام داخل النصوص العربية تُكتب بالأرقام العربية الهندية مع بقاء أرقام الإحصائيات بصيغتها القياسية كما في التصميم (FR-015).</w:t>
      </w:r>
    </w:p>
    <w:p>
      <w:pPr>
        <w:pStyle w:val="Heading1"/>
        <w:pageBreakBefore/>
      </w:pPr>
      <w:r>
        <w:rPr>
          <w:rFonts w:ascii="Arial" w:cs="Arial" w:eastAsia="Arial" w:hAnsi="Arial"/>
        </w:rPr>
        <w:t xml:space="preserve">5. Data Model &amp; Content Inventory</w:t>
      </w:r>
    </w:p>
    <w:p>
      <w:pPr>
        <w:pStyle w:val="Heading2"/>
      </w:pPr>
      <w:r>
        <w:rPr>
          <w:rFonts w:ascii="Arial" w:cs="Arial" w:eastAsia="Arial" w:hAnsi="Arial"/>
        </w:rPr>
        <w:t xml:space="preserve">5.1 Job Record Fields</w:t>
      </w:r>
    </w:p>
    <w:p>
      <w:pPr>
        <w:bidi/>
        <w:spacing w:after="120" w:before="0"/>
        <w:jc w:val="right"/>
      </w:pPr>
      <w:r>
        <w:rPr>
          <w:rFonts w:ascii="Arial" w:cs="Arial" w:eastAsia="Arial" w:hAnsi="Arial"/>
          <w:b w:val="false"/>
          <w:bCs w:val="false"/>
          <w:i w:val="false"/>
          <w:iCs w:val="false"/>
          <w:sz w:val="20"/>
          <w:szCs w:val="20"/>
          <w:rtl/>
        </w:rPr>
        <w:t xml:space="preserve">كل وظيفة سجل واحد بالشكل التالي، ويوجد سجل مقابل بالعربية بنفس الترتيب داخل المصفوفة العربية. هذا التطابق شرط إلزامي (FR-017).</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1800"/>
        <w:gridCol w:w="1300"/>
        <w:gridCol w:w="6600"/>
      </w:tblGrid>
      <w:tr>
        <w:trPr>
          <w:tblHeader/>
        </w:trPr>
        <w:tc>
          <w:tcPr>
            <w:tcW w:type="dxa" w:w="18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Field</w:t>
            </w:r>
          </w:p>
        </w:tc>
        <w:tc>
          <w:tcPr>
            <w:tcW w:type="dxa" w:w="13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النوع</w:t>
            </w:r>
          </w:p>
        </w:tc>
        <w:tc>
          <w:tcPr>
            <w:tcW w:type="dxa" w:w="66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الوصف</w:t>
            </w:r>
          </w:p>
        </w:tc>
      </w:tr>
      <w:tr>
        <w:tc>
          <w:tcPr>
            <w:tcW w:type="dxa" w:w="18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color w:val="0F2743"/>
                <w:sz w:val="17"/>
                <w:szCs w:val="17"/>
              </w:rPr>
              <w:t xml:space="preserve">id</w:t>
            </w:r>
          </w:p>
        </w:tc>
        <w:tc>
          <w:tcPr>
            <w:tcW w:type="dxa" w:w="13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6"/>
                <w:szCs w:val="16"/>
              </w:rPr>
              <w:t xml:space="preserve">string</w:t>
            </w:r>
          </w:p>
        </w:tc>
        <w:tc>
          <w:tcPr>
            <w:tcW w:type="dxa" w:w="66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معرّف فريد ثابت للوظيفة (MHR-01 … MHR-24) يُستخدم مفتاحاً للعرض ومنعاً لأخطاء التحديث.</w:t>
            </w:r>
          </w:p>
        </w:tc>
      </w:tr>
      <w:tr>
        <w:tc>
          <w:tcPr>
            <w:tcW w:type="dxa" w:w="18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color w:val="0F2743"/>
                <w:sz w:val="17"/>
                <w:szCs w:val="17"/>
              </w:rPr>
              <w:t xml:space="preserve">dept</w:t>
            </w:r>
          </w:p>
        </w:tc>
        <w:tc>
          <w:tcPr>
            <w:tcW w:type="dxa" w:w="13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6"/>
                <w:szCs w:val="16"/>
              </w:rPr>
              <w:t xml:space="preserve">string</w:t>
            </w:r>
          </w:p>
        </w:tc>
        <w:tc>
          <w:tcPr>
            <w:tcW w:type="dxa" w:w="66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القسم الذي تتبعه الوظيفة، ويظهر كوسم صغير أعلى البطاقة.</w:t>
            </w:r>
          </w:p>
        </w:tc>
      </w:tr>
      <w:tr>
        <w:tc>
          <w:tcPr>
            <w:tcW w:type="dxa" w:w="18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color w:val="0F2743"/>
                <w:sz w:val="17"/>
                <w:szCs w:val="17"/>
              </w:rPr>
              <w:t xml:space="preserve">type</w:t>
            </w:r>
          </w:p>
        </w:tc>
        <w:tc>
          <w:tcPr>
            <w:tcW w:type="dxa" w:w="13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6"/>
                <w:szCs w:val="16"/>
              </w:rPr>
              <w:t xml:space="preserve">string</w:t>
            </w:r>
          </w:p>
        </w:tc>
        <w:tc>
          <w:tcPr>
            <w:tcW w:type="dxa" w:w="66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نمط الدوام: دوام كامل، دوام جزئي، عقد مؤقت.</w:t>
            </w:r>
          </w:p>
        </w:tc>
      </w:tr>
      <w:tr>
        <w:tc>
          <w:tcPr>
            <w:tcW w:type="dxa" w:w="18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color w:val="0F2743"/>
                <w:sz w:val="17"/>
                <w:szCs w:val="17"/>
              </w:rPr>
              <w:t xml:space="preserve">loc</w:t>
            </w:r>
          </w:p>
        </w:tc>
        <w:tc>
          <w:tcPr>
            <w:tcW w:type="dxa" w:w="13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6"/>
                <w:szCs w:val="16"/>
              </w:rPr>
              <w:t xml:space="preserve">string</w:t>
            </w:r>
          </w:p>
        </w:tc>
        <w:tc>
          <w:tcPr>
            <w:tcW w:type="dxa" w:w="66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موقع العمل ومزيج الحضور: من المقر، هجين، عن بُعد — مع المدينة عند الانطباق.</w:t>
            </w:r>
          </w:p>
        </w:tc>
      </w:tr>
      <w:tr>
        <w:tc>
          <w:tcPr>
            <w:tcW w:type="dxa" w:w="18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color w:val="0F2743"/>
                <w:sz w:val="17"/>
                <w:szCs w:val="17"/>
              </w:rPr>
              <w:t xml:space="preserve">exp</w:t>
            </w:r>
          </w:p>
        </w:tc>
        <w:tc>
          <w:tcPr>
            <w:tcW w:type="dxa" w:w="13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6"/>
                <w:szCs w:val="16"/>
              </w:rPr>
              <w:t xml:space="preserve">string</w:t>
            </w:r>
          </w:p>
        </w:tc>
        <w:tc>
          <w:tcPr>
            <w:tcW w:type="dxa" w:w="66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سنوات الخبرة المطلوبة بصيغة وصفية (مثال: ٥ سنوات فأكثر).</w:t>
            </w:r>
          </w:p>
        </w:tc>
      </w:tr>
      <w:tr>
        <w:tc>
          <w:tcPr>
            <w:tcW w:type="dxa" w:w="18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color w:val="0F2743"/>
                <w:sz w:val="17"/>
                <w:szCs w:val="17"/>
              </w:rPr>
              <w:t xml:space="preserve">title</w:t>
            </w:r>
          </w:p>
        </w:tc>
        <w:tc>
          <w:tcPr>
            <w:tcW w:type="dxa" w:w="13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6"/>
                <w:szCs w:val="16"/>
              </w:rPr>
              <w:t xml:space="preserve">string</w:t>
            </w:r>
          </w:p>
        </w:tc>
        <w:tc>
          <w:tcPr>
            <w:tcW w:type="dxa" w:w="66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عنوان الوظيفة كما يظهر في البطاقة.</w:t>
            </w:r>
          </w:p>
        </w:tc>
      </w:tr>
      <w:tr>
        <w:tc>
          <w:tcPr>
            <w:tcW w:type="dxa" w:w="18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color w:val="0F2743"/>
                <w:sz w:val="17"/>
                <w:szCs w:val="17"/>
              </w:rPr>
              <w:t xml:space="preserve">desc</w:t>
            </w:r>
          </w:p>
        </w:tc>
        <w:tc>
          <w:tcPr>
            <w:tcW w:type="dxa" w:w="13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6"/>
                <w:szCs w:val="16"/>
              </w:rPr>
              <w:t xml:space="preserve">string</w:t>
            </w:r>
          </w:p>
        </w:tc>
        <w:tc>
          <w:tcPr>
            <w:tcW w:type="dxa" w:w="66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وصف مختصر في سطر أو سطرين تحت العنوان.</w:t>
            </w:r>
          </w:p>
        </w:tc>
      </w:tr>
      <w:tr>
        <w:tc>
          <w:tcPr>
            <w:tcW w:type="dxa" w:w="18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color w:val="0F2743"/>
                <w:sz w:val="17"/>
                <w:szCs w:val="17"/>
              </w:rPr>
              <w:t xml:space="preserve">requirements</w:t>
            </w:r>
          </w:p>
        </w:tc>
        <w:tc>
          <w:tcPr>
            <w:tcW w:type="dxa" w:w="13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6"/>
                <w:szCs w:val="16"/>
              </w:rPr>
              <w:t xml:space="preserve">string[]</w:t>
            </w:r>
          </w:p>
        </w:tc>
        <w:tc>
          <w:tcPr>
            <w:tcW w:type="dxa" w:w="66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قائمة مؤهلات ومتطلبات الوظيفة (٤ إلى ٥ عناصر) وتظهر بنقاط ذهبية.</w:t>
            </w:r>
          </w:p>
        </w:tc>
      </w:tr>
      <w:tr>
        <w:tc>
          <w:tcPr>
            <w:tcW w:type="dxa" w:w="18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color w:val="0F2743"/>
                <w:sz w:val="17"/>
                <w:szCs w:val="17"/>
              </w:rPr>
              <w:t xml:space="preserve">responsibilities</w:t>
            </w:r>
          </w:p>
        </w:tc>
        <w:tc>
          <w:tcPr>
            <w:tcW w:type="dxa" w:w="13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6"/>
                <w:szCs w:val="16"/>
              </w:rPr>
              <w:t xml:space="preserve">string[]</w:t>
            </w:r>
          </w:p>
        </w:tc>
        <w:tc>
          <w:tcPr>
            <w:tcW w:type="dxa" w:w="66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قائمة المهام الأساسية المتوقعة من شاغل الوظيفة (٤ إلى ٥ عناصر) وتظهر بنقاط زرقاء داكنة.</w:t>
            </w:r>
          </w:p>
        </w:tc>
      </w:tr>
    </w:tbl>
    <w:p>
      <w:pPr>
        <w:pStyle w:val="Heading2"/>
      </w:pPr>
      <w:r>
        <w:rPr>
          <w:rFonts w:ascii="Arial" w:cs="Arial" w:eastAsia="Arial" w:hAnsi="Arial"/>
        </w:rPr>
        <w:t xml:space="preserve">5.2 Job Data Inventory</w:t>
      </w:r>
    </w:p>
    <w:p>
      <w:pPr>
        <w:bidi/>
        <w:spacing w:after="120" w:before="0"/>
        <w:jc w:val="right"/>
      </w:pPr>
      <w:r>
        <w:rPr>
          <w:rFonts w:ascii="Arial" w:cs="Arial" w:eastAsia="Arial" w:hAnsi="Arial"/>
          <w:b w:val="false"/>
          <w:bCs w:val="false"/>
          <w:i w:val="false"/>
          <w:iCs w:val="false"/>
          <w:sz w:val="20"/>
          <w:szCs w:val="20"/>
          <w:rtl/>
        </w:rPr>
        <w:t xml:space="preserve">يحتوي السجل الحالي 24 وظيفة موزّعة على 5 أقسام و10 مواقع عمل مختلفة. الجدول التفصيلي لكل وظيفة في الملحق ب.</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1900"/>
        <w:gridCol w:w="1400"/>
        <w:gridCol w:w="2400"/>
        <w:gridCol w:w="4000"/>
      </w:tblGrid>
      <w:tr>
        <w:trPr>
          <w:tblHeader/>
        </w:trPr>
        <w:tc>
          <w:tcPr>
            <w:tcW w:type="dxa" w:w="19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Department</w:t>
            </w:r>
          </w:p>
        </w:tc>
        <w:tc>
          <w:tcPr>
            <w:tcW w:type="dxa" w:w="14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عدد الوظائف</w:t>
            </w:r>
          </w:p>
        </w:tc>
        <w:tc>
          <w:tcPr>
            <w:tcW w:type="dxa" w:w="24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Employment types</w:t>
            </w:r>
          </w:p>
        </w:tc>
        <w:tc>
          <w:tcPr>
            <w:tcW w:type="dxa" w:w="40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نماذج المواقع</w:t>
            </w:r>
          </w:p>
        </w:tc>
      </w:tr>
      <w:tr>
        <w:tc>
          <w:tcPr>
            <w:tcW w:type="dxa" w:w="19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7"/>
                <w:szCs w:val="17"/>
              </w:rPr>
              <w:t xml:space="preserve">Recruitment</w:t>
            </w:r>
          </w:p>
        </w:tc>
        <w:tc>
          <w:tcPr>
            <w:tcW w:type="dxa" w:w="14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7"/>
                <w:szCs w:val="17"/>
              </w:rPr>
              <w:t xml:space="preserve">6</w:t>
            </w:r>
          </w:p>
        </w:tc>
        <w:tc>
          <w:tcPr>
            <w:tcW w:type="dxa" w:w="24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6"/>
                <w:szCs w:val="16"/>
              </w:rPr>
              <w:t xml:space="preserve">Full-time · Part-time · Contract</w:t>
            </w:r>
          </w:p>
        </w:tc>
        <w:tc>
          <w:tcPr>
            <w:tcW w:type="dxa" w:w="40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6"/>
                <w:szCs w:val="16"/>
                <w:rtl/>
              </w:rPr>
              <w:t xml:space="preserve">Dubai · On-site · Remote · Cairo · Hybrid · Alexandria · On-site · Riyadh · Hybrid</w:t>
            </w:r>
          </w:p>
        </w:tc>
      </w:tr>
      <w:tr>
        <w:tc>
          <w:tcPr>
            <w:tcW w:type="dxa" w:w="19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7"/>
                <w:szCs w:val="17"/>
              </w:rPr>
              <w:t xml:space="preserve">Payroll</w:t>
            </w:r>
          </w:p>
        </w:tc>
        <w:tc>
          <w:tcPr>
            <w:tcW w:type="dxa" w:w="14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7"/>
                <w:szCs w:val="17"/>
              </w:rPr>
              <w:t xml:space="preserve">5</w:t>
            </w:r>
          </w:p>
        </w:tc>
        <w:tc>
          <w:tcPr>
            <w:tcW w:type="dxa" w:w="24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6"/>
                <w:szCs w:val="16"/>
              </w:rPr>
              <w:t xml:space="preserve">Full-time · Contract</w:t>
            </w:r>
          </w:p>
        </w:tc>
        <w:tc>
          <w:tcPr>
            <w:tcW w:type="dxa" w:w="40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6"/>
                <w:szCs w:val="16"/>
                <w:rtl/>
              </w:rPr>
              <w:t xml:space="preserve">Cairo · Hybrid · Cairo · On-site · Dubai · Hybrid · Remote · Riyadh · On-site</w:t>
            </w:r>
          </w:p>
        </w:tc>
      </w:tr>
      <w:tr>
        <w:tc>
          <w:tcPr>
            <w:tcW w:type="dxa" w:w="19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7"/>
                <w:szCs w:val="17"/>
              </w:rPr>
              <w:t xml:space="preserve">Compliance</w:t>
            </w:r>
          </w:p>
        </w:tc>
        <w:tc>
          <w:tcPr>
            <w:tcW w:type="dxa" w:w="14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7"/>
                <w:szCs w:val="17"/>
              </w:rPr>
              <w:t xml:space="preserve">5</w:t>
            </w:r>
          </w:p>
        </w:tc>
        <w:tc>
          <w:tcPr>
            <w:tcW w:type="dxa" w:w="24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6"/>
                <w:szCs w:val="16"/>
              </w:rPr>
              <w:t xml:space="preserve">Full-time · Part-time</w:t>
            </w:r>
          </w:p>
        </w:tc>
        <w:tc>
          <w:tcPr>
            <w:tcW w:type="dxa" w:w="40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6"/>
                <w:szCs w:val="16"/>
                <w:rtl/>
              </w:rPr>
              <w:t xml:space="preserve">Riyadh · Hybrid · Cairo · Hybrid · Dubai · On-site · Jeddah · On-site · Remote</w:t>
            </w:r>
          </w:p>
        </w:tc>
      </w:tr>
      <w:tr>
        <w:tc>
          <w:tcPr>
            <w:tcW w:type="dxa" w:w="19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7"/>
                <w:szCs w:val="17"/>
              </w:rPr>
              <w:t xml:space="preserve">Training</w:t>
            </w:r>
          </w:p>
        </w:tc>
        <w:tc>
          <w:tcPr>
            <w:tcW w:type="dxa" w:w="14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7"/>
                <w:szCs w:val="17"/>
              </w:rPr>
              <w:t xml:space="preserve">4</w:t>
            </w:r>
          </w:p>
        </w:tc>
        <w:tc>
          <w:tcPr>
            <w:tcW w:type="dxa" w:w="24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6"/>
                <w:szCs w:val="16"/>
              </w:rPr>
              <w:t xml:space="preserve">Contract · Part-time · Full-time</w:t>
            </w:r>
          </w:p>
        </w:tc>
        <w:tc>
          <w:tcPr>
            <w:tcW w:type="dxa" w:w="40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6"/>
                <w:szCs w:val="16"/>
                <w:rtl/>
              </w:rPr>
              <w:t xml:space="preserve">Remote · Dubai · Hybrid · Cairo · On-site</w:t>
            </w:r>
          </w:p>
        </w:tc>
      </w:tr>
      <w:tr>
        <w:tc>
          <w:tcPr>
            <w:tcW w:type="dxa" w:w="19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7"/>
                <w:szCs w:val="17"/>
              </w:rPr>
              <w:t xml:space="preserve">Operations</w:t>
            </w:r>
          </w:p>
        </w:tc>
        <w:tc>
          <w:tcPr>
            <w:tcW w:type="dxa" w:w="14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7"/>
                <w:szCs w:val="17"/>
              </w:rPr>
              <w:t xml:space="preserve">4</w:t>
            </w:r>
          </w:p>
        </w:tc>
        <w:tc>
          <w:tcPr>
            <w:tcW w:type="dxa" w:w="24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6"/>
                <w:szCs w:val="16"/>
              </w:rPr>
              <w:t xml:space="preserve">Full-time</w:t>
            </w:r>
          </w:p>
        </w:tc>
        <w:tc>
          <w:tcPr>
            <w:tcW w:type="dxa" w:w="40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6"/>
                <w:szCs w:val="16"/>
                <w:rtl/>
              </w:rPr>
              <w:t xml:space="preserve">Cairo · On-site · Abu Dhabi · On-site · Cairo · Hybrid · Remote</w:t>
            </w:r>
          </w:p>
        </w:tc>
      </w:tr>
    </w:tbl>
    <w:p>
      <w:pPr>
        <w:pStyle w:val="Heading2"/>
      </w:pPr>
      <w:r>
        <w:rPr>
          <w:rFonts w:ascii="Arial" w:cs="Arial" w:eastAsia="Arial" w:hAnsi="Arial"/>
        </w:rPr>
        <w:t xml:space="preserve">5.3 Content Inventory</w:t>
      </w:r>
    </w:p>
    <w:p>
      <w:pPr>
        <w:bidi/>
        <w:spacing w:after="120" w:before="0"/>
        <w:jc w:val="right"/>
      </w:pPr>
      <w:r>
        <w:rPr>
          <w:rFonts w:ascii="Arial" w:cs="Arial" w:eastAsia="Arial" w:hAnsi="Arial"/>
          <w:b w:val="false"/>
          <w:bCs w:val="false"/>
          <w:i w:val="false"/>
          <w:iCs w:val="false"/>
          <w:sz w:val="20"/>
          <w:szCs w:val="20"/>
          <w:rtl/>
        </w:rPr>
        <w:t xml:space="preserve">المحتوى التالي موجود في الموقع ويجب مراجعته قبل أي إطلاق عام، لأن جزءاً منه تمثيلي (انظر R-01).</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2200"/>
        <w:gridCol w:w="2400"/>
        <w:gridCol w:w="5100"/>
      </w:tblGrid>
      <w:tr>
        <w:trPr>
          <w:tblHeader/>
        </w:trPr>
        <w:tc>
          <w:tcPr>
            <w:tcW w:type="dxa" w:w="22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Area</w:t>
            </w:r>
          </w:p>
        </w:tc>
        <w:tc>
          <w:tcPr>
            <w:tcW w:type="dxa" w:w="24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البند</w:t>
            </w:r>
          </w:p>
        </w:tc>
        <w:tc>
          <w:tcPr>
            <w:tcW w:type="dxa" w:w="51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المحتوى</w:t>
            </w:r>
          </w:p>
        </w:tc>
      </w:tr>
      <w:tr>
        <w:tc>
          <w:tcPr>
            <w:tcW w:type="dxa" w:w="22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7"/>
                <w:szCs w:val="17"/>
              </w:rPr>
              <w:t xml:space="preserve">Hero stats</w:t>
            </w:r>
          </w:p>
        </w:tc>
        <w:tc>
          <w:tcPr>
            <w:tcW w:type="dxa" w:w="24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7"/>
                <w:szCs w:val="17"/>
                <w:rtl/>
              </w:rPr>
              <w:t xml:space="preserve">أرقام الواجهة</w:t>
            </w:r>
          </w:p>
        </w:tc>
        <w:tc>
          <w:tcPr>
            <w:tcW w:type="dxa" w:w="51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12k شخص تم توظيفهم · 98% دقة الرواتب · 45 قطاعاً نخدمه</w:t>
            </w:r>
          </w:p>
        </w:tc>
      </w:tr>
      <w:tr>
        <w:tc>
          <w:tcPr>
            <w:tcW w:type="dxa" w:w="22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7"/>
                <w:szCs w:val="17"/>
              </w:rPr>
              <w:t xml:space="preserve">Services</w:t>
            </w:r>
          </w:p>
        </w:tc>
        <w:tc>
          <w:tcPr>
            <w:tcW w:type="dxa" w:w="24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7"/>
                <w:szCs w:val="17"/>
                <w:rtl/>
              </w:rPr>
              <w:t xml:space="preserve">الخدمات الأربع</w:t>
            </w:r>
          </w:p>
        </w:tc>
        <w:tc>
          <w:tcPr>
            <w:tcW w:type="dxa" w:w="51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التوظيف · الرواتب · الامتثال · التدريب (مع وصف لكل خدمة ونسبة زمن إغلاق ١٨ يوماً)</w:t>
            </w:r>
          </w:p>
        </w:tc>
      </w:tr>
      <w:tr>
        <w:tc>
          <w:tcPr>
            <w:tcW w:type="dxa" w:w="22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7"/>
                <w:szCs w:val="17"/>
              </w:rPr>
              <w:t xml:space="preserve">Outcomes</w:t>
            </w:r>
          </w:p>
        </w:tc>
        <w:tc>
          <w:tcPr>
            <w:tcW w:type="dxa" w:w="24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7"/>
                <w:szCs w:val="17"/>
                <w:rtl/>
              </w:rPr>
              <w:t xml:space="preserve">مؤشرات النتائج</w:t>
            </w:r>
          </w:p>
        </w:tc>
        <w:tc>
          <w:tcPr>
            <w:tcW w:type="dxa" w:w="51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متوسط زمن التعيين 18d · دقة الرواتب 98% · عائد التدريب 3.2x · ملاحظات امتثال 0</w:t>
            </w:r>
          </w:p>
        </w:tc>
      </w:tr>
      <w:tr>
        <w:tc>
          <w:tcPr>
            <w:tcW w:type="dxa" w:w="22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7"/>
                <w:szCs w:val="17"/>
              </w:rPr>
              <w:t xml:space="preserve">Clients</w:t>
            </w:r>
          </w:p>
        </w:tc>
        <w:tc>
          <w:tcPr>
            <w:tcW w:type="dxa" w:w="24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7"/>
                <w:szCs w:val="17"/>
                <w:rtl/>
              </w:rPr>
              <w:t xml:space="preserve">شهادات العملاء</w:t>
            </w:r>
          </w:p>
        </w:tc>
        <w:tc>
          <w:tcPr>
            <w:tcW w:type="dxa" w:w="51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ثلاث شهادات: عمر الخالدي (المدير المالي، فيلاريس) · دانا فارس (مؤسِّسة، كورلينك) · رامي سليمان (رئيس العمليات، نورثغيت)</w:t>
            </w:r>
          </w:p>
        </w:tc>
      </w:tr>
      <w:tr>
        <w:tc>
          <w:tcPr>
            <w:tcW w:type="dxa" w:w="22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7"/>
                <w:szCs w:val="17"/>
              </w:rPr>
              <w:t xml:space="preserve">Trusted-by</w:t>
            </w:r>
          </w:p>
        </w:tc>
        <w:tc>
          <w:tcPr>
            <w:tcW w:type="dxa" w:w="24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7"/>
                <w:szCs w:val="17"/>
                <w:rtl/>
              </w:rPr>
              <w:t xml:space="preserve">أسماء العملاء</w:t>
            </w:r>
          </w:p>
        </w:tc>
        <w:tc>
          <w:tcPr>
            <w:tcW w:type="dxa" w:w="51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Northgate · Velaris · Atlas &amp; Co · Meridian Foods · Corelink</w:t>
            </w:r>
          </w:p>
        </w:tc>
      </w:tr>
      <w:tr>
        <w:tc>
          <w:tcPr>
            <w:tcW w:type="dxa" w:w="22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7"/>
                <w:szCs w:val="17"/>
              </w:rPr>
              <w:t xml:space="preserve">Process</w:t>
            </w:r>
          </w:p>
        </w:tc>
        <w:tc>
          <w:tcPr>
            <w:tcW w:type="dxa" w:w="24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7"/>
                <w:szCs w:val="17"/>
                <w:rtl/>
              </w:rPr>
              <w:t xml:space="preserve">مراحل التوظيف الخمس</w:t>
            </w:r>
          </w:p>
        </w:tc>
        <w:tc>
          <w:tcPr>
            <w:tcW w:type="dxa" w:w="51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مراجعة الطلب (٥ أيام عمل) · مكالمة تعريفية (٢٠ دقيقة) · المقابلة الفنية · التحقق · العرض والالتحاق</w:t>
            </w:r>
          </w:p>
        </w:tc>
      </w:tr>
      <w:tr>
        <w:tc>
          <w:tcPr>
            <w:tcW w:type="dxa" w:w="22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7"/>
                <w:szCs w:val="17"/>
              </w:rPr>
              <w:t xml:space="preserve">Jobs</w:t>
            </w:r>
          </w:p>
        </w:tc>
        <w:tc>
          <w:tcPr>
            <w:tcW w:type="dxa" w:w="24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7"/>
                <w:szCs w:val="17"/>
                <w:rtl/>
              </w:rPr>
              <w:t xml:space="preserve">الوظائف المنشورة</w:t>
            </w:r>
          </w:p>
        </w:tc>
        <w:tc>
          <w:tcPr>
            <w:tcW w:type="dxa" w:w="51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٢٤ وظيفة موزعة على ٥ أقسام و١٠ مواقع مختلفة، لكل وظيفة وصف و٤–٥ متطلبات و٤–٥ مهام بالعربية والإنجليزية</w:t>
            </w:r>
          </w:p>
        </w:tc>
      </w:tr>
      <w:tr>
        <w:tc>
          <w:tcPr>
            <w:tcW w:type="dxa" w:w="22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7"/>
                <w:szCs w:val="17"/>
              </w:rPr>
              <w:t xml:space="preserve">Contact</w:t>
            </w:r>
          </w:p>
        </w:tc>
        <w:tc>
          <w:tcPr>
            <w:tcW w:type="dxa" w:w="24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7"/>
                <w:szCs w:val="17"/>
                <w:rtl/>
              </w:rPr>
              <w:t xml:space="preserve">قنوات التواصل</w:t>
            </w:r>
          </w:p>
        </w:tc>
        <w:tc>
          <w:tcPr>
            <w:tcW w:type="dxa" w:w="51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hello@meridianhr.com للاستفسارات العامة · careers@meridianhr.com للتقديم على الوظائف</w:t>
            </w:r>
          </w:p>
        </w:tc>
      </w:tr>
    </w:tbl>
    <w:p>
      <w:pPr>
        <w:pStyle w:val="Heading1"/>
        <w:pageBreakBefore/>
      </w:pPr>
      <w:r>
        <w:rPr>
          <w:rFonts w:ascii="Arial" w:cs="Arial" w:eastAsia="Arial" w:hAnsi="Arial"/>
        </w:rPr>
        <w:t xml:space="preserve">6. Functional Requirements</w:t>
      </w:r>
    </w:p>
    <w:p>
      <w:pPr>
        <w:bidi/>
        <w:spacing w:after="120" w:before="0"/>
        <w:jc w:val="right"/>
      </w:pPr>
      <w:r>
        <w:rPr>
          <w:rFonts w:ascii="Arial" w:cs="Arial" w:eastAsia="Arial" w:hAnsi="Arial"/>
          <w:b w:val="false"/>
          <w:bCs w:val="false"/>
          <w:i w:val="false"/>
          <w:iCs w:val="false"/>
          <w:sz w:val="20"/>
          <w:szCs w:val="20"/>
          <w:rtl/>
        </w:rPr>
        <w:t xml:space="preserve">يضم هذا القسم 85 متطلباً وظيفياً موزّعة على 11 مجموعات. لكل متطلب: معرّف فريد، عنوان إنجليزي، وصف عربي، أولوية، معيار قبول قابل للاختبار، والملف المرجعي في المشروع.</w:t>
      </w:r>
    </w:p>
    <w:p>
      <w:pPr>
        <w:bidi/>
        <w:spacing w:after="120" w:before="0"/>
        <w:jc w:val="right"/>
      </w:pPr>
      <w:r>
        <w:rPr>
          <w:rFonts w:ascii="Arial" w:cs="Arial" w:eastAsia="Arial" w:hAnsi="Arial"/>
          <w:b w:val="false"/>
          <w:bCs w:val="false"/>
          <w:i w:val="false"/>
          <w:iCs w:val="false"/>
          <w:color w:val="5B6B7E"/>
          <w:sz w:val="18"/>
          <w:szCs w:val="18"/>
          <w:rtl/>
        </w:rPr>
        <w:t xml:space="preserve">تصنيف الأولوية: Must إلزامي ولا يُقبل النشر بدونه | Should مهم ويجب تنفيذه | Could تحسيني يُنفَّذ إن سمح الوقت.</w:t>
      </w:r>
    </w:p>
    <w:p>
      <w:pPr>
        <w:pStyle w:val="Heading2"/>
      </w:pPr>
      <w:r>
        <w:rPr>
          <w:rFonts w:ascii="Arial" w:cs="Arial" w:eastAsia="Arial" w:hAnsi="Arial"/>
        </w:rPr>
        <w:t xml:space="preserve">6.1 Navigation (9)</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900"/>
        <w:gridCol w:w="2000"/>
        <w:gridCol w:w="5250"/>
        <w:gridCol w:w="1550"/>
      </w:tblGrid>
      <w:tr>
        <w:trPr>
          <w:tblHeader/>
        </w:trPr>
        <w:tc>
          <w:tcPr>
            <w:tcW w:type="dxa" w:w="9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Req ID</w:t>
            </w:r>
          </w:p>
        </w:tc>
        <w:tc>
          <w:tcPr>
            <w:tcW w:type="dxa" w:w="20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Requirement</w:t>
            </w:r>
          </w:p>
        </w:tc>
        <w:tc>
          <w:tcPr>
            <w:tcW w:type="dxa" w:w="52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الوصف ومعيار القبول والمرجع</w:t>
            </w:r>
          </w:p>
        </w:tc>
        <w:tc>
          <w:tcPr>
            <w:tcW w:type="dxa" w:w="15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Priority</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FR-001</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Persistent site header</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تظهر ترويسة موحّدة أعلى كل صفحة في الموقع (الصفحات العامة وصفحات الوظائف) بخلفية زرقاء داكنة ونص كريمي.</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فتح أي صفحة من صفحات الموقع يظهر فيها نفس الترويسة بنفس العناصر والترتيب.</w:t>
            </w:r>
          </w:p>
          <w:p>
            <w:pPr>
              <w:spacing w:after="0"/>
            </w:pPr>
            <w:r>
              <w:rPr>
                <w:rFonts w:ascii="Arial" w:cs="Arial" w:eastAsia="Arial" w:hAnsi="Arial"/>
                <w:color w:val="5B6B7E"/>
                <w:sz w:val="14"/>
                <w:szCs w:val="14"/>
              </w:rPr>
              <w:t xml:space="preserve">Ref: src/components/SiteHeader.tsx</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FR-002</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Brand mark links home</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شعار الشركة (مربّع ذهبي بحرف M + الاسم بالعربية والإنجليزية) يعمل كرابط يعود للصفحة الرئيسية.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النقر على الشعار من صفحة الوظائف ينقل إلى المسار الجذر /.</w:t>
            </w:r>
          </w:p>
          <w:p>
            <w:pPr>
              <w:spacing w:after="0"/>
            </w:pPr>
            <w:r>
              <w:rPr>
                <w:rFonts w:ascii="Arial" w:cs="Arial" w:eastAsia="Arial" w:hAnsi="Arial"/>
                <w:color w:val="5B6B7E"/>
                <w:sz w:val="14"/>
                <w:szCs w:val="14"/>
              </w:rPr>
              <w:t xml:space="preserve">Ref: src/components/SiteHeader.tsx</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FR-003</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Active route highlight</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تُميَّز الصفحة الحالية في قائمة التنقل بلون ذهبي ليعرف الزائر موقعه.</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فتح /jobs يجعل رابط الوظائف المتوفرة بلون ذهبي وباقي الروابط باللون الفاتح.</w:t>
            </w:r>
          </w:p>
          <w:p>
            <w:pPr>
              <w:spacing w:after="0"/>
            </w:pPr>
            <w:r>
              <w:rPr>
                <w:rFonts w:ascii="Arial" w:cs="Arial" w:eastAsia="Arial" w:hAnsi="Arial"/>
                <w:color w:val="5B6B7E"/>
                <w:sz w:val="14"/>
                <w:szCs w:val="14"/>
              </w:rPr>
              <w:t xml:space="preserve">Ref: activeProps في SiteHeader</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6500"/>
                <w:sz w:val="17"/>
                <w:szCs w:val="17"/>
              </w:rPr>
              <w:t xml:space="preserve">Should</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FR-004</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Header call-to-action</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زر «احجز مكالمة» في الترويسة يفتح بريد التواصل مباشرة، ويظهر على الشاشات الصغيرة والمتوسطة فقط.</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النقر على الزر يفتح عميل البريد بعنوان hello@meridianhr.com.</w:t>
            </w:r>
          </w:p>
          <w:p>
            <w:pPr>
              <w:spacing w:after="0"/>
            </w:pPr>
            <w:r>
              <w:rPr>
                <w:rFonts w:ascii="Arial" w:cs="Arial" w:eastAsia="Arial" w:hAnsi="Arial"/>
                <w:color w:val="5B6B7E"/>
                <w:sz w:val="14"/>
                <w:szCs w:val="14"/>
              </w:rPr>
              <w:t xml:space="preserve">Ref: SiteHeader.tsx</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FR-005</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Language toggle in header</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زر تبديل اللغة متاح دائماً في الترويسة على كل الصفحات، ويكتب دائماً اسم اللغة الأخرى (العربية / English).</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عند العرض بالعربية يظهر الزر بنص English، والعكس صحيح.</w:t>
            </w:r>
          </w:p>
          <w:p>
            <w:pPr>
              <w:spacing w:after="0"/>
            </w:pPr>
            <w:r>
              <w:rPr>
                <w:rFonts w:ascii="Arial" w:cs="Arial" w:eastAsia="Arial" w:hAnsi="Arial"/>
                <w:color w:val="5B6B7E"/>
                <w:sz w:val="14"/>
                <w:szCs w:val="14"/>
              </w:rPr>
              <w:t xml:space="preserve">Ref: SiteHeader.tsx + lib/lang.ts</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FR-006</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Shared footer</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تظهر ترويسة سفلية موحّدة في كل الصفحات تحمل اسم العلامة وسطر الحقوق ومجالات الخدمة الأربعة.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كل صفحات الموقع تنتهي بنفس الترويسة السفلية.</w:t>
            </w:r>
          </w:p>
          <w:p>
            <w:pPr>
              <w:spacing w:after="0"/>
            </w:pPr>
            <w:r>
              <w:rPr>
                <w:rFonts w:ascii="Arial" w:cs="Arial" w:eastAsia="Arial" w:hAnsi="Arial"/>
                <w:color w:val="5B6B7E"/>
                <w:sz w:val="14"/>
                <w:szCs w:val="14"/>
              </w:rPr>
              <w:t xml:space="preserve">Ref: SiteHeader.tsx (SiteFooter)</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FR-007</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In-page anchor navigation</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روابط الترويسة في الصفحة الرئيسية تنتقل بتمرير سلس إلى الأقسام (الخدمات، عملاؤنا، تواصل معنا).</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النقر على «خدماتنا» يمرّر الصفحة إلى قسم الخدمات بسلاسة.</w:t>
            </w:r>
          </w:p>
          <w:p>
            <w:pPr>
              <w:spacing w:after="0"/>
            </w:pPr>
            <w:r>
              <w:rPr>
                <w:rFonts w:ascii="Arial" w:cs="Arial" w:eastAsia="Arial" w:hAnsi="Arial"/>
                <w:color w:val="5B6B7E"/>
                <w:sz w:val="14"/>
                <w:szCs w:val="14"/>
              </w:rPr>
              <w:t xml:space="preserve">Ref: index.tsx + styles.css (scroll-behavior: smooth)</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6500"/>
                <w:sz w:val="17"/>
                <w:szCs w:val="17"/>
              </w:rPr>
              <w:t xml:space="preserve">Should</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FR-008</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Responsive layout</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تتكيّف كل الأقسام بين الموبايل واللوحي والشاشات الكبيرة: الشبكات تتحول من عمود واحد إلى عمودين أو أربعة.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عند عرض ٣٦٠ بكسل لا يظهر شريط تمرير أفقي وتظهر البطاقات بعمود واحد.</w:t>
            </w:r>
          </w:p>
          <w:p>
            <w:pPr>
              <w:spacing w:after="0"/>
            </w:pPr>
            <w:r>
              <w:rPr>
                <w:rFonts w:ascii="Arial" w:cs="Arial" w:eastAsia="Arial" w:hAnsi="Arial"/>
                <w:color w:val="5B6B7E"/>
                <w:sz w:val="14"/>
                <w:szCs w:val="14"/>
              </w:rPr>
              <w:t xml:space="preserve">Ref: Tailwind breakpoints في جميع الصفحات</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FR-009</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Not-found page</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يوجد صفحة 404 مخصّصة برسالة وزرين للعودة للرئيسية أو إعادة المحاولة.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فتح مسار غير موجود يعرض صفحة 404 وليس شاشة بيضاء.</w:t>
            </w:r>
          </w:p>
          <w:p>
            <w:pPr>
              <w:spacing w:after="0"/>
            </w:pPr>
            <w:r>
              <w:rPr>
                <w:rFonts w:ascii="Arial" w:cs="Arial" w:eastAsia="Arial" w:hAnsi="Arial"/>
                <w:color w:val="5B6B7E"/>
                <w:sz w:val="14"/>
                <w:szCs w:val="14"/>
              </w:rPr>
              <w:t xml:space="preserve">Ref: routes/__root.tsx</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6500"/>
                <w:sz w:val="17"/>
                <w:szCs w:val="17"/>
              </w:rPr>
              <w:t xml:space="preserve">Should</w:t>
            </w:r>
          </w:p>
        </w:tc>
      </w:tr>
    </w:tbl>
    <w:p>
      <w:pPr>
        <w:pStyle w:val="Heading2"/>
      </w:pPr>
      <w:r>
        <w:rPr>
          <w:rFonts w:ascii="Arial" w:cs="Arial" w:eastAsia="Arial" w:hAnsi="Arial"/>
        </w:rPr>
        <w:t xml:space="preserve">6.2 Localization (8)</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900"/>
        <w:gridCol w:w="2000"/>
        <w:gridCol w:w="5250"/>
        <w:gridCol w:w="1550"/>
      </w:tblGrid>
      <w:tr>
        <w:trPr>
          <w:tblHeader/>
        </w:trPr>
        <w:tc>
          <w:tcPr>
            <w:tcW w:type="dxa" w:w="9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Req ID</w:t>
            </w:r>
          </w:p>
        </w:tc>
        <w:tc>
          <w:tcPr>
            <w:tcW w:type="dxa" w:w="20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Requirement</w:t>
            </w:r>
          </w:p>
        </w:tc>
        <w:tc>
          <w:tcPr>
            <w:tcW w:type="dxa" w:w="52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الوصف ومعيار القبول والمرجع</w:t>
            </w:r>
          </w:p>
        </w:tc>
        <w:tc>
          <w:tcPr>
            <w:tcW w:type="dxa" w:w="15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Priority</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FR-010</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Instant language switch</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تبديل اللغة يغيّر كل نصوص الصفحة الحالية فوراً دون إعادة تحميل، بما يشمل التنقل والأزرار والعناوين والوصف والقوائم وبيانات الوظائف.</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في صفحة الوظائف، النقر على مبدّل اللغة يغيّر العناوين والمسميات ومحتوى كل بطاقة دون تحديث الصفحة.</w:t>
            </w:r>
          </w:p>
          <w:p>
            <w:pPr>
              <w:spacing w:after="0"/>
            </w:pPr>
            <w:r>
              <w:rPr>
                <w:rFonts w:ascii="Arial" w:cs="Arial" w:eastAsia="Arial" w:hAnsi="Arial"/>
                <w:color w:val="5B6B7E"/>
                <w:sz w:val="14"/>
                <w:szCs w:val="14"/>
              </w:rPr>
              <w:t xml:space="preserve">Ref: lib/lang.ts + copy objects</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FR-011</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Language preference persistence</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يُحفظ اختيار اللغة في المتصفح ويُستعاد عند الزيارات التالية.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بعد اختيار العربية وإعادة تحميل الصفحة أو فتحها في تبويب جديد تبقى الواجهة عربية.</w:t>
            </w:r>
          </w:p>
          <w:p>
            <w:pPr>
              <w:spacing w:after="0"/>
            </w:pPr>
            <w:r>
              <w:rPr>
                <w:rFonts w:ascii="Arial" w:cs="Arial" w:eastAsia="Arial" w:hAnsi="Arial"/>
                <w:color w:val="5B6B7E"/>
                <w:sz w:val="14"/>
                <w:szCs w:val="14"/>
              </w:rPr>
              <w:t xml:space="preserve">Ref: localStorage key «meridian-lang»</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FR-012</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Document direction and language</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يُضبط اتجاه المستند ولغته برمجياً: rtl/ar للعربية و ltr/en للإنجليزية، ليعمل التخطيط والمحوّل الصوتي بشكل صحيح.</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عند العربية تكون &lt;html dir="rtl" lang="ar"&gt;، وعند الإنجليزية العكس.</w:t>
            </w:r>
          </w:p>
          <w:p>
            <w:pPr>
              <w:spacing w:after="0"/>
            </w:pPr>
            <w:r>
              <w:rPr>
                <w:rFonts w:ascii="Arial" w:cs="Arial" w:eastAsia="Arial" w:hAnsi="Arial"/>
                <w:color w:val="5B6B7E"/>
                <w:sz w:val="14"/>
                <w:szCs w:val="14"/>
              </w:rPr>
              <w:t xml:space="preserve">Ref: lib/lang.ts</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FR-013</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Arabic font substitution</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عند تفعيل RTL تُستبدل خطوط العرض والنص بخط Tajawal تلقائياً دون أي تعديل في المكوّنات.</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الخط المحسوب للنص العربي هو Tajawal مع بدائل النظام.</w:t>
            </w:r>
          </w:p>
          <w:p>
            <w:pPr>
              <w:spacing w:after="0"/>
            </w:pPr>
            <w:r>
              <w:rPr>
                <w:rFonts w:ascii="Arial" w:cs="Arial" w:eastAsia="Arial" w:hAnsi="Arial"/>
                <w:color w:val="5B6B7E"/>
                <w:sz w:val="14"/>
                <w:szCs w:val="14"/>
              </w:rPr>
              <w:t xml:space="preserve">Ref: styles.css — [dir="rtl"]</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FR-014</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Bilingual string coverage</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كل نص يظهر للمستخدم له مقابل في اللغتين داخل كائنات النسخ، ولا يوجد نص مكتوب مباشرة داخل الواجهة بلغة واحدة.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تحويل صفحات الموقع للعربية لا يُظهر أي نص إنجليزي (باستثناء أسماء العلامات التقنية والشعار).</w:t>
            </w:r>
          </w:p>
          <w:p>
            <w:pPr>
              <w:spacing w:after="0"/>
            </w:pPr>
            <w:r>
              <w:rPr>
                <w:rFonts w:ascii="Arial" w:cs="Arial" w:eastAsia="Arial" w:hAnsi="Arial"/>
                <w:color w:val="5B6B7E"/>
                <w:sz w:val="14"/>
                <w:szCs w:val="14"/>
              </w:rPr>
              <w:t xml:space="preserve">Ref: copy في index/jobs/requirements</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FR-015</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Arabic-Indic numerals</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تستخدم النصوص العربية الأرقام العربية الهندية (٠١٢٣) في الأرقام المكتوبة داخل المحتوى، بينما تبقى أرقام القياس في الإحصائيات بصيغتها اللاتينية كما في التصميم.</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تظهر «٢٤ وظيفة نشطة» بالأرقام العربية في النسخة العربية، و«24 active mandates» في الإنجليزية.</w:t>
            </w:r>
          </w:p>
          <w:p>
            <w:pPr>
              <w:spacing w:after="0"/>
            </w:pPr>
            <w:r>
              <w:rPr>
                <w:rFonts w:ascii="Arial" w:cs="Arial" w:eastAsia="Arial" w:hAnsi="Arial"/>
                <w:color w:val="5B6B7E"/>
                <w:sz w:val="14"/>
                <w:szCs w:val="14"/>
              </w:rPr>
              <w:t xml:space="preserve">Ref: jobs.tsx — دالة arNum</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6500"/>
                <w:sz w:val="17"/>
                <w:szCs w:val="17"/>
              </w:rPr>
              <w:t xml:space="preserve">Should</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FR-016</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RTL-safe styling</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لا تُستخدم خصائص اتجاه فيزيائية (left/right/ml/mr/pl/pr) في أي مكوّن، بل خصائص منطقية أو مرنة، لضمان انعكاس صحيح.</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لا يحتوي الكود على أي من: ml-/mr-/pl-/pr-/text-left/text-right/border-l/border-r.</w:t>
            </w:r>
          </w:p>
          <w:p>
            <w:pPr>
              <w:spacing w:after="0"/>
            </w:pPr>
            <w:r>
              <w:rPr>
                <w:rFonts w:ascii="Arial" w:cs="Arial" w:eastAsia="Arial" w:hAnsi="Arial"/>
                <w:color w:val="5B6B7E"/>
                <w:sz w:val="14"/>
                <w:szCs w:val="14"/>
              </w:rPr>
              <w:t xml:space="preserve">Ref: فحص شامل على src</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FR-017</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Bilingual data parity</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كل سجل وظيفة له نسخة عربية ونسخة إنجليزية بنفس الترتيب ونفس عدد العناصر، بحيث لا تنقص ترجمة أي حقل أو بند.</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عدد الوظائف وعدد المتطلبات والمهام متساوٍ في اللغتين لكل وظيفة على حدة.</w:t>
            </w:r>
          </w:p>
          <w:p>
            <w:pPr>
              <w:spacing w:after="0"/>
            </w:pPr>
            <w:r>
              <w:rPr>
                <w:rFonts w:ascii="Arial" w:cs="Arial" w:eastAsia="Arial" w:hAnsi="Arial"/>
                <w:color w:val="5B6B7E"/>
                <w:sz w:val="14"/>
                <w:szCs w:val="14"/>
              </w:rPr>
              <w:t xml:space="preserve">Ref: src/data/jobs.ts</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Must</w:t>
            </w:r>
          </w:p>
        </w:tc>
      </w:tr>
    </w:tbl>
    <w:p>
      <w:pPr>
        <w:pStyle w:val="Heading2"/>
      </w:pPr>
      <w:r>
        <w:rPr>
          <w:rFonts w:ascii="Arial" w:cs="Arial" w:eastAsia="Arial" w:hAnsi="Arial"/>
        </w:rPr>
        <w:t xml:space="preserve">6.3 Home (10)</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900"/>
        <w:gridCol w:w="2000"/>
        <w:gridCol w:w="5250"/>
        <w:gridCol w:w="1550"/>
      </w:tblGrid>
      <w:tr>
        <w:trPr>
          <w:tblHeader/>
        </w:trPr>
        <w:tc>
          <w:tcPr>
            <w:tcW w:type="dxa" w:w="9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Req ID</w:t>
            </w:r>
          </w:p>
        </w:tc>
        <w:tc>
          <w:tcPr>
            <w:tcW w:type="dxa" w:w="20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Requirement</w:t>
            </w:r>
          </w:p>
        </w:tc>
        <w:tc>
          <w:tcPr>
            <w:tcW w:type="dxa" w:w="52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الوصف ومعيار القبول والمرجع</w:t>
            </w:r>
          </w:p>
        </w:tc>
        <w:tc>
          <w:tcPr>
            <w:tcW w:type="dxa" w:w="15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Priority</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FR-020</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Hero composition</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الواجهة الرئيسية تعرض شارة صغيرة، عنواناً من ثلاثة أجزاء يُبرز الجزء الأوسط بالذهبي، فقرة تعريفية، وزرين للإجراء.</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تظهر الواجهة بكل عناصرها والعنوان يبرز الجزء الأوسط بلون ذهبي.</w:t>
            </w:r>
          </w:p>
          <w:p>
            <w:pPr>
              <w:spacing w:after="0"/>
            </w:pPr>
            <w:r>
              <w:rPr>
                <w:rFonts w:ascii="Arial" w:cs="Arial" w:eastAsia="Arial" w:hAnsi="Arial"/>
                <w:color w:val="5B6B7E"/>
                <w:sz w:val="14"/>
                <w:szCs w:val="14"/>
              </w:rPr>
              <w:t xml:space="preserve">Ref: routes/index.tsx</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FR-021</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Hero statistics</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ثلاث إحصائيات تحت الأزرار (عدد الموظفين، دقة الرواتب، القطاعات) بحدود ذهبية علوية.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تظهر ثلاث إحصائيات بالشكل المحدد في كل اللغات.</w:t>
            </w:r>
          </w:p>
          <w:p>
            <w:pPr>
              <w:spacing w:after="0"/>
            </w:pPr>
            <w:r>
              <w:rPr>
                <w:rFonts w:ascii="Arial" w:cs="Arial" w:eastAsia="Arial" w:hAnsi="Arial"/>
                <w:color w:val="5B6B7E"/>
                <w:sz w:val="14"/>
                <w:szCs w:val="14"/>
              </w:rPr>
              <w:t xml:space="preserve">Ref: routes/index.tsx</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FR-022</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Hero quotation card</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بطاقة اقتباس كريمية أسفل صورة الفريق تعرض رأي عميل مع صورته واسمه ووظيفته.</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تظهر البطاقة بالاقتباس والصورة والاسم والمسمى الوظيفي.</w:t>
            </w:r>
          </w:p>
          <w:p>
            <w:pPr>
              <w:spacing w:after="0"/>
            </w:pPr>
            <w:r>
              <w:rPr>
                <w:rFonts w:ascii="Arial" w:cs="Arial" w:eastAsia="Arial" w:hAnsi="Arial"/>
                <w:color w:val="5B6B7E"/>
                <w:sz w:val="14"/>
                <w:szCs w:val="14"/>
              </w:rPr>
              <w:t xml:space="preserve">Ref: routes/index.tsx + headshot-layla</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6500"/>
                <w:sz w:val="17"/>
                <w:szCs w:val="17"/>
              </w:rPr>
              <w:t xml:space="preserve">Should</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FR-023</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Trusted-by strip</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شريط رقيق أسفل الواجهة يعرض أسماء العملاء بخط عرضي مميّز.</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تظهر أسماء العملاء الخمسة في الشريط.</w:t>
            </w:r>
          </w:p>
          <w:p>
            <w:pPr>
              <w:spacing w:after="0"/>
            </w:pPr>
            <w:r>
              <w:rPr>
                <w:rFonts w:ascii="Arial" w:cs="Arial" w:eastAsia="Arial" w:hAnsi="Arial"/>
                <w:color w:val="5B6B7E"/>
                <w:sz w:val="14"/>
                <w:szCs w:val="14"/>
              </w:rPr>
              <w:t xml:space="preserve">Ref: routes/index.tsx</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6500"/>
                <w:sz w:val="17"/>
                <w:szCs w:val="17"/>
              </w:rPr>
              <w:t xml:space="preserve">Should</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FR-024</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Services grid</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قسم يعرض أربع بطاقات خدمة مرقّمة بترقيم ثابت (01–04) لكل منها عنوان ووصف.</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تظهر أربع بطاقات بالترقيم والتوصيف، وتتكدس في عمود واحد على الموبايل.</w:t>
            </w:r>
          </w:p>
          <w:p>
            <w:pPr>
              <w:spacing w:after="0"/>
            </w:pPr>
            <w:r>
              <w:rPr>
                <w:rFonts w:ascii="Arial" w:cs="Arial" w:eastAsia="Arial" w:hAnsi="Arial"/>
                <w:color w:val="5B6B7E"/>
                <w:sz w:val="14"/>
                <w:szCs w:val="14"/>
              </w:rPr>
              <w:t xml:space="preserve">Ref: routes/index.tsx</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FR-025</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Outcomes section</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قسم داكن يعرض أربع إحصائيات بأرقام كبيرة بالذهبي مع صورة لوحة تحليلات.</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تظهر الإحصائيات الأربع والصورة بنسبة العرض المحددة.</w:t>
            </w:r>
          </w:p>
          <w:p>
            <w:pPr>
              <w:spacing w:after="0"/>
            </w:pPr>
            <w:r>
              <w:rPr>
                <w:rFonts w:ascii="Arial" w:cs="Arial" w:eastAsia="Arial" w:hAnsi="Arial"/>
                <w:color w:val="5B6B7E"/>
                <w:sz w:val="14"/>
                <w:szCs w:val="14"/>
              </w:rPr>
              <w:t xml:space="preserve">Ref: routes/index.tsx + outcomes-dashboard</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FR-026</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Client testimonials</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قسم بخلفية فاتحة باردة يعرض ثلاث شهادات على بطاقات بيضاء بصورة واسم ووظيفة لكل شاهد.</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تظهر ثلاث بطاقات شهادات بصور مطابقة لكل اسم.</w:t>
            </w:r>
          </w:p>
          <w:p>
            <w:pPr>
              <w:spacing w:after="0"/>
            </w:pPr>
            <w:r>
              <w:rPr>
                <w:rFonts w:ascii="Arial" w:cs="Arial" w:eastAsia="Arial" w:hAnsi="Arial"/>
                <w:color w:val="5B6B7E"/>
                <w:sz w:val="14"/>
                <w:szCs w:val="14"/>
              </w:rPr>
              <w:t xml:space="preserve">Ref: routes/index.tsx</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FR-027</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Closing call-to-action</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شريط ذهبي يحتوي بطاقة زرقاء داكنة بعنوان ووصف وزر حجز وبريد تواصل، وكلاهما يفتح البريد.</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النقر على الزر أو البريد يفتح عميل البريد بعنوان hello@meridianhr.com.</w:t>
            </w:r>
          </w:p>
          <w:p>
            <w:pPr>
              <w:spacing w:after="0"/>
            </w:pPr>
            <w:r>
              <w:rPr>
                <w:rFonts w:ascii="Arial" w:cs="Arial" w:eastAsia="Arial" w:hAnsi="Arial"/>
                <w:color w:val="5B6B7E"/>
                <w:sz w:val="14"/>
                <w:szCs w:val="14"/>
              </w:rPr>
              <w:t xml:space="preserve">Ref: routes/index.tsx</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FR-028</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Footer legal line</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الترويسة السفلية تعرض اسم العلامة وسطر حقوق يتضمن السنة ومجالات الخدمة الأربعة.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يظهر سطر الحقوق باللغة المختارة.</w:t>
            </w:r>
          </w:p>
          <w:p>
            <w:pPr>
              <w:spacing w:after="0"/>
            </w:pPr>
            <w:r>
              <w:rPr>
                <w:rFonts w:ascii="Arial" w:cs="Arial" w:eastAsia="Arial" w:hAnsi="Arial"/>
                <w:color w:val="5B6B7E"/>
                <w:sz w:val="14"/>
                <w:szCs w:val="14"/>
              </w:rPr>
              <w:t xml:space="preserve">Ref: SiteHeader.tsx</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6500"/>
                <w:sz w:val="17"/>
                <w:szCs w:val="17"/>
              </w:rPr>
              <w:t xml:space="preserve">Should</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FR-029</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Section anchors</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توجد معرّفات ثابتة للأقسام (top، services، results، clients، contact) لتستخدمها روابط التنقل.</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كل معرّف موجود كـ id على القسم المقابل في الصفحة.</w:t>
            </w:r>
          </w:p>
          <w:p>
            <w:pPr>
              <w:spacing w:after="0"/>
            </w:pPr>
            <w:r>
              <w:rPr>
                <w:rFonts w:ascii="Arial" w:cs="Arial" w:eastAsia="Arial" w:hAnsi="Arial"/>
                <w:color w:val="5B6B7E"/>
                <w:sz w:val="14"/>
                <w:szCs w:val="14"/>
              </w:rPr>
              <w:t xml:space="preserve">Ref: routes/index.tsx</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6500"/>
                <w:sz w:val="17"/>
                <w:szCs w:val="17"/>
              </w:rPr>
              <w:t xml:space="preserve">Should</w:t>
            </w:r>
          </w:p>
        </w:tc>
      </w:tr>
    </w:tbl>
    <w:p>
      <w:pPr>
        <w:pStyle w:val="Heading2"/>
      </w:pPr>
      <w:r>
        <w:rPr>
          <w:rFonts w:ascii="Arial" w:cs="Arial" w:eastAsia="Arial" w:hAnsi="Arial"/>
        </w:rPr>
        <w:t xml:space="preserve">6.4 Jobs (12)</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900"/>
        <w:gridCol w:w="2000"/>
        <w:gridCol w:w="5250"/>
        <w:gridCol w:w="1550"/>
      </w:tblGrid>
      <w:tr>
        <w:trPr>
          <w:tblHeader/>
        </w:trPr>
        <w:tc>
          <w:tcPr>
            <w:tcW w:type="dxa" w:w="9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Req ID</w:t>
            </w:r>
          </w:p>
        </w:tc>
        <w:tc>
          <w:tcPr>
            <w:tcW w:type="dxa" w:w="20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Requirement</w:t>
            </w:r>
          </w:p>
        </w:tc>
        <w:tc>
          <w:tcPr>
            <w:tcW w:type="dxa" w:w="52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الوصف ومعيار القبول والمرجع</w:t>
            </w:r>
          </w:p>
        </w:tc>
        <w:tc>
          <w:tcPr>
            <w:tcW w:type="dxa" w:w="15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Priority</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FR-030</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Render all jobs from the data source</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صفحة الوظائف تبني البطاقات من ملف البيانات المركزي وليس من مصفوفة مكتوبة داخل الصفحة.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عدد البطاقات المعروضة يساوي عدد السجلات في ملف البيانات.</w:t>
            </w:r>
          </w:p>
          <w:p>
            <w:pPr>
              <w:spacing w:after="0"/>
            </w:pPr>
            <w:r>
              <w:rPr>
                <w:rFonts w:ascii="Arial" w:cs="Arial" w:eastAsia="Arial" w:hAnsi="Arial"/>
                <w:color w:val="5B6B7E"/>
                <w:sz w:val="14"/>
                <w:szCs w:val="14"/>
              </w:rPr>
              <w:t xml:space="preserve">Ref: src/data/jobs.ts + routes/jobs.tsx</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FR-031</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Data-driven job count</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عدد الفرص المذكور في نص الصفحة يُحسب من طول بيانات الوظائف، فلا يظهر رقم مخالف للواقع عند إضافة وظائف أو حذفها.</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تغيير عدد الوظائف في البيانات يغيّر الرقم في نص الصفحة تلقائياً.</w:t>
            </w:r>
          </w:p>
          <w:p>
            <w:pPr>
              <w:spacing w:after="0"/>
            </w:pPr>
            <w:r>
              <w:rPr>
                <w:rFonts w:ascii="Arial" w:cs="Arial" w:eastAsia="Arial" w:hAnsi="Arial"/>
                <w:color w:val="5B6B7E"/>
                <w:sz w:val="14"/>
                <w:szCs w:val="14"/>
              </w:rPr>
              <w:t xml:space="preserve">Ref: JOB_COUNT + filtersNote</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FR-032</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Job card composition</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كل بطاقة تعرض وسم القسم، عنوان الوظيفة، ووصفاً مختصراً بترتيب واحد موحّد.</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كل بطاقات الوظائف تعرض العناصر الثلاثة بلا استثناء.</w:t>
            </w:r>
          </w:p>
          <w:p>
            <w:pPr>
              <w:spacing w:after="0"/>
            </w:pPr>
            <w:r>
              <w:rPr>
                <w:rFonts w:ascii="Arial" w:cs="Arial" w:eastAsia="Arial" w:hAnsi="Arial"/>
                <w:color w:val="5B6B7E"/>
                <w:sz w:val="14"/>
                <w:szCs w:val="14"/>
              </w:rPr>
              <w:t xml:space="preserve">Ref: routes/jobs.tsx</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FR-033</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Meta row (type, location, experience)</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صف معلومات بثلاث خانات يفصله حد علوي رقيق، ويعرض نوع الدوام والموقع وسنوات الخبرة بمسميات مترجمة.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تظهر الخانات الثلاث بمسمياتها العربية عند العرض بالعربية.</w:t>
            </w:r>
          </w:p>
          <w:p>
            <w:pPr>
              <w:spacing w:after="0"/>
            </w:pPr>
            <w:r>
              <w:rPr>
                <w:rFonts w:ascii="Arial" w:cs="Arial" w:eastAsia="Arial" w:hAnsi="Arial"/>
                <w:color w:val="5B6B7E"/>
                <w:sz w:val="14"/>
                <w:szCs w:val="14"/>
              </w:rPr>
              <w:t xml:space="preserve">Ref: routes/jobs.tsx</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FR-034</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Collapsible job details</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لكل وظيفة عنصر قابل للطي (مطوي افتراضياً) يحمل تسمية «تفاصيل الوظيفة» وأيقونة سهم تدور عند الفتح.</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البطاقات تظهر مطوية عند التحميل، والنقر على الصف يفتح التفاصيل ويدير السهم.</w:t>
            </w:r>
          </w:p>
          <w:p>
            <w:pPr>
              <w:spacing w:after="0"/>
            </w:pPr>
            <w:r>
              <w:rPr>
                <w:rFonts w:ascii="Arial" w:cs="Arial" w:eastAsia="Arial" w:hAnsi="Arial"/>
                <w:color w:val="5B6B7E"/>
                <w:sz w:val="14"/>
                <w:szCs w:val="14"/>
              </w:rPr>
              <w:t xml:space="preserve">Ref: routes/jobs.tsx — details/summary</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FR-035</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Requirements list per job</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داخل التفاصيل يظهر قسم «المتطلبات» بعنوان ذهبي وقائمة بنقاط ذهبية تضم مؤهلات الوظيفة.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كل وظيفة تعرض من أربعة إلى خمسة متطلبات بنقاط ذهبية بالعربية والإنجليزية.</w:t>
            </w:r>
          </w:p>
          <w:p>
            <w:pPr>
              <w:spacing w:after="0"/>
            </w:pPr>
            <w:r>
              <w:rPr>
                <w:rFonts w:ascii="Arial" w:cs="Arial" w:eastAsia="Arial" w:hAnsi="Arial"/>
                <w:color w:val="5B6B7E"/>
                <w:sz w:val="14"/>
                <w:szCs w:val="14"/>
              </w:rPr>
              <w:t xml:space="preserve">Ref: src/data/jobs.ts</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FR-036</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Responsibilities list per job</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تحت المتطلبات يظهر قسم «المهام الأساسية» بعنوان أزرق داكن وقائمة بنقاط زرقاء داكنة تضم مهام الوظيفة.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كل وظيفة تعرض من أربعة إلى خمسة مهام بنقاط زرقاء داكنة بالعربية والإنجليزية.</w:t>
            </w:r>
          </w:p>
          <w:p>
            <w:pPr>
              <w:spacing w:after="0"/>
            </w:pPr>
            <w:r>
              <w:rPr>
                <w:rFonts w:ascii="Arial" w:cs="Arial" w:eastAsia="Arial" w:hAnsi="Arial"/>
                <w:color w:val="5B6B7E"/>
                <w:sz w:val="14"/>
                <w:szCs w:val="14"/>
              </w:rPr>
              <w:t xml:space="preserve">Ref: src/data/jobs.ts</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FR-037</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Apply action</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زر «قدّم الآن» في كل بطاقة يفتح بريد التقديم مع وضع عنوان الوظيفة في عنوان الرسالة ليعرف الفريق الوظيفة المقصودة.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فتح الرابط يولّد رسالة إلى careers@meridianhr.com وعنوانها اسم الوظيفة.</w:t>
            </w:r>
          </w:p>
          <w:p>
            <w:pPr>
              <w:spacing w:after="0"/>
            </w:pPr>
            <w:r>
              <w:rPr>
                <w:rFonts w:ascii="Arial" w:cs="Arial" w:eastAsia="Arial" w:hAnsi="Arial"/>
                <w:color w:val="5B6B7E"/>
                <w:sz w:val="14"/>
                <w:szCs w:val="14"/>
              </w:rPr>
              <w:t xml:space="preserve">Ref: routes/jobs.tsx — mailto مع encodeURIComponent</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FR-038</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Cross-link to hiring requirements</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تحتوي الصفحة على رابط واضح ينقل إلى صفحة شروط التوظيف.</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النقر على الرابط ينقل إلى /requirements.</w:t>
            </w:r>
          </w:p>
          <w:p>
            <w:pPr>
              <w:spacing w:after="0"/>
            </w:pPr>
            <w:r>
              <w:rPr>
                <w:rFonts w:ascii="Arial" w:cs="Arial" w:eastAsia="Arial" w:hAnsi="Arial"/>
                <w:color w:val="5B6B7E"/>
                <w:sz w:val="14"/>
                <w:szCs w:val="14"/>
              </w:rPr>
              <w:t xml:space="preserve">Ref: routes/jobs.tsx</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6500"/>
                <w:sz w:val="17"/>
                <w:szCs w:val="17"/>
              </w:rPr>
              <w:t xml:space="preserve">Should</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FR-039</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Two-column jobs grid</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تُعرض البطاقات في عمودين على الشاشات المتوسطة وأكثر، وعمود واحد على الموبايل، بارتفاع مرن حسب المحتوى.</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عرض ١٢٨٠ بكسل يُظهر عمودين متساويين في العرض وارتفاعات مختلفة بحسب المحتوى.</w:t>
            </w:r>
          </w:p>
          <w:p>
            <w:pPr>
              <w:spacing w:after="0"/>
            </w:pPr>
            <w:r>
              <w:rPr>
                <w:rFonts w:ascii="Arial" w:cs="Arial" w:eastAsia="Arial" w:hAnsi="Arial"/>
                <w:color w:val="5B6B7E"/>
                <w:sz w:val="14"/>
                <w:szCs w:val="14"/>
              </w:rPr>
              <w:t xml:space="preserve">Ref: routes/jobs.tsx — md:grid-cols-2</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6500"/>
                <w:sz w:val="17"/>
                <w:szCs w:val="17"/>
              </w:rPr>
              <w:t xml:space="preserve">Should</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FR-040</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Stable unique job identifiers</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كل وظيفة لها معرّف فريد ثابت يُستخدم مفتاحاً للعرض، لتفادي أخطاء التحديث الجزئي عند تغيّر الترتيب.</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المعرّفات MHR-01 إلى MHR-24 فريدة ولا تتكرر.</w:t>
            </w:r>
          </w:p>
          <w:p>
            <w:pPr>
              <w:spacing w:after="0"/>
            </w:pPr>
            <w:r>
              <w:rPr>
                <w:rFonts w:ascii="Arial" w:cs="Arial" w:eastAsia="Arial" w:hAnsi="Arial"/>
                <w:color w:val="5B6B7E"/>
                <w:sz w:val="14"/>
                <w:szCs w:val="14"/>
              </w:rPr>
              <w:t xml:space="preserve">Ref: src/data/jobs.ts</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6500"/>
                <w:sz w:val="17"/>
                <w:szCs w:val="17"/>
              </w:rPr>
              <w:t xml:space="preserve">Should</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FR-041</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Keyboard-operable disclosure</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يمكن فتح وإغلاق تفاصيل الوظيفة بلوحة المفاتيح، ويقرأ قارئ الشاشة الصف كعنصر قابل للفتح.</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بالتمرير على الصف والضغط على Enter أو المسافة تُفتح التفاصيل.</w:t>
            </w:r>
          </w:p>
          <w:p>
            <w:pPr>
              <w:spacing w:after="0"/>
            </w:pPr>
            <w:r>
              <w:rPr>
                <w:rFonts w:ascii="Arial" w:cs="Arial" w:eastAsia="Arial" w:hAnsi="Arial"/>
                <w:color w:val="5B6B7E"/>
                <w:sz w:val="14"/>
                <w:szCs w:val="14"/>
              </w:rPr>
              <w:t xml:space="preserve">Ref: عنصر details/summary الأصلي</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6500"/>
                <w:sz w:val="17"/>
                <w:szCs w:val="17"/>
              </w:rPr>
              <w:t xml:space="preserve">Should</w:t>
            </w:r>
          </w:p>
        </w:tc>
      </w:tr>
    </w:tbl>
    <w:p>
      <w:pPr>
        <w:pStyle w:val="Heading2"/>
      </w:pPr>
      <w:r>
        <w:rPr>
          <w:rFonts w:ascii="Arial" w:cs="Arial" w:eastAsia="Arial" w:hAnsi="Arial"/>
        </w:rPr>
        <w:t xml:space="preserve">6.5 Requirements page (6)</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900"/>
        <w:gridCol w:w="2000"/>
        <w:gridCol w:w="5250"/>
        <w:gridCol w:w="1550"/>
      </w:tblGrid>
      <w:tr>
        <w:trPr>
          <w:tblHeader/>
        </w:trPr>
        <w:tc>
          <w:tcPr>
            <w:tcW w:type="dxa" w:w="9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Req ID</w:t>
            </w:r>
          </w:p>
        </w:tc>
        <w:tc>
          <w:tcPr>
            <w:tcW w:type="dxa" w:w="20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Requirement</w:t>
            </w:r>
          </w:p>
        </w:tc>
        <w:tc>
          <w:tcPr>
            <w:tcW w:type="dxa" w:w="52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الوصف ومعيار القبول والمرجع</w:t>
            </w:r>
          </w:p>
        </w:tc>
        <w:tc>
          <w:tcPr>
            <w:tcW w:type="dxa" w:w="15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Priority</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FR-045</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Page hero</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صفحة شروط التوظيف تبدأ بشارة وعنوان ووصف وزر ينقل إلى صفحة الوظائف.</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تظهر العناصر الأربعة أعلى الصفحة باللغة المختارة.</w:t>
            </w:r>
          </w:p>
          <w:p>
            <w:pPr>
              <w:spacing w:after="0"/>
            </w:pPr>
            <w:r>
              <w:rPr>
                <w:rFonts w:ascii="Arial" w:cs="Arial" w:eastAsia="Arial" w:hAnsi="Arial"/>
                <w:color w:val="5B6B7E"/>
                <w:sz w:val="14"/>
                <w:szCs w:val="14"/>
              </w:rPr>
              <w:t xml:space="preserve">Ref: routes/requirements.tsx</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FR-046</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General requirements list</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بطاقة بيضاء عريضة تعرض الشروط العامة للمرشحين كقائمة بنقاط ذهبية.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تظهر ستة بنود شروط بنقاط ذهبية، مترجمة بالكامل.</w:t>
            </w:r>
          </w:p>
          <w:p>
            <w:pPr>
              <w:spacing w:after="0"/>
            </w:pPr>
            <w:r>
              <w:rPr>
                <w:rFonts w:ascii="Arial" w:cs="Arial" w:eastAsia="Arial" w:hAnsi="Arial"/>
                <w:color w:val="5B6B7E"/>
                <w:sz w:val="14"/>
                <w:szCs w:val="14"/>
              </w:rPr>
              <w:t xml:space="preserve">Ref: routes/requirements.tsx</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FR-047</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Documents list</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بطاقة جانبية بخلفية فاتحة باردة تعرض المستندات المطلوبة كقائمة بنقاط زرقاء داكنة.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تظهر خمسة بنود مستندات بنقاط زرقاء داكنة.</w:t>
            </w:r>
          </w:p>
          <w:p>
            <w:pPr>
              <w:spacing w:after="0"/>
            </w:pPr>
            <w:r>
              <w:rPr>
                <w:rFonts w:ascii="Arial" w:cs="Arial" w:eastAsia="Arial" w:hAnsi="Arial"/>
                <w:color w:val="5B6B7E"/>
                <w:sz w:val="14"/>
                <w:szCs w:val="14"/>
              </w:rPr>
              <w:t xml:space="preserve">Ref: routes/requirements.tsx</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FR-048</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Five-stage hiring process</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قسم داكن يعرض مراحل التوظيف الخمس على شبكة من خمسة أعمدة، لكل مرحلة رقم كبير بالذهبي وعنوان ووصف.</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تظهر خمس مراحل بترقيم صحيح (٠١–٠٥ بالعربية) ووصف لكل مرحلة.</w:t>
            </w:r>
          </w:p>
          <w:p>
            <w:pPr>
              <w:spacing w:after="0"/>
            </w:pPr>
            <w:r>
              <w:rPr>
                <w:rFonts w:ascii="Arial" w:cs="Arial" w:eastAsia="Arial" w:hAnsi="Arial"/>
                <w:color w:val="5B6B7E"/>
                <w:sz w:val="14"/>
                <w:szCs w:val="14"/>
              </w:rPr>
              <w:t xml:space="preserve">Ref: routes/requirements.tsx</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FR-049</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Anti-fraud notice</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شريط ذهبي يحيط ببطاقة داكنة توضّح أن الشركة لا تتقاضى رسوماً من المرشحين وأن العروض تصدر من بريد النطاق الرسمي فقط.</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يظهر النص بالكامل في اللغتين أسفل مراحل التوظيف.</w:t>
            </w:r>
          </w:p>
          <w:p>
            <w:pPr>
              <w:spacing w:after="0"/>
            </w:pPr>
            <w:r>
              <w:rPr>
                <w:rFonts w:ascii="Arial" w:cs="Arial" w:eastAsia="Arial" w:hAnsi="Arial"/>
                <w:color w:val="5B6B7E"/>
                <w:sz w:val="14"/>
                <w:szCs w:val="14"/>
              </w:rPr>
              <w:t xml:space="preserve">Ref: routes/requirements.tsx</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FR-050</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Cross-link to jobs</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يوجد في أعلى الصفحة زر ينقل الزائر إلى قائمة الوظائف المتاحة.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النقر على الزر ينقل إلى /jobs.</w:t>
            </w:r>
          </w:p>
          <w:p>
            <w:pPr>
              <w:spacing w:after="0"/>
            </w:pPr>
            <w:r>
              <w:rPr>
                <w:rFonts w:ascii="Arial" w:cs="Arial" w:eastAsia="Arial" w:hAnsi="Arial"/>
                <w:color w:val="5B6B7E"/>
                <w:sz w:val="14"/>
                <w:szCs w:val="14"/>
              </w:rPr>
              <w:t xml:space="preserve">Ref: routes/requirements.tsx</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6500"/>
                <w:sz w:val="17"/>
                <w:szCs w:val="17"/>
              </w:rPr>
              <w:t xml:space="preserve">Should</w:t>
            </w:r>
          </w:p>
        </w:tc>
      </w:tr>
    </w:tbl>
    <w:p>
      <w:pPr>
        <w:pStyle w:val="Heading2"/>
      </w:pPr>
      <w:r>
        <w:rPr>
          <w:rFonts w:ascii="Arial" w:cs="Arial" w:eastAsia="Arial" w:hAnsi="Arial"/>
        </w:rPr>
        <w:t xml:space="preserve">6.6 Data (7)</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900"/>
        <w:gridCol w:w="2000"/>
        <w:gridCol w:w="5250"/>
        <w:gridCol w:w="1550"/>
      </w:tblGrid>
      <w:tr>
        <w:trPr>
          <w:tblHeader/>
        </w:trPr>
        <w:tc>
          <w:tcPr>
            <w:tcW w:type="dxa" w:w="9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Req ID</w:t>
            </w:r>
          </w:p>
        </w:tc>
        <w:tc>
          <w:tcPr>
            <w:tcW w:type="dxa" w:w="20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Requirement</w:t>
            </w:r>
          </w:p>
        </w:tc>
        <w:tc>
          <w:tcPr>
            <w:tcW w:type="dxa" w:w="52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الوصف ومعيار القبول والمرجع</w:t>
            </w:r>
          </w:p>
        </w:tc>
        <w:tc>
          <w:tcPr>
            <w:tcW w:type="dxa" w:w="15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Priority</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FR-055</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Single source of truth for jobs</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بيانات الوظائف معرّفة في وحدة بيانات مستقلة تُستورد في الصفحة، بحيث لا يوجد أي تكرار للمحتوى في أكثر من ملف.</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البحث عن عنوان أي وظيفة في المشروع يعيد نتيجة واحدة فقط (ملف البيانات).</w:t>
            </w:r>
          </w:p>
          <w:p>
            <w:pPr>
              <w:spacing w:after="0"/>
            </w:pPr>
            <w:r>
              <w:rPr>
                <w:rFonts w:ascii="Arial" w:cs="Arial" w:eastAsia="Arial" w:hAnsi="Arial"/>
                <w:color w:val="5B6B7E"/>
                <w:sz w:val="14"/>
                <w:szCs w:val="14"/>
              </w:rPr>
              <w:t xml:space="preserve">Ref: src/data/jobs.ts</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FR-056</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Job entity shape</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كل سجل وظيفة يحمل: المعرّف، القسم، نوع الدوام، الموقع، سنوات الخبرة، العنوان، الوصف، قائمة المتطلبات، وقائمة المهام.</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وجود الحقول التسعة في كل سجل بلا حقل فارغ، وبنوع صريح في TypeScript.</w:t>
            </w:r>
          </w:p>
          <w:p>
            <w:pPr>
              <w:spacing w:after="0"/>
            </w:pPr>
            <w:r>
              <w:rPr>
                <w:rFonts w:ascii="Arial" w:cs="Arial" w:eastAsia="Arial" w:hAnsi="Arial"/>
                <w:color w:val="5B6B7E"/>
                <w:sz w:val="14"/>
                <w:szCs w:val="14"/>
              </w:rPr>
              <w:t xml:space="preserve">Ref: type Job في src/data/jobs.ts</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FR-057</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Twenty-four live mandates</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يضم السجل ٢٤ وظيفة مطابقة لما تنص عليه الصفحة من عدد الفرص النشطة.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عدد السجلات في اللغتين ٢٤ لكل لغة، مطابق للنص المعروض.</w:t>
            </w:r>
          </w:p>
          <w:p>
            <w:pPr>
              <w:spacing w:after="0"/>
            </w:pPr>
            <w:r>
              <w:rPr>
                <w:rFonts w:ascii="Arial" w:cs="Arial" w:eastAsia="Arial" w:hAnsi="Arial"/>
                <w:color w:val="5B6B7E"/>
                <w:sz w:val="14"/>
                <w:szCs w:val="14"/>
              </w:rPr>
              <w:t xml:space="preserve">Ref: src/data/jobs.ts</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FR-058</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Department coverage</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تتوزع الوظائف على الأقسام التي يقدّمها الموقع كخدمات: التوظيف، الرواتب، الامتثال، التدريب، والعمليات.</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وجود وظيفة واحدة على الأقل لكل قسم من الأقسام الخمسة.</w:t>
            </w:r>
          </w:p>
          <w:p>
            <w:pPr>
              <w:spacing w:after="0"/>
            </w:pPr>
            <w:r>
              <w:rPr>
                <w:rFonts w:ascii="Arial" w:cs="Arial" w:eastAsia="Arial" w:hAnsi="Arial"/>
                <w:color w:val="5B6B7E"/>
                <w:sz w:val="14"/>
                <w:szCs w:val="14"/>
              </w:rPr>
              <w:t xml:space="preserve">Ref: src/data/jobs.ts</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6500"/>
                <w:sz w:val="17"/>
                <w:szCs w:val="17"/>
              </w:rPr>
              <w:t xml:space="preserve">Should</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FR-059</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Location and contract variety</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تتنوع مواقع العمل ونماذج التعاقد لتعكس طبيعة عمل إقليمية حقيقية.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وجود ١٠ مواقع مختلفة على الأقل وثلاثة أنماط دوام (كامل، جزئي، عقد مؤقت).</w:t>
            </w:r>
          </w:p>
          <w:p>
            <w:pPr>
              <w:spacing w:after="0"/>
            </w:pPr>
            <w:r>
              <w:rPr>
                <w:rFonts w:ascii="Arial" w:cs="Arial" w:eastAsia="Arial" w:hAnsi="Arial"/>
                <w:color w:val="5B6B7E"/>
                <w:sz w:val="14"/>
                <w:szCs w:val="14"/>
              </w:rPr>
              <w:t xml:space="preserve">Ref: src/data/jobs.ts</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6500"/>
                <w:sz w:val="17"/>
                <w:szCs w:val="17"/>
              </w:rPr>
              <w:t xml:space="preserve">Should</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FR-060</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Minimum depth per job</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لكل وظيفة أربع إلى خمس فقرات متطلبات وأربع إلى خمس فقرات مهام في كل لغة، بمحتوى خاص بالوظيفة لا نصوص عامة مكرّرة.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لا تقل أي قائمة عن أربع فقرات، ولا تتكرر نفس الفقرة بين وظيفتين.</w:t>
            </w:r>
          </w:p>
          <w:p>
            <w:pPr>
              <w:spacing w:after="0"/>
            </w:pPr>
            <w:r>
              <w:rPr>
                <w:rFonts w:ascii="Arial" w:cs="Arial" w:eastAsia="Arial" w:hAnsi="Arial"/>
                <w:color w:val="5B6B7E"/>
                <w:sz w:val="14"/>
                <w:szCs w:val="14"/>
              </w:rPr>
              <w:t xml:space="preserve">Ref: src/data/jobs.ts</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FR-061</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Automated data validation</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يوجد سكربت تحقق يفحص تطابق اللغتين وعدم وجود حقول أو فقرات فارغة وتفرّد المعرّفات.</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تشغيل السكربت يطبع PROBLEMS: NONE.</w:t>
            </w:r>
          </w:p>
          <w:p>
            <w:pPr>
              <w:spacing w:after="0"/>
            </w:pPr>
            <w:r>
              <w:rPr>
                <w:rFonts w:ascii="Arial" w:cs="Arial" w:eastAsia="Arial" w:hAnsi="Arial"/>
                <w:color w:val="5B6B7E"/>
                <w:sz w:val="14"/>
                <w:szCs w:val="14"/>
              </w:rPr>
              <w:t xml:space="preserve">Ref: docs/check-jobs-data.mjs</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6500"/>
                <w:sz w:val="17"/>
                <w:szCs w:val="17"/>
              </w:rPr>
              <w:t xml:space="preserve">Should</w:t>
            </w:r>
          </w:p>
        </w:tc>
      </w:tr>
    </w:tbl>
    <w:p>
      <w:pPr>
        <w:pStyle w:val="Heading2"/>
      </w:pPr>
      <w:r>
        <w:rPr>
          <w:rFonts w:ascii="Arial" w:cs="Arial" w:eastAsia="Arial" w:hAnsi="Arial"/>
        </w:rPr>
        <w:t xml:space="preserve">6.7 SEO (5)</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900"/>
        <w:gridCol w:w="2000"/>
        <w:gridCol w:w="5250"/>
        <w:gridCol w:w="1550"/>
      </w:tblGrid>
      <w:tr>
        <w:trPr>
          <w:tblHeader/>
        </w:trPr>
        <w:tc>
          <w:tcPr>
            <w:tcW w:type="dxa" w:w="9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Req ID</w:t>
            </w:r>
          </w:p>
        </w:tc>
        <w:tc>
          <w:tcPr>
            <w:tcW w:type="dxa" w:w="20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Requirement</w:t>
            </w:r>
          </w:p>
        </w:tc>
        <w:tc>
          <w:tcPr>
            <w:tcW w:type="dxa" w:w="52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الوصف ومعيار القبول والمرجع</w:t>
            </w:r>
          </w:p>
        </w:tc>
        <w:tc>
          <w:tcPr>
            <w:tcW w:type="dxa" w:w="15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Priority</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FR-065</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Per-route titles and descriptions</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لكل صفحة عنوان ووصف تعريفي خاص بها يظهر في نتائج البحث ومنصات المشاركة.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عناوين كل الصفحات مختلفة ووصف كل صفحة يعبّر عن محتواها.</w:t>
            </w:r>
          </w:p>
          <w:p>
            <w:pPr>
              <w:spacing w:after="0"/>
            </w:pPr>
            <w:r>
              <w:rPr>
                <w:rFonts w:ascii="Arial" w:cs="Arial" w:eastAsia="Arial" w:hAnsi="Arial"/>
                <w:color w:val="5B6B7E"/>
                <w:sz w:val="14"/>
                <w:szCs w:val="14"/>
              </w:rPr>
              <w:t xml:space="preserve">Ref: head() في ملفات المسارات</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FR-066</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Social sharing metadata</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تتضمن كل صفحة وسوم Open Graph وبطاقة تويتر لعرض المعاينة عند المشاركة.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وجود og:title و og:description و og:type وبطاقة تويتر في كل صفحات الموقع.</w:t>
            </w:r>
          </w:p>
          <w:p>
            <w:pPr>
              <w:spacing w:after="0"/>
            </w:pPr>
            <w:r>
              <w:rPr>
                <w:rFonts w:ascii="Arial" w:cs="Arial" w:eastAsia="Arial" w:hAnsi="Arial"/>
                <w:color w:val="5B6B7E"/>
                <w:sz w:val="14"/>
                <w:szCs w:val="14"/>
              </w:rPr>
              <w:t xml:space="preserve">Ref: head() + __root.tsx</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6500"/>
                <w:sz w:val="17"/>
                <w:szCs w:val="17"/>
              </w:rPr>
              <w:t xml:space="preserve">Should</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FR-067</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Root defaults and site identity</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المستند الجذري يعرّف الترميز، منفذ العرض، العنوان والوصف الافتراضيين، واسم الموقع في وسوم المشاركة.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وجود charSet و viewport و og:site_name في المستند الجذري.</w:t>
            </w:r>
          </w:p>
          <w:p>
            <w:pPr>
              <w:spacing w:after="0"/>
            </w:pPr>
            <w:r>
              <w:rPr>
                <w:rFonts w:ascii="Arial" w:cs="Arial" w:eastAsia="Arial" w:hAnsi="Arial"/>
                <w:color w:val="5B6B7E"/>
                <w:sz w:val="14"/>
                <w:szCs w:val="14"/>
              </w:rPr>
              <w:t xml:space="preserve">Ref: routes/__root.tsx</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FR-068</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Crawlability basics</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الموقع يوفّر ملف توجيهات لمحركات البحث وأيقونة موقع.</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الوصول إلى /robots.txt و/favicon.ico يعيد استجابة ناجحة.</w:t>
            </w:r>
          </w:p>
          <w:p>
            <w:pPr>
              <w:spacing w:after="0"/>
            </w:pPr>
            <w:r>
              <w:rPr>
                <w:rFonts w:ascii="Arial" w:cs="Arial" w:eastAsia="Arial" w:hAnsi="Arial"/>
                <w:color w:val="5B6B7E"/>
                <w:sz w:val="14"/>
                <w:szCs w:val="14"/>
              </w:rPr>
              <w:t xml:space="preserve">Ref: public/</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6500"/>
                <w:sz w:val="17"/>
                <w:szCs w:val="17"/>
              </w:rPr>
              <w:t xml:space="preserve">Should</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FR-069</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Server-rendered content</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يُرسَل محتوى الصفحات معرّفاً في HTML من الخادم ليقرأه محرك البحث وقارئ الشاشة دون انتظار جافاسكربت.</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استدعاء /jobs مباشرة يعيد HTML يحتوي كل بطاقات الوظائف ونصوص المتطلبات.</w:t>
            </w:r>
          </w:p>
          <w:p>
            <w:pPr>
              <w:spacing w:after="0"/>
            </w:pPr>
            <w:r>
              <w:rPr>
                <w:rFonts w:ascii="Arial" w:cs="Arial" w:eastAsia="Arial" w:hAnsi="Arial"/>
                <w:color w:val="5B6B7E"/>
                <w:sz w:val="14"/>
                <w:szCs w:val="14"/>
              </w:rPr>
              <w:t xml:space="preserve">Ref: TanStack Start SSR</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bl>
    <w:p>
      <w:pPr>
        <w:pStyle w:val="Heading2"/>
      </w:pPr>
      <w:r>
        <w:rPr>
          <w:rFonts w:ascii="Arial" w:cs="Arial" w:eastAsia="Arial" w:hAnsi="Arial"/>
        </w:rPr>
        <w:t xml:space="preserve">6.8 Job detail pages (7)</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900"/>
        <w:gridCol w:w="2000"/>
        <w:gridCol w:w="5250"/>
        <w:gridCol w:w="1550"/>
      </w:tblGrid>
      <w:tr>
        <w:trPr>
          <w:tblHeader/>
        </w:trPr>
        <w:tc>
          <w:tcPr>
            <w:tcW w:type="dxa" w:w="9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Req ID</w:t>
            </w:r>
          </w:p>
        </w:tc>
        <w:tc>
          <w:tcPr>
            <w:tcW w:type="dxa" w:w="20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Requirement</w:t>
            </w:r>
          </w:p>
        </w:tc>
        <w:tc>
          <w:tcPr>
            <w:tcW w:type="dxa" w:w="52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الوصف ومعيار القبول والمرجع</w:t>
            </w:r>
          </w:p>
        </w:tc>
        <w:tc>
          <w:tcPr>
            <w:tcW w:type="dxa" w:w="15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Priority</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FR-070</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A page per role</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لكل وظيفة من الوظائف الـ٢٤ صفحة مستقلة على مسار يحمل معرّفها، وتُبنى الصفحة من نفس ملف البيانات بلا تكرار للمحتوى.</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فتح مسار أي وظيفة يعرض بياناتها الصحيحة، وفتح معرّف غير موجود يعرض صفحة ٤٠٤ برمز استجابة ٤٠٤.</w:t>
            </w:r>
          </w:p>
          <w:p>
            <w:pPr>
              <w:spacing w:after="0"/>
            </w:pPr>
            <w:r>
              <w:rPr>
                <w:rFonts w:ascii="Arial" w:cs="Arial" w:eastAsia="Arial" w:hAnsi="Arial"/>
                <w:color w:val="5B6B7E"/>
                <w:sz w:val="14"/>
                <w:szCs w:val="14"/>
              </w:rPr>
              <w:t xml:space="preserve">Ref: src/routes/jobs_.$jobId.tsx</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FR-071</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Detail hero with breadcrumb</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رأس الصفحة يعرض مسار تنقّل يعود للرئيسية وقائمة الوظائف، ووسم القسم، وعنوان الوظيفة، ووصفها، وزرّي التقديم والعودة للقائمة.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المسار يظهر بثلاثة مستويات وروابطه تعمل، وزر التقديم ينزل إلى النموذج في نفس الصفحة.</w:t>
            </w:r>
          </w:p>
          <w:p>
            <w:pPr>
              <w:spacing w:after="0"/>
            </w:pPr>
            <w:r>
              <w:rPr>
                <w:rFonts w:ascii="Arial" w:cs="Arial" w:eastAsia="Arial" w:hAnsi="Arial"/>
                <w:color w:val="5B6B7E"/>
                <w:sz w:val="14"/>
                <w:szCs w:val="14"/>
              </w:rPr>
              <w:t xml:space="preserve">Ref: jobs_.$jobId.tsx</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FR-072</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At-a-glance summary</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الصفحة تعرض القسم ونوع الدوام والموقع وسنوات الخبرة ورقم مرجع الوظيفة، في الرأس وفي بطاقة جانبية.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الحقول الخمسة تظهر بنفس القيم في الرأس وفي البطاقة الجانبية، وبمسميات مترجمة.</w:t>
            </w:r>
          </w:p>
          <w:p>
            <w:pPr>
              <w:spacing w:after="0"/>
            </w:pPr>
            <w:r>
              <w:rPr>
                <w:rFonts w:ascii="Arial" w:cs="Arial" w:eastAsia="Arial" w:hAnsi="Arial"/>
                <w:color w:val="5B6B7E"/>
                <w:sz w:val="14"/>
                <w:szCs w:val="14"/>
              </w:rPr>
              <w:t xml:space="preserve">Ref: jobs_.$jobId.tsx</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FR-073</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Full requirements on the page</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تُعرض قائمة المتطلبات كاملة ببنودها الأربعة إلى الخمسة بنقاط ذهبية دون اختصار.</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عدد البنود المعروضة يطابق عدد المتطلبات في ملف البيانات لذلك المعرّف، في اللغتين.</w:t>
            </w:r>
          </w:p>
          <w:p>
            <w:pPr>
              <w:spacing w:after="0"/>
            </w:pPr>
            <w:r>
              <w:rPr>
                <w:rFonts w:ascii="Arial" w:cs="Arial" w:eastAsia="Arial" w:hAnsi="Arial"/>
                <w:color w:val="5B6B7E"/>
                <w:sz w:val="14"/>
                <w:szCs w:val="14"/>
              </w:rPr>
              <w:t xml:space="preserve">Ref: src/data/jobs.ts</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FR-074</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Full responsibilities on the page</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تُعرض قائمة المهام الأساسية كاملة بنقاط زرقاء داكنة تحت قائمة المتطلبات.</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عدد البنود المعروضة يطابق عدد المهام في ملف البيانات، وتمييز اللون مختلف عن قائمة المتطلبات.</w:t>
            </w:r>
          </w:p>
          <w:p>
            <w:pPr>
              <w:spacing w:after="0"/>
            </w:pPr>
            <w:r>
              <w:rPr>
                <w:rFonts w:ascii="Arial" w:cs="Arial" w:eastAsia="Arial" w:hAnsi="Arial"/>
                <w:color w:val="5B6B7E"/>
                <w:sz w:val="14"/>
                <w:szCs w:val="14"/>
              </w:rPr>
              <w:t xml:space="preserve">Ref: src/data/jobs.ts</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FR-075</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Sticky sidebar actions</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بطاقة جانبية لاصقة تعرض ملخّص الوظيفة وزر تقديم، وبطاقة إرشادية تنقل إلى شروط التوظيف قبل التقديم.</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البطاقة تبقى ظاهرة أثناء التمرير على الشاشات الكبيرة، وتتكدس أسفل المحتوى على الموبايل بدون كسر التخطيط.</w:t>
            </w:r>
          </w:p>
          <w:p>
            <w:pPr>
              <w:spacing w:after="0"/>
            </w:pPr>
            <w:r>
              <w:rPr>
                <w:rFonts w:ascii="Arial" w:cs="Arial" w:eastAsia="Arial" w:hAnsi="Arial"/>
                <w:color w:val="5B6B7E"/>
                <w:sz w:val="14"/>
                <w:szCs w:val="14"/>
              </w:rPr>
              <w:t xml:space="preserve">Ref: jobs_.$jobId.tsx</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6500"/>
                <w:sz w:val="17"/>
                <w:szCs w:val="17"/>
              </w:rPr>
              <w:t xml:space="preserve">Should</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FR-076</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Related roles</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أسفل الصفحة ثلاثة أدوار أخرى، تُقدَّم وظائف نفس القسم أولاً ثم تُستكمل من بقية الأقسام، مع استثناء الوظيفة الحالية.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لا تظهر الوظيفة الحالية في القائمة، وتظهر وظائف نفس القسم قبل غيرها.</w:t>
            </w:r>
          </w:p>
          <w:p>
            <w:pPr>
              <w:spacing w:after="0"/>
            </w:pPr>
            <w:r>
              <w:rPr>
                <w:rFonts w:ascii="Arial" w:cs="Arial" w:eastAsia="Arial" w:hAnsi="Arial"/>
                <w:color w:val="5B6B7E"/>
                <w:sz w:val="14"/>
                <w:szCs w:val="14"/>
              </w:rPr>
              <w:t xml:space="preserve">Ref: relatedJobs في src/data/jobs.ts</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6500"/>
                <w:sz w:val="17"/>
                <w:szCs w:val="17"/>
              </w:rPr>
              <w:t xml:space="preserve">Should</w:t>
            </w:r>
          </w:p>
        </w:tc>
      </w:tr>
    </w:tbl>
    <w:p>
      <w:pPr>
        <w:pStyle w:val="Heading2"/>
      </w:pPr>
      <w:r>
        <w:rPr>
          <w:rFonts w:ascii="Arial" w:cs="Arial" w:eastAsia="Arial" w:hAnsi="Arial"/>
        </w:rPr>
        <w:t xml:space="preserve">6.9 Applications (12)</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900"/>
        <w:gridCol w:w="2000"/>
        <w:gridCol w:w="5250"/>
        <w:gridCol w:w="1550"/>
      </w:tblGrid>
      <w:tr>
        <w:trPr>
          <w:tblHeader/>
        </w:trPr>
        <w:tc>
          <w:tcPr>
            <w:tcW w:type="dxa" w:w="9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Req ID</w:t>
            </w:r>
          </w:p>
        </w:tc>
        <w:tc>
          <w:tcPr>
            <w:tcW w:type="dxa" w:w="20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Requirement</w:t>
            </w:r>
          </w:p>
        </w:tc>
        <w:tc>
          <w:tcPr>
            <w:tcW w:type="dxa" w:w="52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الوصف ومعيار القبول والمرجع</w:t>
            </w:r>
          </w:p>
        </w:tc>
        <w:tc>
          <w:tcPr>
            <w:tcW w:type="dxa" w:w="15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Priority</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FR-080</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Application form on every role</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نموذج تقديم على كل صفحة وظيفة يجمع: الاسم، البريد، الهاتف، المدينة، سنوات الخبرة، رابط اختياري، رسالة اختيارية، السيرة الذاتية، وإقرار الموافقة.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النموذج يظهر في كل صفحات الوظائف الـ٢٤ بحقوله التسعة ومسمياته المترجمة.</w:t>
            </w:r>
          </w:p>
          <w:p>
            <w:pPr>
              <w:spacing w:after="0"/>
            </w:pPr>
            <w:r>
              <w:rPr>
                <w:rFonts w:ascii="Arial" w:cs="Arial" w:eastAsia="Arial" w:hAnsi="Arial"/>
                <w:color w:val="5B6B7E"/>
                <w:sz w:val="14"/>
                <w:szCs w:val="14"/>
              </w:rPr>
              <w:t xml:space="preserve">Ref: src/components/ApplicationForm.tsx</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FR-081</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Server endpoint for submissions</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يُرسَل النموذج إلى مسار خادمي يستقبل بيانات متعددة الأجزاء بما فيها ملف السيرة الذاتية، وليس إلى خدمة خارجية مباشرة من المتصفح.</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إرسال النموذج يصل إلى مسار الخادم ويعيد استجابة JSON بحالة واضحة، ويرفض الطلبات خارج هذا المسار.</w:t>
            </w:r>
          </w:p>
          <w:p>
            <w:pPr>
              <w:spacing w:after="0"/>
            </w:pPr>
            <w:r>
              <w:rPr>
                <w:rFonts w:ascii="Arial" w:cs="Arial" w:eastAsia="Arial" w:hAnsi="Arial"/>
                <w:color w:val="5B6B7E"/>
                <w:sz w:val="14"/>
                <w:szCs w:val="14"/>
              </w:rPr>
              <w:t xml:space="preserve">Ref: src/routes/api/apply.ts</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FR-082</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Field validation with localised errors</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يُتحقَّق من صحة كل حقل على الخادم، وتُعاد الأخطاء مربوطة بأسماء الحقول فتظهر رسالة عربية أو إنجليزية تحت الحقل نفسه.</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إرسال بريد غير صالح أو بدون موافقة يعيد خطأ مربوطاً بالحقل، وتظهر رسالة مترجمة تحته دون فقدان باقي البيانات المدخلة.</w:t>
            </w:r>
          </w:p>
          <w:p>
            <w:pPr>
              <w:spacing w:after="0"/>
            </w:pPr>
            <w:r>
              <w:rPr>
                <w:rFonts w:ascii="Arial" w:cs="Arial" w:eastAsia="Arial" w:hAnsi="Arial"/>
                <w:color w:val="5B6B7E"/>
                <w:sz w:val="14"/>
                <w:szCs w:val="14"/>
              </w:rPr>
              <w:t xml:space="preserve">Ref: zod + ApplicationForm.tsx</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FR-083</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CV file constraints</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تُقبل السيرة الذاتية بصيغة PDF أو DOC أو DOCX فقط، وبحجم أقصى ٥ ميجابايت، ويُرفض غير ذلك برسالة واضحة.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ملف بحجم أكبر من الحد يعيد خطأ الحجم، وملف بصيغة غير مدعومة يعيد خطأ النوع، وملف صحيح يُقبل.</w:t>
            </w:r>
          </w:p>
          <w:p>
            <w:pPr>
              <w:spacing w:after="0"/>
            </w:pPr>
            <w:r>
              <w:rPr>
                <w:rFonts w:ascii="Arial" w:cs="Arial" w:eastAsia="Arial" w:hAnsi="Arial"/>
                <w:color w:val="5B6B7E"/>
                <w:sz w:val="14"/>
                <w:szCs w:val="14"/>
              </w:rPr>
              <w:t xml:space="preserve">Ref: routes/api/apply.ts</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FR-084</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Spam and abuse protection</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يحتوي النموذج على حقل فخ مخفي لا يراه المستخدم، ويُحدَّد معدل الطلبات لكل عنوان شبكة لحماية المسار من الإساءة.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تعبئة الحقل المخفي تُقبل ظاهرياً وتُهمل بدون إرسال بريد، وتجاوز الحد المسموح يعيد حالة ٤٢٩.</w:t>
            </w:r>
          </w:p>
          <w:p>
            <w:pPr>
              <w:spacing w:after="0"/>
            </w:pPr>
            <w:r>
              <w:rPr>
                <w:rFonts w:ascii="Arial" w:cs="Arial" w:eastAsia="Arial" w:hAnsi="Arial"/>
                <w:color w:val="5B6B7E"/>
                <w:sz w:val="14"/>
                <w:szCs w:val="14"/>
              </w:rPr>
              <w:t xml:space="preserve">Ref: routes/api/apply.ts</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FR-085</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Delivery to the recruiting inbox</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يُرسَل الطلب بالبريد إلى صندوق التوظيف ويشمل بيانات المتقدم واسم الوظيفة ومعرّفها ومحتوى السيرة الذاتية مقروءاً كنص، وردّ الرد يسير إلى بريد المتقدم، ومع السيرة الذاتية كمرفق.</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الرسالة الواردة تحتوي جدول البيانات كاملاً واسم الملف المرفق ونص السيرة المستخرج، وعنوان الرد هو بريد المتقدم.</w:t>
            </w:r>
          </w:p>
          <w:p>
            <w:pPr>
              <w:spacing w:after="0"/>
            </w:pPr>
            <w:r>
              <w:rPr>
                <w:rFonts w:ascii="Arial" w:cs="Arial" w:eastAsia="Arial" w:hAnsi="Arial"/>
                <w:color w:val="5B6B7E"/>
                <w:sz w:val="14"/>
                <w:szCs w:val="14"/>
              </w:rPr>
              <w:t xml:space="preserve">Ref: src/lib/application-email.ts</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FR-077</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Applicant sees the CV was read</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بعد نجاح الإرسال تُعرض للمتقدّم حالة قراءة سيرته: عدد الأحرف المستخرجة ومعاينة من أول السطور، أو رسالة هادئة إذا تعذّرت القراءة مع التأكيد أن الملف مرفق بالطلب.</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شاشة التأكيد تُظهر عدد الأحرف ومعاينة عند نجاح القراءة، وتُظهر رسالة استلام الملف دون قراءته عند الفشل، في اللغتين.</w:t>
            </w:r>
          </w:p>
          <w:p>
            <w:pPr>
              <w:spacing w:after="0"/>
            </w:pPr>
            <w:r>
              <w:rPr>
                <w:rFonts w:ascii="Arial" w:cs="Arial" w:eastAsia="Arial" w:hAnsi="Arial"/>
                <w:color w:val="5B6B7E"/>
                <w:sz w:val="14"/>
                <w:szCs w:val="14"/>
              </w:rPr>
              <w:t xml:space="preserve">Ref: src/components/ApplicationForm.tsx</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6500"/>
                <w:sz w:val="17"/>
                <w:szCs w:val="17"/>
              </w:rPr>
              <w:t xml:space="preserve">Should</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FR-089</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CV contents read into text</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عند استلام السيرة الذاتية تُقرأ محتوياتها ويُستخرج نصها الكامل على الخادم لتُضمَّن في بريد الإشعار، فيرى فريق التوظيف المحتوى دون فتح المرفق. المدعوم PDF و DOCX، وملفات .doc القديمة تُعلن كغير مدعومة دون إفشال الطلب.</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إرسال سيرة PDF أو DOCX بمحتوى معروف يُنتج نصاً يحتوي سطور الملف نفسه — بما فيها السطور العربية بترتيبها الصحيح — وعدد الأحرف المعلن يطابق النص المستخرج، والملف التالف أو الفارغ أو غير المدعوم لا يُفشل الطلب.</w:t>
            </w:r>
          </w:p>
          <w:p>
            <w:pPr>
              <w:spacing w:after="0"/>
            </w:pPr>
            <w:r>
              <w:rPr>
                <w:rFonts w:ascii="Arial" w:cs="Arial" w:eastAsia="Arial" w:hAnsi="Arial"/>
                <w:color w:val="5B6B7E"/>
                <w:sz w:val="14"/>
                <w:szCs w:val="14"/>
              </w:rPr>
              <w:t xml:space="preserve">Ref: src/lib/cv-text.ts</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FR-095</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Role identity validated server-side</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معرّف الوظيفة المُرسَل من المتصفح يُتحقق منه مقابل قائمة الوظائف المعروفة، وعنوان الوظيفة يُستخرج من بيانات الموقع نفسها لا من الطلب، فلا يستطيع مرسل الطلب وضع نص حر في إشعار التوظيف.</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إرسال معرّف وظيفة غير موجود يعيد خطأ تحقق على الحقل، وتغيير عنوان الوظيفة داخل الطلب لا يؤثر على العنوان الظاهر في البريد أو في عنوان الرسالة.</w:t>
            </w:r>
          </w:p>
          <w:p>
            <w:pPr>
              <w:spacing w:after="0"/>
            </w:pPr>
            <w:r>
              <w:rPr>
                <w:rFonts w:ascii="Arial" w:cs="Arial" w:eastAsia="Arial" w:hAnsi="Arial"/>
                <w:color w:val="5B6B7E"/>
                <w:sz w:val="14"/>
                <w:szCs w:val="14"/>
              </w:rPr>
              <w:t xml:space="preserve">Ref: src/routes/api/apply.ts</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FR-086</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Graceful fallback when delivery is unavailable</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إذا لم يكن مفتاح خدمة الإرسال مضبوطاً أو فشل الإرسال، يعيد الخادم حالة واضحة وتتحوّل الواجهة تلقائياً إلى فتح البريد برسالة جاهزة تحتوي ما أدخله المتقدم.</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بدون مفتاح الخدمة يعيد المسار ٥٠٣ مع رمز واضح، وتظهر للمستخدم رسالة وزر يفتح البريد بالموضوع والنص معدَّين مسبقاً.</w:t>
            </w:r>
          </w:p>
          <w:p>
            <w:pPr>
              <w:spacing w:after="0"/>
            </w:pPr>
            <w:r>
              <w:rPr>
                <w:rFonts w:ascii="Arial" w:cs="Arial" w:eastAsia="Arial" w:hAnsi="Arial"/>
                <w:color w:val="5B6B7E"/>
                <w:sz w:val="14"/>
                <w:szCs w:val="14"/>
              </w:rPr>
              <w:t xml:space="preserve">Ref: routes/api/apply.ts + ApplicationForm.tsx</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FR-087</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Submission states and confirmation</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تعرض الواجهة حالة الإرسال أثناء الانتظار، وشاشة تأكيد عند النجاح مع إمكانية إرسال طلب آخر، ورسالة خطأ قابلة للتعافي عند الفشل.</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زر الإرسال يُعطَّل أثناء الإرسال ويظهر نص انتظار، وعند النجاح تُستبدل الاستمارة برسالة تأكيد.</w:t>
            </w:r>
          </w:p>
          <w:p>
            <w:pPr>
              <w:spacing w:after="0"/>
            </w:pPr>
            <w:r>
              <w:rPr>
                <w:rFonts w:ascii="Arial" w:cs="Arial" w:eastAsia="Arial" w:hAnsi="Arial"/>
                <w:color w:val="5B6B7E"/>
                <w:sz w:val="14"/>
                <w:szCs w:val="14"/>
              </w:rPr>
              <w:t xml:space="preserve">Ref: ApplicationForm.tsx</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6500"/>
                <w:sz w:val="17"/>
                <w:szCs w:val="17"/>
              </w:rPr>
              <w:t xml:space="preserve">Should</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FR-088</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Escaping submitted content</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تُعالَج كل القيم المُدخلة قبل تضمينها في بريد الإشعار لمنع أي حقن في محتوى الرسالة.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إرسال نص يحتوي وسوم HTML يظهر كنص عادي في البريد دون تنفيذ.</w:t>
            </w:r>
          </w:p>
          <w:p>
            <w:pPr>
              <w:spacing w:after="0"/>
            </w:pPr>
            <w:r>
              <w:rPr>
                <w:rFonts w:ascii="Arial" w:cs="Arial" w:eastAsia="Arial" w:hAnsi="Arial"/>
                <w:color w:val="5B6B7E"/>
                <w:sz w:val="14"/>
                <w:szCs w:val="14"/>
              </w:rPr>
              <w:t xml:space="preserve">Ref: escapeHtml في routes/api/apply.ts</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Must</w:t>
            </w:r>
          </w:p>
        </w:tc>
      </w:tr>
    </w:tbl>
    <w:p>
      <w:pPr>
        <w:pStyle w:val="Heading2"/>
      </w:pPr>
      <w:r>
        <w:rPr>
          <w:rFonts w:ascii="Arial" w:cs="Arial" w:eastAsia="Arial" w:hAnsi="Arial"/>
        </w:rPr>
        <w:t xml:space="preserve">6.10 About / FAQ / Legal (5)</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900"/>
        <w:gridCol w:w="2000"/>
        <w:gridCol w:w="5250"/>
        <w:gridCol w:w="1550"/>
      </w:tblGrid>
      <w:tr>
        <w:trPr>
          <w:tblHeader/>
        </w:trPr>
        <w:tc>
          <w:tcPr>
            <w:tcW w:type="dxa" w:w="9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Req ID</w:t>
            </w:r>
          </w:p>
        </w:tc>
        <w:tc>
          <w:tcPr>
            <w:tcW w:type="dxa" w:w="20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Requirement</w:t>
            </w:r>
          </w:p>
        </w:tc>
        <w:tc>
          <w:tcPr>
            <w:tcW w:type="dxa" w:w="52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الوصف ومعيار القبول والمرجع</w:t>
            </w:r>
          </w:p>
        </w:tc>
        <w:tc>
          <w:tcPr>
            <w:tcW w:type="dxa" w:w="15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Priority</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FR-090</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About page</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صفحة عن الشركة تعرض القصة في ثلاث فقرات، وأربعة مؤشرات، والقيم على بطاقات، وكيفية بناء فريق الحساب، وتغطية المدن.</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الأقسام الخمسة تظهر كاملة في اللغتين، والصور تُعرض بنسب العرض المحددة دون تشويه.</w:t>
            </w:r>
          </w:p>
          <w:p>
            <w:pPr>
              <w:spacing w:after="0"/>
            </w:pPr>
            <w:r>
              <w:rPr>
                <w:rFonts w:ascii="Arial" w:cs="Arial" w:eastAsia="Arial" w:hAnsi="Arial"/>
                <w:color w:val="5B6B7E"/>
                <w:sz w:val="14"/>
                <w:szCs w:val="14"/>
              </w:rPr>
              <w:t xml:space="preserve">Ref: src/routes/about.tsx</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6500"/>
                <w:sz w:val="17"/>
                <w:szCs w:val="17"/>
              </w:rPr>
              <w:t xml:space="preserve">Should</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FR-091</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Coverage derived from job data</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تُستخرج مدن العمل في صفحة عن الشركة من بيانات الوظائف نفسها، ويُحسب عدد الوظائف المرتبطة بمقر وعدد الوظائف عن بُعد من البيانات.</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إضافة وظيفة في مدينة جديدة تُظهر المدينة في القائمة تلقائياً دون تعديل الصفحة.</w:t>
            </w:r>
          </w:p>
          <w:p>
            <w:pPr>
              <w:spacing w:after="0"/>
            </w:pPr>
            <w:r>
              <w:rPr>
                <w:rFonts w:ascii="Arial" w:cs="Arial" w:eastAsia="Arial" w:hAnsi="Arial"/>
                <w:color w:val="5B6B7E"/>
                <w:sz w:val="14"/>
                <w:szCs w:val="14"/>
              </w:rPr>
              <w:t xml:space="preserve">Ref: jobCities / remoteRoleCount</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6500"/>
                <w:sz w:val="17"/>
                <w:szCs w:val="17"/>
              </w:rPr>
              <w:t xml:space="preserve">Should</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FR-092</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FAQ with candidate and client groups</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صفحة أسئلة شائعة بعنصر أكورديون يجمع ستة أسئلة للمرشحين وستة للشركات، وأول سؤال مغلق افتراضياً حتى يطلبه الزائر.</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عدد العناصر اثنا عشر موزّعة على مجموعتين، وفتح أي عنصر يعرض إجابته الكاملة بلوحة المفاتيح أيضاً.</w:t>
            </w:r>
          </w:p>
          <w:p>
            <w:pPr>
              <w:spacing w:after="0"/>
            </w:pPr>
            <w:r>
              <w:rPr>
                <w:rFonts w:ascii="Arial" w:cs="Arial" w:eastAsia="Arial" w:hAnsi="Arial"/>
                <w:color w:val="5B6B7E"/>
                <w:sz w:val="14"/>
                <w:szCs w:val="14"/>
              </w:rPr>
              <w:t xml:space="preserve">Ref: src/routes/faq.tsx</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6500"/>
                <w:sz w:val="17"/>
                <w:szCs w:val="17"/>
              </w:rPr>
              <w:t xml:space="preserve">Should</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FR-093</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Privacy policy</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سياسة خصوصية تغطي بيانات المرشحين والسير الذاتية المرفوعة عبر النموذج، والغرض والأساس القانوني والمشاركة ومدة الاحتفاظ والحقوق.</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الصفحة منشورة ومربوطة من النموذج ومن الترويسة السفلية، وتذكر صراحة معالجة السيرة الذاتية المرفوعة من الموقع.</w:t>
            </w:r>
          </w:p>
          <w:p>
            <w:pPr>
              <w:spacing w:after="0"/>
            </w:pPr>
            <w:r>
              <w:rPr>
                <w:rFonts w:ascii="Arial" w:cs="Arial" w:eastAsia="Arial" w:hAnsi="Arial"/>
                <w:color w:val="5B6B7E"/>
                <w:sz w:val="14"/>
                <w:szCs w:val="14"/>
              </w:rPr>
              <w:t xml:space="preserve">Ref: src/routes/privacy.tsx</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FR-094</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Terms of use</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شروط استخدام تشمل قواعد الموقع ودقة إعلانات الوظائف وشروط التقديم وقاعدة عدم وجود رسوم على المرشحين وحدود المسؤولية والقانون الواجب التطبيق.</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الصفحة منشورة وتحتوي بنداً صريحاً بعدم وجود رسوم على المرشحين، ومرتبطة من الترويسة السفلية.</w:t>
            </w:r>
          </w:p>
          <w:p>
            <w:pPr>
              <w:spacing w:after="0"/>
            </w:pPr>
            <w:r>
              <w:rPr>
                <w:rFonts w:ascii="Arial" w:cs="Arial" w:eastAsia="Arial" w:hAnsi="Arial"/>
                <w:color w:val="5B6B7E"/>
                <w:sz w:val="14"/>
                <w:szCs w:val="14"/>
              </w:rPr>
              <w:t xml:space="preserve">Ref: src/routes/terms.tsx</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6500"/>
                <w:sz w:val="17"/>
                <w:szCs w:val="17"/>
              </w:rPr>
              <w:t xml:space="preserve">Should</w:t>
            </w:r>
          </w:p>
        </w:tc>
      </w:tr>
    </w:tbl>
    <w:p>
      <w:pPr>
        <w:pStyle w:val="Heading2"/>
      </w:pPr>
      <w:r>
        <w:rPr>
          <w:rFonts w:ascii="Arial" w:cs="Arial" w:eastAsia="Arial" w:hAnsi="Arial"/>
        </w:rPr>
        <w:t xml:space="preserve">6.11 Navigation &amp; SEO (4)</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900"/>
        <w:gridCol w:w="2000"/>
        <w:gridCol w:w="5250"/>
        <w:gridCol w:w="1550"/>
      </w:tblGrid>
      <w:tr>
        <w:trPr>
          <w:tblHeader/>
        </w:trPr>
        <w:tc>
          <w:tcPr>
            <w:tcW w:type="dxa" w:w="9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Req ID</w:t>
            </w:r>
          </w:p>
        </w:tc>
        <w:tc>
          <w:tcPr>
            <w:tcW w:type="dxa" w:w="20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Requirement</w:t>
            </w:r>
          </w:p>
        </w:tc>
        <w:tc>
          <w:tcPr>
            <w:tcW w:type="dxa" w:w="52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الوصف ومعيار القبول والمرجع</w:t>
            </w:r>
          </w:p>
        </w:tc>
        <w:tc>
          <w:tcPr>
            <w:tcW w:type="dxa" w:w="15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Priority</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FR-100</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Footer navigation to every page</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الترويسة السفلية تحتوي روابط لكل صفحات الموقع بما فيها الوظائف وشروط التوظيف وعن الشركة والأسئلة الشائعة والسياسات، فتصل لكل صفحة من أي صفحة.</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من أي صفحة يمكن الوصول لكل الصفحات السبع عبر روابط الترويسة السفلية،且在 اللغتين.</w:t>
            </w:r>
          </w:p>
          <w:p>
            <w:pPr>
              <w:spacing w:after="0"/>
            </w:pPr>
            <w:r>
              <w:rPr>
                <w:rFonts w:ascii="Arial" w:cs="Arial" w:eastAsia="Arial" w:hAnsi="Arial"/>
                <w:color w:val="5B6B7E"/>
                <w:sz w:val="14"/>
                <w:szCs w:val="14"/>
              </w:rPr>
              <w:t xml:space="preserve">Ref: SiteFooter في src/components/SiteHeader.tsx</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FR-101</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Header navigation without crowding</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تنقّل الترويسة يضم الصفحات الرئيسية، وتظهر روابط عن الشركة والأسئلة الشائعة على الشاشات الواسعة فقط للحفاظ على تباعد التصميم الأصلي.</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على الشاشات الواسعة تظهر خمسة روابط، وعلى المتوسطة تظهر ثلاثة دون كسر أو تفاف غير مرغوب.</w:t>
            </w:r>
          </w:p>
          <w:p>
            <w:pPr>
              <w:spacing w:after="0"/>
            </w:pPr>
            <w:r>
              <w:rPr>
                <w:rFonts w:ascii="Arial" w:cs="Arial" w:eastAsia="Arial" w:hAnsi="Arial"/>
                <w:color w:val="5B6B7E"/>
                <w:sz w:val="14"/>
                <w:szCs w:val="14"/>
              </w:rPr>
              <w:t xml:space="preserve">Ref: SiteHeader.tsx</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6500"/>
                <w:sz w:val="17"/>
                <w:szCs w:val="17"/>
              </w:rPr>
              <w:t xml:space="preserve">Should</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7"/>
                <w:szCs w:val="17"/>
              </w:rPr>
              <w:t xml:space="preserve">FR-102</w:t>
            </w:r>
          </w:p>
        </w:tc>
        <w:tc>
          <w:tcPr>
            <w:tcW w:type="dxa" w:w="20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7"/>
                <w:szCs w:val="17"/>
              </w:rPr>
              <w:t xml:space="preserve">Unique metadata per page</w:t>
            </w:r>
          </w:p>
        </w:tc>
        <w:tc>
          <w:tcPr>
            <w:tcW w:type="dxa" w:w="5250"/>
            <w:tcBorders>
              <w:top w:val="single" w:color="D8DEE7" w:sz="1"/>
              <w:left w:val="single" w:color="D8DEE7" w:sz="1"/>
              <w:bottom w:val="single" w:color="D8DEE7" w:sz="1"/>
              <w:right w:val="single" w:color="D8DEE7" w:sz="1"/>
            </w:tcBorders>
            <w:shd w:fill="FFFFFF" w:color="auto" w:val="clear"/>
            <w:vAlign w:val="top"/>
          </w:tcPr>
          <w:p>
            <w:pPr>
              <w:bidi/>
              <w:spacing w:after="60"/>
              <w:jc w:val="right"/>
            </w:pPr>
            <w:r>
              <w:rPr>
                <w:rFonts w:ascii="Arial" w:cs="Arial" w:eastAsia="Arial" w:hAnsi="Arial"/>
                <w:sz w:val="17"/>
                <w:szCs w:val="17"/>
                <w:rtl/>
              </w:rPr>
              <w:t xml:space="preserve">كل صفحة من الصفحات الثمانية لها عنوان ووصف ووسوم مشاركة خاصة بها، وصفحة كل وظيفة تحمل عنوانها وقسمها.</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لا يتكرر أي عنوان بين الصفحات، وعنوان صفحة الوظيفة يذكر اسم الوظيفة والقسم.</w:t>
            </w:r>
          </w:p>
          <w:p>
            <w:pPr>
              <w:spacing w:after="0"/>
            </w:pPr>
            <w:r>
              <w:rPr>
                <w:rFonts w:ascii="Arial" w:cs="Arial" w:eastAsia="Arial" w:hAnsi="Arial"/>
                <w:color w:val="5B6B7E"/>
                <w:sz w:val="14"/>
                <w:szCs w:val="14"/>
              </w:rPr>
              <w:t xml:space="preserve">Ref: head() في كل مسار</w:t>
            </w:r>
          </w:p>
        </w:tc>
        <w:tc>
          <w:tcPr>
            <w:tcW w:type="dxa" w:w="15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Must</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7"/>
                <w:szCs w:val="17"/>
              </w:rPr>
              <w:t xml:space="preserve">FR-103</w:t>
            </w:r>
          </w:p>
        </w:tc>
        <w:tc>
          <w:tcPr>
            <w:tcW w:type="dxa" w:w="20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7"/>
                <w:szCs w:val="17"/>
              </w:rPr>
              <w:t xml:space="preserve">Generated sitemap</w:t>
            </w:r>
          </w:p>
        </w:tc>
        <w:tc>
          <w:tcPr>
            <w:tcW w:type="dxa" w:w="5250"/>
            <w:tcBorders>
              <w:top w:val="single" w:color="D8DEE7" w:sz="1"/>
              <w:left w:val="single" w:color="D8DEE7" w:sz="1"/>
              <w:bottom w:val="single" w:color="D8DEE7" w:sz="1"/>
              <w:right w:val="single" w:color="D8DEE7" w:sz="1"/>
            </w:tcBorders>
            <w:shd w:fill="EEF2F8" w:color="auto" w:val="clear"/>
            <w:vAlign w:val="top"/>
          </w:tcPr>
          <w:p>
            <w:pPr>
              <w:bidi/>
              <w:spacing w:after="60"/>
              <w:jc w:val="right"/>
            </w:pPr>
            <w:r>
              <w:rPr>
                <w:rFonts w:ascii="Arial" w:cs="Arial" w:eastAsia="Arial" w:hAnsi="Arial"/>
                <w:sz w:val="17"/>
                <w:szCs w:val="17"/>
                <w:rtl/>
              </w:rPr>
              <w:t xml:space="preserve">خريطة موقع تُولَّد من بيانات الوظائف وقت الطلب، فتشمل الصفحات الثابتة وكل صفحات الوظائف دون قائمة يدوية تحتاج تحديثاً.</w:t>
            </w:r>
          </w:p>
          <w:p>
            <w:pPr>
              <w:bidi/>
              <w:spacing w:after="40"/>
              <w:jc w:val="right"/>
            </w:pPr>
            <w:r>
              <w:rPr>
                <w:rFonts w:ascii="Arial" w:cs="Arial" w:eastAsia="Arial" w:hAnsi="Arial"/>
                <w:b/>
                <w:bCs/>
                <w:color w:val="0F2743"/>
                <w:sz w:val="15"/>
                <w:szCs w:val="15"/>
                <w:rtl/>
              </w:rPr>
              <w:t xml:space="preserve">معيار القبول: </w:t>
            </w:r>
            <w:r>
              <w:rPr>
                <w:rFonts w:ascii="Arial" w:cs="Arial" w:eastAsia="Arial" w:hAnsi="Arial"/>
                <w:color w:val="0F2743"/>
                <w:sz w:val="15"/>
                <w:szCs w:val="15"/>
                <w:rtl/>
              </w:rPr>
              <w:t xml:space="preserve">طلب خريطة الموقع يعيد ملف XML يحتوي عدداً من الروابط يساوي عدد الصفحات الثابتة مضافاً إليه عدد الوظائف.</w:t>
            </w:r>
          </w:p>
          <w:p>
            <w:pPr>
              <w:spacing w:after="0"/>
            </w:pPr>
            <w:r>
              <w:rPr>
                <w:rFonts w:ascii="Arial" w:cs="Arial" w:eastAsia="Arial" w:hAnsi="Arial"/>
                <w:color w:val="5B6B7E"/>
                <w:sz w:val="14"/>
                <w:szCs w:val="14"/>
              </w:rPr>
              <w:t xml:space="preserve">Ref: src/routes/sitemap[.]xml.ts</w:t>
            </w:r>
          </w:p>
        </w:tc>
        <w:tc>
          <w:tcPr>
            <w:tcW w:type="dxa" w:w="15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6500"/>
                <w:sz w:val="17"/>
                <w:szCs w:val="17"/>
              </w:rPr>
              <w:t xml:space="preserve">Should</w:t>
            </w:r>
          </w:p>
        </w:tc>
      </w:tr>
    </w:tbl>
    <w:p>
      <w:pPr>
        <w:pStyle w:val="Heading1"/>
        <w:pageBreakBefore/>
      </w:pPr>
      <w:r>
        <w:rPr>
          <w:rFonts w:ascii="Arial" w:cs="Arial" w:eastAsia="Arial" w:hAnsi="Arial"/>
        </w:rPr>
        <w:t xml:space="preserve">7. Non-Functional Requirements</w:t>
      </w:r>
    </w:p>
    <w:p>
      <w:pPr>
        <w:bidi/>
        <w:spacing w:after="120" w:before="0"/>
        <w:jc w:val="right"/>
      </w:pPr>
      <w:r>
        <w:rPr>
          <w:rFonts w:ascii="Arial" w:cs="Arial" w:eastAsia="Arial" w:hAnsi="Arial"/>
          <w:b w:val="false"/>
          <w:bCs w:val="false"/>
          <w:i w:val="false"/>
          <w:iCs w:val="false"/>
          <w:sz w:val="20"/>
          <w:szCs w:val="20"/>
          <w:rtl/>
        </w:rPr>
        <w:t xml:space="preserve">يضم هذا القسم 22 متطلباً غير وظيفي تحدّد جودة الموقع: الأداء، التوافق، جودة الكود، تثبيت التصميم، إمكانية الوصول، والتعريب. كل متطلب مصحوب بمقياس قبول قابل للتحقق.</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800"/>
        <w:gridCol w:w="1150"/>
        <w:gridCol w:w="1800"/>
        <w:gridCol w:w="5050"/>
        <w:gridCol w:w="900"/>
      </w:tblGrid>
      <w:tr>
        <w:trPr>
          <w:tblHeader/>
        </w:trPr>
        <w:tc>
          <w:tcPr>
            <w:tcW w:type="dxa" w:w="8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Req ID</w:t>
            </w:r>
          </w:p>
        </w:tc>
        <w:tc>
          <w:tcPr>
            <w:tcW w:type="dxa" w:w="11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Category</w:t>
            </w:r>
          </w:p>
        </w:tc>
        <w:tc>
          <w:tcPr>
            <w:tcW w:type="dxa" w:w="18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Requirement</w:t>
            </w:r>
          </w:p>
        </w:tc>
        <w:tc>
          <w:tcPr>
            <w:tcW w:type="dxa" w:w="50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الوصف ومقياس القبول</w:t>
            </w:r>
          </w:p>
        </w:tc>
        <w:tc>
          <w:tcPr>
            <w:tcW w:type="dxa" w:w="9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Priority</w:t>
            </w:r>
          </w:p>
        </w:tc>
      </w:tr>
      <w:tr>
        <w:tc>
          <w:tcPr>
            <w:tcW w:type="dxa" w:w="8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5"/>
                <w:szCs w:val="15"/>
              </w:rPr>
              <w:t xml:space="preserve">NFR-001</w:t>
            </w:r>
          </w:p>
        </w:tc>
        <w:tc>
          <w:tcPr>
            <w:tcW w:type="dxa" w:w="115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6"/>
                <w:szCs w:val="16"/>
                <w:rtl/>
              </w:rPr>
              <w:t xml:space="preserve">الأداء</w:t>
            </w:r>
          </w:p>
        </w:tc>
        <w:tc>
          <w:tcPr>
            <w:tcW w:type="dxa" w:w="18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6"/>
                <w:szCs w:val="16"/>
              </w:rPr>
              <w:t xml:space="preserve">Largest Contentful Paint</w:t>
            </w:r>
          </w:p>
        </w:tc>
        <w:tc>
          <w:tcPr>
            <w:tcW w:type="dxa" w:w="5050"/>
            <w:tcBorders>
              <w:top w:val="single" w:color="D8DEE7" w:sz="1"/>
              <w:left w:val="single" w:color="D8DEE7" w:sz="1"/>
              <w:bottom w:val="single" w:color="D8DEE7" w:sz="1"/>
              <w:right w:val="single" w:color="D8DEE7" w:sz="1"/>
            </w:tcBorders>
            <w:shd w:fill="FFFFFF" w:color="auto" w:val="clear"/>
            <w:vAlign w:val="top"/>
          </w:tcPr>
          <w:p>
            <w:pPr>
              <w:bidi/>
              <w:spacing w:after="50"/>
              <w:jc w:val="right"/>
            </w:pPr>
            <w:r>
              <w:rPr>
                <w:rFonts w:ascii="Arial" w:cs="Arial" w:eastAsia="Arial" w:hAnsi="Arial"/>
                <w:sz w:val="16"/>
                <w:szCs w:val="16"/>
                <w:rtl/>
              </w:rPr>
              <w:t xml:space="preserve">يجب أن يظهر أكبر عنصر مرئي بسرعة على اتصال جوال متوسط.</w:t>
            </w:r>
          </w:p>
          <w:p>
            <w:pPr>
              <w:bidi/>
              <w:spacing w:after="0"/>
              <w:jc w:val="right"/>
            </w:pPr>
            <w:r>
              <w:rPr>
                <w:rFonts w:ascii="Arial" w:cs="Arial" w:eastAsia="Arial" w:hAnsi="Arial"/>
                <w:b/>
                <w:bCs/>
                <w:color w:val="0F2743"/>
                <w:sz w:val="15"/>
                <w:szCs w:val="15"/>
                <w:rtl/>
              </w:rPr>
              <w:t xml:space="preserve">مقياس القبول: </w:t>
            </w:r>
            <w:r>
              <w:rPr>
                <w:rFonts w:ascii="Arial" w:cs="Arial" w:eastAsia="Arial" w:hAnsi="Arial"/>
                <w:color w:val="0F2743"/>
                <w:sz w:val="15"/>
                <w:szCs w:val="15"/>
                <w:rtl/>
              </w:rPr>
              <w:t xml:space="preserve">LCP أقل من ٢٫٥ ثانية على اتصال 4G متوسط، وقياس موثّق بـ Lighthouse قبل الإطلاق.</w:t>
            </w:r>
          </w:p>
        </w:tc>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6500"/>
                <w:sz w:val="16"/>
                <w:szCs w:val="16"/>
              </w:rPr>
              <w:t xml:space="preserve">Should</w:t>
            </w:r>
          </w:p>
        </w:tc>
      </w:tr>
      <w:tr>
        <w:tc>
          <w:tcPr>
            <w:tcW w:type="dxa" w:w="8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5"/>
                <w:szCs w:val="15"/>
              </w:rPr>
              <w:t xml:space="preserve">NFR-002</w:t>
            </w:r>
          </w:p>
        </w:tc>
        <w:tc>
          <w:tcPr>
            <w:tcW w:type="dxa" w:w="115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6"/>
                <w:szCs w:val="16"/>
                <w:rtl/>
              </w:rPr>
              <w:t xml:space="preserve">الأداء</w:t>
            </w:r>
          </w:p>
        </w:tc>
        <w:tc>
          <w:tcPr>
            <w:tcW w:type="dxa" w:w="18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6"/>
                <w:szCs w:val="16"/>
              </w:rPr>
              <w:t xml:space="preserve">Layout stability</w:t>
            </w:r>
          </w:p>
        </w:tc>
        <w:tc>
          <w:tcPr>
            <w:tcW w:type="dxa" w:w="5050"/>
            <w:tcBorders>
              <w:top w:val="single" w:color="D8DEE7" w:sz="1"/>
              <w:left w:val="single" w:color="D8DEE7" w:sz="1"/>
              <w:bottom w:val="single" w:color="D8DEE7" w:sz="1"/>
              <w:right w:val="single" w:color="D8DEE7" w:sz="1"/>
            </w:tcBorders>
            <w:shd w:fill="EEF2F8" w:color="auto" w:val="clear"/>
            <w:vAlign w:val="top"/>
          </w:tcPr>
          <w:p>
            <w:pPr>
              <w:bidi/>
              <w:spacing w:after="50"/>
              <w:jc w:val="right"/>
            </w:pPr>
            <w:r>
              <w:rPr>
                <w:rFonts w:ascii="Arial" w:cs="Arial" w:eastAsia="Arial" w:hAnsi="Arial"/>
                <w:sz w:val="16"/>
                <w:szCs w:val="16"/>
                <w:rtl/>
              </w:rPr>
              <w:t xml:space="preserve">لا يجب أن تتحرك العناصر أثناء التحميل بسبب الصور أو الخطوط.</w:t>
            </w:r>
          </w:p>
          <w:p>
            <w:pPr>
              <w:bidi/>
              <w:spacing w:after="0"/>
              <w:jc w:val="right"/>
            </w:pPr>
            <w:r>
              <w:rPr>
                <w:rFonts w:ascii="Arial" w:cs="Arial" w:eastAsia="Arial" w:hAnsi="Arial"/>
                <w:b/>
                <w:bCs/>
                <w:color w:val="0F2743"/>
                <w:sz w:val="15"/>
                <w:szCs w:val="15"/>
                <w:rtl/>
              </w:rPr>
              <w:t xml:space="preserve">مقياس القبول: </w:t>
            </w:r>
            <w:r>
              <w:rPr>
                <w:rFonts w:ascii="Arial" w:cs="Arial" w:eastAsia="Arial" w:hAnsi="Arial"/>
                <w:color w:val="0F2743"/>
                <w:sz w:val="15"/>
                <w:szCs w:val="15"/>
                <w:rtl/>
              </w:rPr>
              <w:t xml:space="preserve">CLS أقل من ٠٫١، مع تحديد عرض وارتفاع لكل صورة.</w:t>
            </w:r>
          </w:p>
        </w:tc>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6500"/>
                <w:sz w:val="16"/>
                <w:szCs w:val="16"/>
              </w:rPr>
              <w:t xml:space="preserve">Should</w:t>
            </w:r>
          </w:p>
        </w:tc>
      </w:tr>
      <w:tr>
        <w:tc>
          <w:tcPr>
            <w:tcW w:type="dxa" w:w="8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5"/>
                <w:szCs w:val="15"/>
              </w:rPr>
              <w:t xml:space="preserve">NFR-003</w:t>
            </w:r>
          </w:p>
        </w:tc>
        <w:tc>
          <w:tcPr>
            <w:tcW w:type="dxa" w:w="115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6"/>
                <w:szCs w:val="16"/>
                <w:rtl/>
              </w:rPr>
              <w:t xml:space="preserve">الأداء</w:t>
            </w:r>
          </w:p>
        </w:tc>
        <w:tc>
          <w:tcPr>
            <w:tcW w:type="dxa" w:w="18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6"/>
                <w:szCs w:val="16"/>
              </w:rPr>
              <w:t xml:space="preserve">No client-side fetch for jobs</w:t>
            </w:r>
          </w:p>
        </w:tc>
        <w:tc>
          <w:tcPr>
            <w:tcW w:type="dxa" w:w="5050"/>
            <w:tcBorders>
              <w:top w:val="single" w:color="D8DEE7" w:sz="1"/>
              <w:left w:val="single" w:color="D8DEE7" w:sz="1"/>
              <w:bottom w:val="single" w:color="D8DEE7" w:sz="1"/>
              <w:right w:val="single" w:color="D8DEE7" w:sz="1"/>
            </w:tcBorders>
            <w:shd w:fill="FFFFFF" w:color="auto" w:val="clear"/>
            <w:vAlign w:val="top"/>
          </w:tcPr>
          <w:p>
            <w:pPr>
              <w:bidi/>
              <w:spacing w:after="50"/>
              <w:jc w:val="right"/>
            </w:pPr>
            <w:r>
              <w:rPr>
                <w:rFonts w:ascii="Arial" w:cs="Arial" w:eastAsia="Arial" w:hAnsi="Arial"/>
                <w:sz w:val="16"/>
                <w:szCs w:val="16"/>
                <w:rtl/>
              </w:rPr>
              <w:t xml:space="preserve">بيانات الوظائف تُرسَل مع الصفحة ولا تُطلب من المتصفح بعد التحميل.</w:t>
            </w:r>
          </w:p>
          <w:p>
            <w:pPr>
              <w:bidi/>
              <w:spacing w:after="0"/>
              <w:jc w:val="right"/>
            </w:pPr>
            <w:r>
              <w:rPr>
                <w:rFonts w:ascii="Arial" w:cs="Arial" w:eastAsia="Arial" w:hAnsi="Arial"/>
                <w:b/>
                <w:bCs/>
                <w:color w:val="0F2743"/>
                <w:sz w:val="15"/>
                <w:szCs w:val="15"/>
                <w:rtl/>
              </w:rPr>
              <w:t xml:space="preserve">مقياس القبول: </w:t>
            </w:r>
            <w:r>
              <w:rPr>
                <w:rFonts w:ascii="Arial" w:cs="Arial" w:eastAsia="Arial" w:hAnsi="Arial"/>
                <w:color w:val="0F2743"/>
                <w:sz w:val="15"/>
                <w:szCs w:val="15"/>
                <w:rtl/>
              </w:rPr>
              <w:t xml:space="preserve">لا يوجد أي طلب شبكة لجلب الوظائف بعد تحميل المستند.</w:t>
            </w:r>
          </w:p>
        </w:tc>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6"/>
                <w:szCs w:val="16"/>
              </w:rPr>
              <w:t xml:space="preserve">Must</w:t>
            </w:r>
          </w:p>
        </w:tc>
      </w:tr>
      <w:tr>
        <w:tc>
          <w:tcPr>
            <w:tcW w:type="dxa" w:w="8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5"/>
                <w:szCs w:val="15"/>
              </w:rPr>
              <w:t xml:space="preserve">NFR-004</w:t>
            </w:r>
          </w:p>
        </w:tc>
        <w:tc>
          <w:tcPr>
            <w:tcW w:type="dxa" w:w="115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6"/>
                <w:szCs w:val="16"/>
                <w:rtl/>
              </w:rPr>
              <w:t xml:space="preserve">الأداء</w:t>
            </w:r>
          </w:p>
        </w:tc>
        <w:tc>
          <w:tcPr>
            <w:tcW w:type="dxa" w:w="18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6"/>
                <w:szCs w:val="16"/>
              </w:rPr>
              <w:t xml:space="preserve">Payload discipline</w:t>
            </w:r>
          </w:p>
        </w:tc>
        <w:tc>
          <w:tcPr>
            <w:tcW w:type="dxa" w:w="5050"/>
            <w:tcBorders>
              <w:top w:val="single" w:color="D8DEE7" w:sz="1"/>
              <w:left w:val="single" w:color="D8DEE7" w:sz="1"/>
              <w:bottom w:val="single" w:color="D8DEE7" w:sz="1"/>
              <w:right w:val="single" w:color="D8DEE7" w:sz="1"/>
            </w:tcBorders>
            <w:shd w:fill="EEF2F8" w:color="auto" w:val="clear"/>
            <w:vAlign w:val="top"/>
          </w:tcPr>
          <w:p>
            <w:pPr>
              <w:bidi/>
              <w:spacing w:after="50"/>
              <w:jc w:val="right"/>
            </w:pPr>
            <w:r>
              <w:rPr>
                <w:rFonts w:ascii="Arial" w:cs="Arial" w:eastAsia="Arial" w:hAnsi="Arial"/>
                <w:sz w:val="16"/>
                <w:szCs w:val="16"/>
                <w:rtl/>
              </w:rPr>
              <w:t xml:space="preserve">حجم الحزمة المنقولة للصفحة الواحدة معقول ولا يُحمَّل أي مكوّن غير مستخدم.</w:t>
            </w:r>
          </w:p>
          <w:p>
            <w:pPr>
              <w:bidi/>
              <w:spacing w:after="0"/>
              <w:jc w:val="right"/>
            </w:pPr>
            <w:r>
              <w:rPr>
                <w:rFonts w:ascii="Arial" w:cs="Arial" w:eastAsia="Arial" w:hAnsi="Arial"/>
                <w:b/>
                <w:bCs/>
                <w:color w:val="0F2743"/>
                <w:sz w:val="15"/>
                <w:szCs w:val="15"/>
                <w:rtl/>
              </w:rPr>
              <w:t xml:space="preserve">مقياس القبول: </w:t>
            </w:r>
            <w:r>
              <w:rPr>
                <w:rFonts w:ascii="Arial" w:cs="Arial" w:eastAsia="Arial" w:hAnsi="Arial"/>
                <w:color w:val="0F2743"/>
                <w:sz w:val="15"/>
                <w:szCs w:val="15"/>
                <w:rtl/>
              </w:rPr>
              <w:t xml:space="preserve">لا تُستورد مكوّنات واجهة غير مستخدمة على الصفحات العامة، ولا تتجاوز حزمة العميل حدّاً معقولاً يتم قياسه قبل الإطلاق.</w:t>
            </w:r>
          </w:p>
        </w:tc>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6500"/>
                <w:sz w:val="16"/>
                <w:szCs w:val="16"/>
              </w:rPr>
              <w:t xml:space="preserve">Should</w:t>
            </w:r>
          </w:p>
        </w:tc>
      </w:tr>
      <w:tr>
        <w:tc>
          <w:tcPr>
            <w:tcW w:type="dxa" w:w="8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5"/>
                <w:szCs w:val="15"/>
              </w:rPr>
              <w:t xml:space="preserve">NFR-005</w:t>
            </w:r>
          </w:p>
        </w:tc>
        <w:tc>
          <w:tcPr>
            <w:tcW w:type="dxa" w:w="115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6"/>
                <w:szCs w:val="16"/>
                <w:rtl/>
              </w:rPr>
              <w:t xml:space="preserve">التوافق</w:t>
            </w:r>
          </w:p>
        </w:tc>
        <w:tc>
          <w:tcPr>
            <w:tcW w:type="dxa" w:w="18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6"/>
                <w:szCs w:val="16"/>
              </w:rPr>
              <w:t xml:space="preserve">Browser support</w:t>
            </w:r>
          </w:p>
        </w:tc>
        <w:tc>
          <w:tcPr>
            <w:tcW w:type="dxa" w:w="5050"/>
            <w:tcBorders>
              <w:top w:val="single" w:color="D8DEE7" w:sz="1"/>
              <w:left w:val="single" w:color="D8DEE7" w:sz="1"/>
              <w:bottom w:val="single" w:color="D8DEE7" w:sz="1"/>
              <w:right w:val="single" w:color="D8DEE7" w:sz="1"/>
            </w:tcBorders>
            <w:shd w:fill="FFFFFF" w:color="auto" w:val="clear"/>
            <w:vAlign w:val="top"/>
          </w:tcPr>
          <w:p>
            <w:pPr>
              <w:bidi/>
              <w:spacing w:after="50"/>
              <w:jc w:val="right"/>
            </w:pPr>
            <w:r>
              <w:rPr>
                <w:rFonts w:ascii="Arial" w:cs="Arial" w:eastAsia="Arial" w:hAnsi="Arial"/>
                <w:sz w:val="16"/>
                <w:szCs w:val="16"/>
                <w:rtl/>
              </w:rPr>
              <w:t xml:space="preserve">يعمل الموقع على المتصفحات الحديثة على الحاسب والجوال.</w:t>
            </w:r>
          </w:p>
          <w:p>
            <w:pPr>
              <w:bidi/>
              <w:spacing w:after="0"/>
              <w:jc w:val="right"/>
            </w:pPr>
            <w:r>
              <w:rPr>
                <w:rFonts w:ascii="Arial" w:cs="Arial" w:eastAsia="Arial" w:hAnsi="Arial"/>
                <w:b/>
                <w:bCs/>
                <w:color w:val="0F2743"/>
                <w:sz w:val="15"/>
                <w:szCs w:val="15"/>
                <w:rtl/>
              </w:rPr>
              <w:t xml:space="preserve">مقياس القبول: </w:t>
            </w:r>
            <w:r>
              <w:rPr>
                <w:rFonts w:ascii="Arial" w:cs="Arial" w:eastAsia="Arial" w:hAnsi="Arial"/>
                <w:color w:val="0F2743"/>
                <w:sz w:val="15"/>
                <w:szCs w:val="15"/>
                <w:rtl/>
              </w:rPr>
              <w:t xml:space="preserve">آخر إصدارين من Chrome وEdge وSafari وFirefox بدون أخطاء في وحدة التحكم.</w:t>
            </w:r>
          </w:p>
        </w:tc>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6"/>
                <w:szCs w:val="16"/>
              </w:rPr>
              <w:t xml:space="preserve">Must</w:t>
            </w:r>
          </w:p>
        </w:tc>
      </w:tr>
      <w:tr>
        <w:tc>
          <w:tcPr>
            <w:tcW w:type="dxa" w:w="8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5"/>
                <w:szCs w:val="15"/>
              </w:rPr>
              <w:t xml:space="preserve">NFR-006</w:t>
            </w:r>
          </w:p>
        </w:tc>
        <w:tc>
          <w:tcPr>
            <w:tcW w:type="dxa" w:w="115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6"/>
                <w:szCs w:val="16"/>
                <w:rtl/>
              </w:rPr>
              <w:t xml:space="preserve">التوافق</w:t>
            </w:r>
          </w:p>
        </w:tc>
        <w:tc>
          <w:tcPr>
            <w:tcW w:type="dxa" w:w="18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6"/>
                <w:szCs w:val="16"/>
              </w:rPr>
              <w:t xml:space="preserve">Minimum viewport</w:t>
            </w:r>
          </w:p>
        </w:tc>
        <w:tc>
          <w:tcPr>
            <w:tcW w:type="dxa" w:w="5050"/>
            <w:tcBorders>
              <w:top w:val="single" w:color="D8DEE7" w:sz="1"/>
              <w:left w:val="single" w:color="D8DEE7" w:sz="1"/>
              <w:bottom w:val="single" w:color="D8DEE7" w:sz="1"/>
              <w:right w:val="single" w:color="D8DEE7" w:sz="1"/>
            </w:tcBorders>
            <w:shd w:fill="EEF2F8" w:color="auto" w:val="clear"/>
            <w:vAlign w:val="top"/>
          </w:tcPr>
          <w:p>
            <w:pPr>
              <w:bidi/>
              <w:spacing w:after="50"/>
              <w:jc w:val="right"/>
            </w:pPr>
            <w:r>
              <w:rPr>
                <w:rFonts w:ascii="Arial" w:cs="Arial" w:eastAsia="Arial" w:hAnsi="Arial"/>
                <w:sz w:val="16"/>
                <w:szCs w:val="16"/>
                <w:rtl/>
              </w:rPr>
              <w:t xml:space="preserve">يظل التخطيط سليماً على أصغر شاشة جوال شائعة.</w:t>
            </w:r>
          </w:p>
          <w:p>
            <w:pPr>
              <w:bidi/>
              <w:spacing w:after="0"/>
              <w:jc w:val="right"/>
            </w:pPr>
            <w:r>
              <w:rPr>
                <w:rFonts w:ascii="Arial" w:cs="Arial" w:eastAsia="Arial" w:hAnsi="Arial"/>
                <w:b/>
                <w:bCs/>
                <w:color w:val="0F2743"/>
                <w:sz w:val="15"/>
                <w:szCs w:val="15"/>
                <w:rtl/>
              </w:rPr>
              <w:t xml:space="preserve">مقياس القبول: </w:t>
            </w:r>
            <w:r>
              <w:rPr>
                <w:rFonts w:ascii="Arial" w:cs="Arial" w:eastAsia="Arial" w:hAnsi="Arial"/>
                <w:color w:val="0F2743"/>
                <w:sz w:val="15"/>
                <w:szCs w:val="15"/>
                <w:rtl/>
              </w:rPr>
              <w:t xml:space="preserve">لا يوجد تمرير أفقي ولا تداخل عناصر عند عرض ٣٦٠ بكسل.</w:t>
            </w:r>
          </w:p>
        </w:tc>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6"/>
                <w:szCs w:val="16"/>
              </w:rPr>
              <w:t xml:space="preserve">Must</w:t>
            </w:r>
          </w:p>
        </w:tc>
      </w:tr>
      <w:tr>
        <w:tc>
          <w:tcPr>
            <w:tcW w:type="dxa" w:w="8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5"/>
                <w:szCs w:val="15"/>
              </w:rPr>
              <w:t xml:space="preserve">NFR-007</w:t>
            </w:r>
          </w:p>
        </w:tc>
        <w:tc>
          <w:tcPr>
            <w:tcW w:type="dxa" w:w="115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6"/>
                <w:szCs w:val="16"/>
                <w:rtl/>
              </w:rPr>
              <w:t xml:space="preserve">جودة الكود</w:t>
            </w:r>
          </w:p>
        </w:tc>
        <w:tc>
          <w:tcPr>
            <w:tcW w:type="dxa" w:w="18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6"/>
                <w:szCs w:val="16"/>
              </w:rPr>
              <w:t xml:space="preserve">Type safety</w:t>
            </w:r>
          </w:p>
        </w:tc>
        <w:tc>
          <w:tcPr>
            <w:tcW w:type="dxa" w:w="5050"/>
            <w:tcBorders>
              <w:top w:val="single" w:color="D8DEE7" w:sz="1"/>
              <w:left w:val="single" w:color="D8DEE7" w:sz="1"/>
              <w:bottom w:val="single" w:color="D8DEE7" w:sz="1"/>
              <w:right w:val="single" w:color="D8DEE7" w:sz="1"/>
            </w:tcBorders>
            <w:shd w:fill="FFFFFF" w:color="auto" w:val="clear"/>
            <w:vAlign w:val="top"/>
          </w:tcPr>
          <w:p>
            <w:pPr>
              <w:bidi/>
              <w:spacing w:after="50"/>
              <w:jc w:val="right"/>
            </w:pPr>
            <w:r>
              <w:rPr>
                <w:rFonts w:ascii="Arial" w:cs="Arial" w:eastAsia="Arial" w:hAnsi="Arial"/>
                <w:sz w:val="16"/>
                <w:szCs w:val="16"/>
                <w:rtl/>
              </w:rPr>
              <w:t xml:space="preserve">الكود يمرّ من فحص الأنواع الصارم دون أخطاء أو تحذيرات مكتومة.</w:t>
            </w:r>
          </w:p>
          <w:p>
            <w:pPr>
              <w:bidi/>
              <w:spacing w:after="0"/>
              <w:jc w:val="right"/>
            </w:pPr>
            <w:r>
              <w:rPr>
                <w:rFonts w:ascii="Arial" w:cs="Arial" w:eastAsia="Arial" w:hAnsi="Arial"/>
                <w:b/>
                <w:bCs/>
                <w:color w:val="0F2743"/>
                <w:sz w:val="15"/>
                <w:szCs w:val="15"/>
                <w:rtl/>
              </w:rPr>
              <w:t xml:space="preserve">مقياس القبول: </w:t>
            </w:r>
            <w:r>
              <w:rPr>
                <w:rFonts w:ascii="Arial" w:cs="Arial" w:eastAsia="Arial" w:hAnsi="Arial"/>
                <w:color w:val="0F2743"/>
                <w:sz w:val="15"/>
                <w:szCs w:val="15"/>
                <w:rtl/>
              </w:rPr>
              <w:t xml:space="preserve">تشغيل فحص TypeScript بدون أي خطأ.</w:t>
            </w:r>
          </w:p>
        </w:tc>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6"/>
                <w:szCs w:val="16"/>
              </w:rPr>
              <w:t xml:space="preserve">Must</w:t>
            </w:r>
          </w:p>
        </w:tc>
      </w:tr>
      <w:tr>
        <w:tc>
          <w:tcPr>
            <w:tcW w:type="dxa" w:w="8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5"/>
                <w:szCs w:val="15"/>
              </w:rPr>
              <w:t xml:space="preserve">NFR-008</w:t>
            </w:r>
          </w:p>
        </w:tc>
        <w:tc>
          <w:tcPr>
            <w:tcW w:type="dxa" w:w="115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6"/>
                <w:szCs w:val="16"/>
                <w:rtl/>
              </w:rPr>
              <w:t xml:space="preserve">جودة الكود</w:t>
            </w:r>
          </w:p>
        </w:tc>
        <w:tc>
          <w:tcPr>
            <w:tcW w:type="dxa" w:w="18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6"/>
                <w:szCs w:val="16"/>
              </w:rPr>
              <w:t xml:space="preserve">Build integrity</w:t>
            </w:r>
          </w:p>
        </w:tc>
        <w:tc>
          <w:tcPr>
            <w:tcW w:type="dxa" w:w="5050"/>
            <w:tcBorders>
              <w:top w:val="single" w:color="D8DEE7" w:sz="1"/>
              <w:left w:val="single" w:color="D8DEE7" w:sz="1"/>
              <w:bottom w:val="single" w:color="D8DEE7" w:sz="1"/>
              <w:right w:val="single" w:color="D8DEE7" w:sz="1"/>
            </w:tcBorders>
            <w:shd w:fill="EEF2F8" w:color="auto" w:val="clear"/>
            <w:vAlign w:val="top"/>
          </w:tcPr>
          <w:p>
            <w:pPr>
              <w:bidi/>
              <w:spacing w:after="50"/>
              <w:jc w:val="right"/>
            </w:pPr>
            <w:r>
              <w:rPr>
                <w:rFonts w:ascii="Arial" w:cs="Arial" w:eastAsia="Arial" w:hAnsi="Arial"/>
                <w:sz w:val="16"/>
                <w:szCs w:val="16"/>
                <w:rtl/>
              </w:rPr>
              <w:t xml:space="preserve">المشروع يُبنى لإصدار الإنتاج بنجاح بعد كل تعديل على البيانات أو الواجهات.</w:t>
            </w:r>
          </w:p>
          <w:p>
            <w:pPr>
              <w:bidi/>
              <w:spacing w:after="0"/>
              <w:jc w:val="right"/>
            </w:pPr>
            <w:r>
              <w:rPr>
                <w:rFonts w:ascii="Arial" w:cs="Arial" w:eastAsia="Arial" w:hAnsi="Arial"/>
                <w:b/>
                <w:bCs/>
                <w:color w:val="0F2743"/>
                <w:sz w:val="15"/>
                <w:szCs w:val="15"/>
                <w:rtl/>
              </w:rPr>
              <w:t xml:space="preserve">مقياس القبول: </w:t>
            </w:r>
            <w:r>
              <w:rPr>
                <w:rFonts w:ascii="Arial" w:cs="Arial" w:eastAsia="Arial" w:hAnsi="Arial"/>
                <w:color w:val="0F2743"/>
                <w:sz w:val="15"/>
                <w:szCs w:val="15"/>
                <w:rtl/>
              </w:rPr>
              <w:t xml:space="preserve">بناء الإنتاج يكتمل بنجاح دون أخطاء.</w:t>
            </w:r>
          </w:p>
        </w:tc>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6"/>
                <w:szCs w:val="16"/>
              </w:rPr>
              <w:t xml:space="preserve">Must</w:t>
            </w:r>
          </w:p>
        </w:tc>
      </w:tr>
      <w:tr>
        <w:tc>
          <w:tcPr>
            <w:tcW w:type="dxa" w:w="8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5"/>
                <w:szCs w:val="15"/>
              </w:rPr>
              <w:t xml:space="preserve">NFR-009</w:t>
            </w:r>
          </w:p>
        </w:tc>
        <w:tc>
          <w:tcPr>
            <w:tcW w:type="dxa" w:w="115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6"/>
                <w:szCs w:val="16"/>
                <w:rtl/>
              </w:rPr>
              <w:t xml:space="preserve">تثبيت التصميم</w:t>
            </w:r>
          </w:p>
        </w:tc>
        <w:tc>
          <w:tcPr>
            <w:tcW w:type="dxa" w:w="18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6"/>
                <w:szCs w:val="16"/>
              </w:rPr>
              <w:t xml:space="preserve">Design token freeze</w:t>
            </w:r>
          </w:p>
        </w:tc>
        <w:tc>
          <w:tcPr>
            <w:tcW w:type="dxa" w:w="5050"/>
            <w:tcBorders>
              <w:top w:val="single" w:color="D8DEE7" w:sz="1"/>
              <w:left w:val="single" w:color="D8DEE7" w:sz="1"/>
              <w:bottom w:val="single" w:color="D8DEE7" w:sz="1"/>
              <w:right w:val="single" w:color="D8DEE7" w:sz="1"/>
            </w:tcBorders>
            <w:shd w:fill="FFFFFF" w:color="auto" w:val="clear"/>
            <w:vAlign w:val="top"/>
          </w:tcPr>
          <w:p>
            <w:pPr>
              <w:bidi/>
              <w:spacing w:after="50"/>
              <w:jc w:val="right"/>
            </w:pPr>
            <w:r>
              <w:rPr>
                <w:rFonts w:ascii="Arial" w:cs="Arial" w:eastAsia="Arial" w:hAnsi="Arial"/>
                <w:sz w:val="16"/>
                <w:szCs w:val="16"/>
                <w:rtl/>
              </w:rPr>
              <w:t xml:space="preserve">ملف الأنماط الذي يعرّف الهوية لا يُعدَّل: الألوان والخطوط ونصف الأقطار تبقى كما هي.</w:t>
            </w:r>
          </w:p>
          <w:p>
            <w:pPr>
              <w:bidi/>
              <w:spacing w:after="0"/>
              <w:jc w:val="right"/>
            </w:pPr>
            <w:r>
              <w:rPr>
                <w:rFonts w:ascii="Arial" w:cs="Arial" w:eastAsia="Arial" w:hAnsi="Arial"/>
                <w:b/>
                <w:bCs/>
                <w:color w:val="0F2743"/>
                <w:sz w:val="15"/>
                <w:szCs w:val="15"/>
                <w:rtl/>
              </w:rPr>
              <w:t xml:space="preserve">مقياس القبول: </w:t>
            </w:r>
            <w:r>
              <w:rPr>
                <w:rFonts w:ascii="Arial" w:cs="Arial" w:eastAsia="Arial" w:hAnsi="Arial"/>
                <w:color w:val="0F2743"/>
                <w:sz w:val="15"/>
                <w:szCs w:val="15"/>
                <w:rtl/>
              </w:rPr>
              <w:t xml:space="preserve">مطابقة ملف الأنماط بالنسخة الأصلية بايت ببايت.</w:t>
            </w:r>
          </w:p>
        </w:tc>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6"/>
                <w:szCs w:val="16"/>
              </w:rPr>
              <w:t xml:space="preserve">Must</w:t>
            </w:r>
          </w:p>
        </w:tc>
      </w:tr>
      <w:tr>
        <w:tc>
          <w:tcPr>
            <w:tcW w:type="dxa" w:w="8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5"/>
                <w:szCs w:val="15"/>
              </w:rPr>
              <w:t xml:space="preserve">NFR-010</w:t>
            </w:r>
          </w:p>
        </w:tc>
        <w:tc>
          <w:tcPr>
            <w:tcW w:type="dxa" w:w="115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6"/>
                <w:szCs w:val="16"/>
                <w:rtl/>
              </w:rPr>
              <w:t xml:space="preserve">تثبيت التصميم</w:t>
            </w:r>
          </w:p>
        </w:tc>
        <w:tc>
          <w:tcPr>
            <w:tcW w:type="dxa" w:w="18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6"/>
                <w:szCs w:val="16"/>
              </w:rPr>
              <w:t xml:space="preserve">No new colours or fonts</w:t>
            </w:r>
          </w:p>
        </w:tc>
        <w:tc>
          <w:tcPr>
            <w:tcW w:type="dxa" w:w="5050"/>
            <w:tcBorders>
              <w:top w:val="single" w:color="D8DEE7" w:sz="1"/>
              <w:left w:val="single" w:color="D8DEE7" w:sz="1"/>
              <w:bottom w:val="single" w:color="D8DEE7" w:sz="1"/>
              <w:right w:val="single" w:color="D8DEE7" w:sz="1"/>
            </w:tcBorders>
            <w:shd w:fill="EEF2F8" w:color="auto" w:val="clear"/>
            <w:vAlign w:val="top"/>
          </w:tcPr>
          <w:p>
            <w:pPr>
              <w:bidi/>
              <w:spacing w:after="50"/>
              <w:jc w:val="right"/>
            </w:pPr>
            <w:r>
              <w:rPr>
                <w:rFonts w:ascii="Arial" w:cs="Arial" w:eastAsia="Arial" w:hAnsi="Arial"/>
                <w:sz w:val="16"/>
                <w:szCs w:val="16"/>
                <w:rtl/>
              </w:rPr>
              <w:t xml:space="preserve">أي إضافة جديدة تستخدم رموز الهوية القائمة فقط، ولا تُدخل لوناً أو خطاً أو مكتبة أيقونات جديدة خارج المستخدم في المشروع.</w:t>
            </w:r>
          </w:p>
          <w:p>
            <w:pPr>
              <w:bidi/>
              <w:spacing w:after="0"/>
              <w:jc w:val="right"/>
            </w:pPr>
            <w:r>
              <w:rPr>
                <w:rFonts w:ascii="Arial" w:cs="Arial" w:eastAsia="Arial" w:hAnsi="Arial"/>
                <w:b/>
                <w:bCs/>
                <w:color w:val="0F2743"/>
                <w:sz w:val="15"/>
                <w:szCs w:val="15"/>
                <w:rtl/>
              </w:rPr>
              <w:t xml:space="preserve">مقياس القبول: </w:t>
            </w:r>
            <w:r>
              <w:rPr>
                <w:rFonts w:ascii="Arial" w:cs="Arial" w:eastAsia="Arial" w:hAnsi="Arial"/>
                <w:color w:val="0F2743"/>
                <w:sz w:val="15"/>
                <w:szCs w:val="15"/>
                <w:rtl/>
              </w:rPr>
              <w:t xml:space="preserve">كل الألوان المستخدمة في العناصر الجديدة مشتقّة من رموز الهوية المعرّفة، ولا توجد قيمة لون مكتوبة مباشرة.</w:t>
            </w:r>
          </w:p>
        </w:tc>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6"/>
                <w:szCs w:val="16"/>
              </w:rPr>
              <w:t xml:space="preserve">Must</w:t>
            </w:r>
          </w:p>
        </w:tc>
      </w:tr>
      <w:tr>
        <w:tc>
          <w:tcPr>
            <w:tcW w:type="dxa" w:w="8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5"/>
                <w:szCs w:val="15"/>
              </w:rPr>
              <w:t xml:space="preserve">NFR-011</w:t>
            </w:r>
          </w:p>
        </w:tc>
        <w:tc>
          <w:tcPr>
            <w:tcW w:type="dxa" w:w="115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6"/>
                <w:szCs w:val="16"/>
                <w:rtl/>
              </w:rPr>
              <w:t xml:space="preserve">جودة الكود</w:t>
            </w:r>
          </w:p>
        </w:tc>
        <w:tc>
          <w:tcPr>
            <w:tcW w:type="dxa" w:w="18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6"/>
                <w:szCs w:val="16"/>
              </w:rPr>
              <w:t xml:space="preserve">Code style</w:t>
            </w:r>
          </w:p>
        </w:tc>
        <w:tc>
          <w:tcPr>
            <w:tcW w:type="dxa" w:w="5050"/>
            <w:tcBorders>
              <w:top w:val="single" w:color="D8DEE7" w:sz="1"/>
              <w:left w:val="single" w:color="D8DEE7" w:sz="1"/>
              <w:bottom w:val="single" w:color="D8DEE7" w:sz="1"/>
              <w:right w:val="single" w:color="D8DEE7" w:sz="1"/>
            </w:tcBorders>
            <w:shd w:fill="FFFFFF" w:color="auto" w:val="clear"/>
            <w:vAlign w:val="top"/>
          </w:tcPr>
          <w:p>
            <w:pPr>
              <w:bidi/>
              <w:spacing w:after="50"/>
              <w:jc w:val="right"/>
            </w:pPr>
            <w:r>
              <w:rPr>
                <w:rFonts w:ascii="Arial" w:cs="Arial" w:eastAsia="Arial" w:hAnsi="Arial"/>
                <w:sz w:val="16"/>
                <w:szCs w:val="16"/>
                <w:rtl/>
              </w:rPr>
              <w:t xml:space="preserve">الكود ملتزم بإعدادات التنسيق والفحص الموجودة في المشروع.</w:t>
            </w:r>
          </w:p>
          <w:p>
            <w:pPr>
              <w:bidi/>
              <w:spacing w:after="0"/>
              <w:jc w:val="right"/>
            </w:pPr>
            <w:r>
              <w:rPr>
                <w:rFonts w:ascii="Arial" w:cs="Arial" w:eastAsia="Arial" w:hAnsi="Arial"/>
                <w:b/>
                <w:bCs/>
                <w:color w:val="0F2743"/>
                <w:sz w:val="15"/>
                <w:szCs w:val="15"/>
                <w:rtl/>
              </w:rPr>
              <w:t xml:space="preserve">مقياس القبول: </w:t>
            </w:r>
            <w:r>
              <w:rPr>
                <w:rFonts w:ascii="Arial" w:cs="Arial" w:eastAsia="Arial" w:hAnsi="Arial"/>
                <w:color w:val="0F2743"/>
                <w:sz w:val="15"/>
                <w:szCs w:val="15"/>
                <w:rtl/>
              </w:rPr>
              <w:t xml:space="preserve">تشغيل أداة الفحص والتنسيق بدون أخطاء أو ملفات غير منسّقة.</w:t>
            </w:r>
          </w:p>
        </w:tc>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6500"/>
                <w:sz w:val="16"/>
                <w:szCs w:val="16"/>
              </w:rPr>
              <w:t xml:space="preserve">Should</w:t>
            </w:r>
          </w:p>
        </w:tc>
      </w:tr>
      <w:tr>
        <w:tc>
          <w:tcPr>
            <w:tcW w:type="dxa" w:w="8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5"/>
                <w:szCs w:val="15"/>
              </w:rPr>
              <w:t xml:space="preserve">NFR-012</w:t>
            </w:r>
          </w:p>
        </w:tc>
        <w:tc>
          <w:tcPr>
            <w:tcW w:type="dxa" w:w="115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6"/>
                <w:szCs w:val="16"/>
                <w:rtl/>
              </w:rPr>
              <w:t xml:space="preserve">قابلية الصيانة</w:t>
            </w:r>
          </w:p>
        </w:tc>
        <w:tc>
          <w:tcPr>
            <w:tcW w:type="dxa" w:w="18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6"/>
                <w:szCs w:val="16"/>
              </w:rPr>
              <w:t xml:space="preserve">Separation of data and presentation</w:t>
            </w:r>
          </w:p>
        </w:tc>
        <w:tc>
          <w:tcPr>
            <w:tcW w:type="dxa" w:w="5050"/>
            <w:tcBorders>
              <w:top w:val="single" w:color="D8DEE7" w:sz="1"/>
              <w:left w:val="single" w:color="D8DEE7" w:sz="1"/>
              <w:bottom w:val="single" w:color="D8DEE7" w:sz="1"/>
              <w:right w:val="single" w:color="D8DEE7" w:sz="1"/>
            </w:tcBorders>
            <w:shd w:fill="EEF2F8" w:color="auto" w:val="clear"/>
            <w:vAlign w:val="top"/>
          </w:tcPr>
          <w:p>
            <w:pPr>
              <w:bidi/>
              <w:spacing w:after="50"/>
              <w:jc w:val="right"/>
            </w:pPr>
            <w:r>
              <w:rPr>
                <w:rFonts w:ascii="Arial" w:cs="Arial" w:eastAsia="Arial" w:hAnsi="Arial"/>
                <w:sz w:val="16"/>
                <w:szCs w:val="16"/>
                <w:rtl/>
              </w:rPr>
              <w:t xml:space="preserve">المحتوى المتغيّر (الوظائف) منفصل عن مكوّنات العرض، ومكوّنات واجهة التنقل والترويسة مشتركة بين الصفحات.</w:t>
            </w:r>
          </w:p>
          <w:p>
            <w:pPr>
              <w:bidi/>
              <w:spacing w:after="0"/>
              <w:jc w:val="right"/>
            </w:pPr>
            <w:r>
              <w:rPr>
                <w:rFonts w:ascii="Arial" w:cs="Arial" w:eastAsia="Arial" w:hAnsi="Arial"/>
                <w:b/>
                <w:bCs/>
                <w:color w:val="0F2743"/>
                <w:sz w:val="15"/>
                <w:szCs w:val="15"/>
                <w:rtl/>
              </w:rPr>
              <w:t xml:space="preserve">مقياس القبول: </w:t>
            </w:r>
            <w:r>
              <w:rPr>
                <w:rFonts w:ascii="Arial" w:cs="Arial" w:eastAsia="Arial" w:hAnsi="Arial"/>
                <w:color w:val="0F2743"/>
                <w:sz w:val="15"/>
                <w:szCs w:val="15"/>
                <w:rtl/>
              </w:rPr>
              <w:t xml:space="preserve">لا يحتوي ملف الصفحة على أي نص وظيفي مكتوب مباشرة، وكل بيانات الوظائف في وحدة واحدة.</w:t>
            </w:r>
          </w:p>
        </w:tc>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6"/>
                <w:szCs w:val="16"/>
              </w:rPr>
              <w:t xml:space="preserve">Must</w:t>
            </w:r>
          </w:p>
        </w:tc>
      </w:tr>
      <w:tr>
        <w:tc>
          <w:tcPr>
            <w:tcW w:type="dxa" w:w="8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5"/>
                <w:szCs w:val="15"/>
              </w:rPr>
              <w:t xml:space="preserve">NFR-013</w:t>
            </w:r>
          </w:p>
        </w:tc>
        <w:tc>
          <w:tcPr>
            <w:tcW w:type="dxa" w:w="115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6"/>
                <w:szCs w:val="16"/>
                <w:rtl/>
              </w:rPr>
              <w:t xml:space="preserve">قابلية التوسع</w:t>
            </w:r>
          </w:p>
        </w:tc>
        <w:tc>
          <w:tcPr>
            <w:tcW w:type="dxa" w:w="18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6"/>
                <w:szCs w:val="16"/>
              </w:rPr>
              <w:t xml:space="preserve">Effort to add a job</w:t>
            </w:r>
          </w:p>
        </w:tc>
        <w:tc>
          <w:tcPr>
            <w:tcW w:type="dxa" w:w="5050"/>
            <w:tcBorders>
              <w:top w:val="single" w:color="D8DEE7" w:sz="1"/>
              <w:left w:val="single" w:color="D8DEE7" w:sz="1"/>
              <w:bottom w:val="single" w:color="D8DEE7" w:sz="1"/>
              <w:right w:val="single" w:color="D8DEE7" w:sz="1"/>
            </w:tcBorders>
            <w:shd w:fill="FFFFFF" w:color="auto" w:val="clear"/>
            <w:vAlign w:val="top"/>
          </w:tcPr>
          <w:p>
            <w:pPr>
              <w:bidi/>
              <w:spacing w:after="50"/>
              <w:jc w:val="right"/>
            </w:pPr>
            <w:r>
              <w:rPr>
                <w:rFonts w:ascii="Arial" w:cs="Arial" w:eastAsia="Arial" w:hAnsi="Arial"/>
                <w:sz w:val="16"/>
                <w:szCs w:val="16"/>
                <w:rtl/>
              </w:rPr>
              <w:t xml:space="preserve">إضافة وظيفة جديدة عملية تحريرية بسيطة لا تحتاج تعديل واجهة.</w:t>
            </w:r>
          </w:p>
          <w:p>
            <w:pPr>
              <w:bidi/>
              <w:spacing w:after="0"/>
              <w:jc w:val="right"/>
            </w:pPr>
            <w:r>
              <w:rPr>
                <w:rFonts w:ascii="Arial" w:cs="Arial" w:eastAsia="Arial" w:hAnsi="Arial"/>
                <w:b/>
                <w:bCs/>
                <w:color w:val="0F2743"/>
                <w:sz w:val="15"/>
                <w:szCs w:val="15"/>
                <w:rtl/>
              </w:rPr>
              <w:t xml:space="preserve">مقياس القبول: </w:t>
            </w:r>
            <w:r>
              <w:rPr>
                <w:rFonts w:ascii="Arial" w:cs="Arial" w:eastAsia="Arial" w:hAnsi="Arial"/>
                <w:color w:val="0F2743"/>
                <w:sz w:val="15"/>
                <w:szCs w:val="15"/>
                <w:rtl/>
              </w:rPr>
              <w:t xml:space="preserve">إضافة وظيفة تتم بإضافة سجل واحد باللغتين دون تعديل أي مكوّن، ويظهر تلقائياً في الصفحة والعدّاد.</w:t>
            </w:r>
          </w:p>
        </w:tc>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6"/>
                <w:szCs w:val="16"/>
              </w:rPr>
              <w:t xml:space="preserve">Must</w:t>
            </w:r>
          </w:p>
        </w:tc>
      </w:tr>
      <w:tr>
        <w:tc>
          <w:tcPr>
            <w:tcW w:type="dxa" w:w="8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5"/>
                <w:szCs w:val="15"/>
              </w:rPr>
              <w:t xml:space="preserve">NFR-014</w:t>
            </w:r>
          </w:p>
        </w:tc>
        <w:tc>
          <w:tcPr>
            <w:tcW w:type="dxa" w:w="115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6"/>
                <w:szCs w:val="16"/>
                <w:rtl/>
              </w:rPr>
              <w:t xml:space="preserve">إمكانية الوصول</w:t>
            </w:r>
          </w:p>
        </w:tc>
        <w:tc>
          <w:tcPr>
            <w:tcW w:type="dxa" w:w="18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6"/>
                <w:szCs w:val="16"/>
              </w:rPr>
              <w:t xml:space="preserve">Colour contrast</w:t>
            </w:r>
          </w:p>
        </w:tc>
        <w:tc>
          <w:tcPr>
            <w:tcW w:type="dxa" w:w="5050"/>
            <w:tcBorders>
              <w:top w:val="single" w:color="D8DEE7" w:sz="1"/>
              <w:left w:val="single" w:color="D8DEE7" w:sz="1"/>
              <w:bottom w:val="single" w:color="D8DEE7" w:sz="1"/>
              <w:right w:val="single" w:color="D8DEE7" w:sz="1"/>
            </w:tcBorders>
            <w:shd w:fill="EEF2F8" w:color="auto" w:val="clear"/>
            <w:vAlign w:val="top"/>
          </w:tcPr>
          <w:p>
            <w:pPr>
              <w:bidi/>
              <w:spacing w:after="50"/>
              <w:jc w:val="right"/>
            </w:pPr>
            <w:r>
              <w:rPr>
                <w:rFonts w:ascii="Arial" w:cs="Arial" w:eastAsia="Arial" w:hAnsi="Arial"/>
                <w:sz w:val="16"/>
                <w:szCs w:val="16"/>
                <w:rtl/>
              </w:rPr>
              <w:t xml:space="preserve">نسب التباين كافية لقراءة النصوص فوق الخلفيات الفاتحة والداكنة.</w:t>
            </w:r>
          </w:p>
          <w:p>
            <w:pPr>
              <w:bidi/>
              <w:spacing w:after="0"/>
              <w:jc w:val="right"/>
            </w:pPr>
            <w:r>
              <w:rPr>
                <w:rFonts w:ascii="Arial" w:cs="Arial" w:eastAsia="Arial" w:hAnsi="Arial"/>
                <w:b/>
                <w:bCs/>
                <w:color w:val="0F2743"/>
                <w:sz w:val="15"/>
                <w:szCs w:val="15"/>
                <w:rtl/>
              </w:rPr>
              <w:t xml:space="preserve">مقياس القبول: </w:t>
            </w:r>
            <w:r>
              <w:rPr>
                <w:rFonts w:ascii="Arial" w:cs="Arial" w:eastAsia="Arial" w:hAnsi="Arial"/>
                <w:color w:val="0F2743"/>
                <w:sz w:val="15"/>
                <w:szCs w:val="15"/>
                <w:rtl/>
              </w:rPr>
              <w:t xml:space="preserve">تحقيق مستوى AA لمعيار WCAG 2.1 (تباين ٤٫٥:١ للنص العادي) في الصفحات الأساسية.</w:t>
            </w:r>
          </w:p>
        </w:tc>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6500"/>
                <w:sz w:val="16"/>
                <w:szCs w:val="16"/>
              </w:rPr>
              <w:t xml:space="preserve">Should</w:t>
            </w:r>
          </w:p>
        </w:tc>
      </w:tr>
      <w:tr>
        <w:tc>
          <w:tcPr>
            <w:tcW w:type="dxa" w:w="8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5"/>
                <w:szCs w:val="15"/>
              </w:rPr>
              <w:t xml:space="preserve">NFR-015</w:t>
            </w:r>
          </w:p>
        </w:tc>
        <w:tc>
          <w:tcPr>
            <w:tcW w:type="dxa" w:w="115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6"/>
                <w:szCs w:val="16"/>
                <w:rtl/>
              </w:rPr>
              <w:t xml:space="preserve">إمكانية الوصول</w:t>
            </w:r>
          </w:p>
        </w:tc>
        <w:tc>
          <w:tcPr>
            <w:tcW w:type="dxa" w:w="18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6"/>
                <w:szCs w:val="16"/>
              </w:rPr>
              <w:t xml:space="preserve">Keyboard operability</w:t>
            </w:r>
          </w:p>
        </w:tc>
        <w:tc>
          <w:tcPr>
            <w:tcW w:type="dxa" w:w="5050"/>
            <w:tcBorders>
              <w:top w:val="single" w:color="D8DEE7" w:sz="1"/>
              <w:left w:val="single" w:color="D8DEE7" w:sz="1"/>
              <w:bottom w:val="single" w:color="D8DEE7" w:sz="1"/>
              <w:right w:val="single" w:color="D8DEE7" w:sz="1"/>
            </w:tcBorders>
            <w:shd w:fill="FFFFFF" w:color="auto" w:val="clear"/>
            <w:vAlign w:val="top"/>
          </w:tcPr>
          <w:p>
            <w:pPr>
              <w:bidi/>
              <w:spacing w:after="50"/>
              <w:jc w:val="right"/>
            </w:pPr>
            <w:r>
              <w:rPr>
                <w:rFonts w:ascii="Arial" w:cs="Arial" w:eastAsia="Arial" w:hAnsi="Arial"/>
                <w:sz w:val="16"/>
                <w:szCs w:val="16"/>
                <w:rtl/>
              </w:rPr>
              <w:t xml:space="preserve">كل العناصر التفاعلية قابلة للوصول والاستخدام بلوحة المفاتيح مع مؤشر تركيز مرئي.</w:t>
            </w:r>
          </w:p>
          <w:p>
            <w:pPr>
              <w:bidi/>
              <w:spacing w:after="0"/>
              <w:jc w:val="right"/>
            </w:pPr>
            <w:r>
              <w:rPr>
                <w:rFonts w:ascii="Arial" w:cs="Arial" w:eastAsia="Arial" w:hAnsi="Arial"/>
                <w:b/>
                <w:bCs/>
                <w:color w:val="0F2743"/>
                <w:sz w:val="15"/>
                <w:szCs w:val="15"/>
                <w:rtl/>
              </w:rPr>
              <w:t xml:space="preserve">مقياس القبول: </w:t>
            </w:r>
            <w:r>
              <w:rPr>
                <w:rFonts w:ascii="Arial" w:cs="Arial" w:eastAsia="Arial" w:hAnsi="Arial"/>
                <w:color w:val="0F2743"/>
                <w:sz w:val="15"/>
                <w:szCs w:val="15"/>
                <w:rtl/>
              </w:rPr>
              <w:t xml:space="preserve">الوصول إلى كل رابط وزر وعنصر قابل للطي بمفتاح Tab واستخدامه بمفتاح Enter.</w:t>
            </w:r>
          </w:p>
        </w:tc>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6500"/>
                <w:sz w:val="16"/>
                <w:szCs w:val="16"/>
              </w:rPr>
              <w:t xml:space="preserve">Should</w:t>
            </w:r>
          </w:p>
        </w:tc>
      </w:tr>
      <w:tr>
        <w:tc>
          <w:tcPr>
            <w:tcW w:type="dxa" w:w="8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5"/>
                <w:szCs w:val="15"/>
              </w:rPr>
              <w:t xml:space="preserve">NFR-016</w:t>
            </w:r>
          </w:p>
        </w:tc>
        <w:tc>
          <w:tcPr>
            <w:tcW w:type="dxa" w:w="115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6"/>
                <w:szCs w:val="16"/>
                <w:rtl/>
              </w:rPr>
              <w:t xml:space="preserve">إمكانية الوصول</w:t>
            </w:r>
          </w:p>
        </w:tc>
        <w:tc>
          <w:tcPr>
            <w:tcW w:type="dxa" w:w="18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6"/>
                <w:szCs w:val="16"/>
              </w:rPr>
              <w:t xml:space="preserve">Screen-reader semantics</w:t>
            </w:r>
          </w:p>
        </w:tc>
        <w:tc>
          <w:tcPr>
            <w:tcW w:type="dxa" w:w="5050"/>
            <w:tcBorders>
              <w:top w:val="single" w:color="D8DEE7" w:sz="1"/>
              <w:left w:val="single" w:color="D8DEE7" w:sz="1"/>
              <w:bottom w:val="single" w:color="D8DEE7" w:sz="1"/>
              <w:right w:val="single" w:color="D8DEE7" w:sz="1"/>
            </w:tcBorders>
            <w:shd w:fill="EEF2F8" w:color="auto" w:val="clear"/>
            <w:vAlign w:val="top"/>
          </w:tcPr>
          <w:p>
            <w:pPr>
              <w:bidi/>
              <w:spacing w:after="50"/>
              <w:jc w:val="right"/>
            </w:pPr>
            <w:r>
              <w:rPr>
                <w:rFonts w:ascii="Arial" w:cs="Arial" w:eastAsia="Arial" w:hAnsi="Arial"/>
                <w:sz w:val="16"/>
                <w:szCs w:val="16"/>
                <w:rtl/>
              </w:rPr>
              <w:t xml:space="preserve">استخدام عناصر HTML الدلالية (ترويسة، تنقل، أقسام، قوائم، بطاقة اقتباس) بدل الحاويات العامة.</w:t>
            </w:r>
          </w:p>
          <w:p>
            <w:pPr>
              <w:bidi/>
              <w:spacing w:after="0"/>
              <w:jc w:val="right"/>
            </w:pPr>
            <w:r>
              <w:rPr>
                <w:rFonts w:ascii="Arial" w:cs="Arial" w:eastAsia="Arial" w:hAnsi="Arial"/>
                <w:b/>
                <w:bCs/>
                <w:color w:val="0F2743"/>
                <w:sz w:val="15"/>
                <w:szCs w:val="15"/>
                <w:rtl/>
              </w:rPr>
              <w:t xml:space="preserve">مقياس القبول: </w:t>
            </w:r>
            <w:r>
              <w:rPr>
                <w:rFonts w:ascii="Arial" w:cs="Arial" w:eastAsia="Arial" w:hAnsi="Arial"/>
                <w:color w:val="0F2743"/>
                <w:sz w:val="15"/>
                <w:szCs w:val="15"/>
                <w:rtl/>
              </w:rPr>
              <w:t xml:space="preserve">قارئ الشاشة يعلن مناطق الصفحة والقوائم والعناصر القابلة للفتح بشكل صحيح.</w:t>
            </w:r>
          </w:p>
        </w:tc>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6500"/>
                <w:sz w:val="16"/>
                <w:szCs w:val="16"/>
              </w:rPr>
              <w:t xml:space="preserve">Should</w:t>
            </w:r>
          </w:p>
        </w:tc>
      </w:tr>
      <w:tr>
        <w:tc>
          <w:tcPr>
            <w:tcW w:type="dxa" w:w="8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5"/>
                <w:szCs w:val="15"/>
              </w:rPr>
              <w:t xml:space="preserve">NFR-017</w:t>
            </w:r>
          </w:p>
        </w:tc>
        <w:tc>
          <w:tcPr>
            <w:tcW w:type="dxa" w:w="115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6"/>
                <w:szCs w:val="16"/>
                <w:rtl/>
              </w:rPr>
              <w:t xml:space="preserve">التعريب</w:t>
            </w:r>
          </w:p>
        </w:tc>
        <w:tc>
          <w:tcPr>
            <w:tcW w:type="dxa" w:w="18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6"/>
                <w:szCs w:val="16"/>
              </w:rPr>
              <w:t xml:space="preserve">Translation completeness</w:t>
            </w:r>
          </w:p>
        </w:tc>
        <w:tc>
          <w:tcPr>
            <w:tcW w:type="dxa" w:w="5050"/>
            <w:tcBorders>
              <w:top w:val="single" w:color="D8DEE7" w:sz="1"/>
              <w:left w:val="single" w:color="D8DEE7" w:sz="1"/>
              <w:bottom w:val="single" w:color="D8DEE7" w:sz="1"/>
              <w:right w:val="single" w:color="D8DEE7" w:sz="1"/>
            </w:tcBorders>
            <w:shd w:fill="FFFFFF" w:color="auto" w:val="clear"/>
            <w:vAlign w:val="top"/>
          </w:tcPr>
          <w:p>
            <w:pPr>
              <w:bidi/>
              <w:spacing w:after="50"/>
              <w:jc w:val="right"/>
            </w:pPr>
            <w:r>
              <w:rPr>
                <w:rFonts w:ascii="Arial" w:cs="Arial" w:eastAsia="Arial" w:hAnsi="Arial"/>
                <w:sz w:val="16"/>
                <w:szCs w:val="16"/>
                <w:rtl/>
              </w:rPr>
              <w:t xml:space="preserve">لا يوجد نص غير مترجم في أي من الصفحات العامة.</w:t>
            </w:r>
          </w:p>
          <w:p>
            <w:pPr>
              <w:bidi/>
              <w:spacing w:after="0"/>
              <w:jc w:val="right"/>
            </w:pPr>
            <w:r>
              <w:rPr>
                <w:rFonts w:ascii="Arial" w:cs="Arial" w:eastAsia="Arial" w:hAnsi="Arial"/>
                <w:b/>
                <w:bCs/>
                <w:color w:val="0F2743"/>
                <w:sz w:val="15"/>
                <w:szCs w:val="15"/>
                <w:rtl/>
              </w:rPr>
              <w:t xml:space="preserve">مقياس القبول: </w:t>
            </w:r>
            <w:r>
              <w:rPr>
                <w:rFonts w:ascii="Arial" w:cs="Arial" w:eastAsia="Arial" w:hAnsi="Arial"/>
                <w:color w:val="0F2743"/>
                <w:sz w:val="15"/>
                <w:szCs w:val="15"/>
                <w:rtl/>
              </w:rPr>
              <w:t xml:space="preserve">تحويل كل صفحات الموقع للعربية لا يُظهر أي جملة إنجليزية غير مقصودة.</w:t>
            </w:r>
          </w:p>
        </w:tc>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6"/>
                <w:szCs w:val="16"/>
              </w:rPr>
              <w:t xml:space="preserve">Must</w:t>
            </w:r>
          </w:p>
        </w:tc>
      </w:tr>
      <w:tr>
        <w:tc>
          <w:tcPr>
            <w:tcW w:type="dxa" w:w="8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5"/>
                <w:szCs w:val="15"/>
              </w:rPr>
              <w:t xml:space="preserve">NFR-018</w:t>
            </w:r>
          </w:p>
        </w:tc>
        <w:tc>
          <w:tcPr>
            <w:tcW w:type="dxa" w:w="115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6"/>
                <w:szCs w:val="16"/>
                <w:rtl/>
              </w:rPr>
              <w:t xml:space="preserve">التعريب</w:t>
            </w:r>
          </w:p>
        </w:tc>
        <w:tc>
          <w:tcPr>
            <w:tcW w:type="dxa" w:w="18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6"/>
                <w:szCs w:val="16"/>
              </w:rPr>
              <w:t xml:space="preserve">Image alternative text</w:t>
            </w:r>
          </w:p>
        </w:tc>
        <w:tc>
          <w:tcPr>
            <w:tcW w:type="dxa" w:w="5050"/>
            <w:tcBorders>
              <w:top w:val="single" w:color="D8DEE7" w:sz="1"/>
              <w:left w:val="single" w:color="D8DEE7" w:sz="1"/>
              <w:bottom w:val="single" w:color="D8DEE7" w:sz="1"/>
              <w:right w:val="single" w:color="D8DEE7" w:sz="1"/>
            </w:tcBorders>
            <w:shd w:fill="EEF2F8" w:color="auto" w:val="clear"/>
            <w:vAlign w:val="top"/>
          </w:tcPr>
          <w:p>
            <w:pPr>
              <w:bidi/>
              <w:spacing w:after="50"/>
              <w:jc w:val="right"/>
            </w:pPr>
            <w:r>
              <w:rPr>
                <w:rFonts w:ascii="Arial" w:cs="Arial" w:eastAsia="Arial" w:hAnsi="Arial"/>
                <w:sz w:val="16"/>
                <w:szCs w:val="16"/>
                <w:rtl/>
              </w:rPr>
              <w:t xml:space="preserve">لكل صورة نص بديل مترجم يصف محتواها.</w:t>
            </w:r>
          </w:p>
          <w:p>
            <w:pPr>
              <w:bidi/>
              <w:spacing w:after="0"/>
              <w:jc w:val="right"/>
            </w:pPr>
            <w:r>
              <w:rPr>
                <w:rFonts w:ascii="Arial" w:cs="Arial" w:eastAsia="Arial" w:hAnsi="Arial"/>
                <w:b/>
                <w:bCs/>
                <w:color w:val="0F2743"/>
                <w:sz w:val="15"/>
                <w:szCs w:val="15"/>
                <w:rtl/>
              </w:rPr>
              <w:t xml:space="preserve">مقياس القبول: </w:t>
            </w:r>
            <w:r>
              <w:rPr>
                <w:rFonts w:ascii="Arial" w:cs="Arial" w:eastAsia="Arial" w:hAnsi="Arial"/>
                <w:color w:val="0F2743"/>
                <w:sz w:val="15"/>
                <w:szCs w:val="15"/>
                <w:rtl/>
              </w:rPr>
              <w:t xml:space="preserve">كل وسوم الصور تحتوي نصاً بديلاً يتبدّل مع اللغة المختارة.</w:t>
            </w:r>
          </w:p>
        </w:tc>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6500"/>
                <w:sz w:val="16"/>
                <w:szCs w:val="16"/>
              </w:rPr>
              <w:t xml:space="preserve">Should</w:t>
            </w:r>
          </w:p>
        </w:tc>
      </w:tr>
      <w:tr>
        <w:tc>
          <w:tcPr>
            <w:tcW w:type="dxa" w:w="8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5"/>
                <w:szCs w:val="15"/>
              </w:rPr>
              <w:t xml:space="preserve">NFR-019</w:t>
            </w:r>
          </w:p>
        </w:tc>
        <w:tc>
          <w:tcPr>
            <w:tcW w:type="dxa" w:w="115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6"/>
                <w:szCs w:val="16"/>
                <w:rtl/>
              </w:rPr>
              <w:t xml:space="preserve">الأداء</w:t>
            </w:r>
          </w:p>
        </w:tc>
        <w:tc>
          <w:tcPr>
            <w:tcW w:type="dxa" w:w="18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6"/>
                <w:szCs w:val="16"/>
              </w:rPr>
              <w:t xml:space="preserve">External font dependency</w:t>
            </w:r>
          </w:p>
        </w:tc>
        <w:tc>
          <w:tcPr>
            <w:tcW w:type="dxa" w:w="5050"/>
            <w:tcBorders>
              <w:top w:val="single" w:color="D8DEE7" w:sz="1"/>
              <w:left w:val="single" w:color="D8DEE7" w:sz="1"/>
              <w:bottom w:val="single" w:color="D8DEE7" w:sz="1"/>
              <w:right w:val="single" w:color="D8DEE7" w:sz="1"/>
            </w:tcBorders>
            <w:shd w:fill="FFFFFF" w:color="auto" w:val="clear"/>
            <w:vAlign w:val="top"/>
          </w:tcPr>
          <w:p>
            <w:pPr>
              <w:bidi/>
              <w:spacing w:after="50"/>
              <w:jc w:val="right"/>
            </w:pPr>
            <w:r>
              <w:rPr>
                <w:rFonts w:ascii="Arial" w:cs="Arial" w:eastAsia="Arial" w:hAnsi="Arial"/>
                <w:sz w:val="16"/>
                <w:szCs w:val="16"/>
                <w:rtl/>
              </w:rPr>
              <w:t xml:space="preserve">الخطوط تُحمَّل من خدمة خارجية حالياً، ما يمثل نقطة ارتباط بشبكة خارجية من ناحية الأداء والخصوصية.</w:t>
            </w:r>
          </w:p>
          <w:p>
            <w:pPr>
              <w:bidi/>
              <w:spacing w:after="0"/>
              <w:jc w:val="right"/>
            </w:pPr>
            <w:r>
              <w:rPr>
                <w:rFonts w:ascii="Arial" w:cs="Arial" w:eastAsia="Arial" w:hAnsi="Arial"/>
                <w:b/>
                <w:bCs/>
                <w:color w:val="0F2743"/>
                <w:sz w:val="15"/>
                <w:szCs w:val="15"/>
                <w:rtl/>
              </w:rPr>
              <w:t xml:space="preserve">مقياس القبول: </w:t>
            </w:r>
            <w:r>
              <w:rPr>
                <w:rFonts w:ascii="Arial" w:cs="Arial" w:eastAsia="Arial" w:hAnsi="Arial"/>
                <w:color w:val="0F2743"/>
                <w:sz w:val="15"/>
                <w:szCs w:val="15"/>
                <w:rtl/>
              </w:rPr>
              <w:t xml:space="preserve">توثيق القرار قبل الإطلاق: إما الاستضافة المحلية للخطوط أو قبول الاعتماد الخارجي صراحةً.</w:t>
            </w:r>
          </w:p>
        </w:tc>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595959"/>
                <w:sz w:val="16"/>
                <w:szCs w:val="16"/>
              </w:rPr>
              <w:t xml:space="preserve">Could</w:t>
            </w:r>
          </w:p>
        </w:tc>
      </w:tr>
      <w:tr>
        <w:tc>
          <w:tcPr>
            <w:tcW w:type="dxa" w:w="8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5"/>
                <w:szCs w:val="15"/>
              </w:rPr>
              <w:t xml:space="preserve">NFR-020</w:t>
            </w:r>
          </w:p>
        </w:tc>
        <w:tc>
          <w:tcPr>
            <w:tcW w:type="dxa" w:w="115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6"/>
                <w:szCs w:val="16"/>
                <w:rtl/>
              </w:rPr>
              <w:t xml:space="preserve">الأداء</w:t>
            </w:r>
          </w:p>
        </w:tc>
        <w:tc>
          <w:tcPr>
            <w:tcW w:type="dxa" w:w="18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6"/>
                <w:szCs w:val="16"/>
              </w:rPr>
              <w:t xml:space="preserve">Image weight budget</w:t>
            </w:r>
          </w:p>
        </w:tc>
        <w:tc>
          <w:tcPr>
            <w:tcW w:type="dxa" w:w="5050"/>
            <w:tcBorders>
              <w:top w:val="single" w:color="D8DEE7" w:sz="1"/>
              <w:left w:val="single" w:color="D8DEE7" w:sz="1"/>
              <w:bottom w:val="single" w:color="D8DEE7" w:sz="1"/>
              <w:right w:val="single" w:color="D8DEE7" w:sz="1"/>
            </w:tcBorders>
            <w:shd w:fill="EEF2F8" w:color="auto" w:val="clear"/>
            <w:vAlign w:val="top"/>
          </w:tcPr>
          <w:p>
            <w:pPr>
              <w:bidi/>
              <w:spacing w:after="50"/>
              <w:jc w:val="right"/>
            </w:pPr>
            <w:r>
              <w:rPr>
                <w:rFonts w:ascii="Arial" w:cs="Arial" w:eastAsia="Arial" w:hAnsi="Arial"/>
                <w:sz w:val="16"/>
                <w:szCs w:val="16"/>
                <w:rtl/>
              </w:rPr>
              <w:t xml:space="preserve">الصور مركّبة ومناسبة الحجم، وتُحمَّل الصور غير المرئية أولاً بشكل مؤجّل.</w:t>
            </w:r>
          </w:p>
          <w:p>
            <w:pPr>
              <w:bidi/>
              <w:spacing w:after="0"/>
              <w:jc w:val="right"/>
            </w:pPr>
            <w:r>
              <w:rPr>
                <w:rFonts w:ascii="Arial" w:cs="Arial" w:eastAsia="Arial" w:hAnsi="Arial"/>
                <w:b/>
                <w:bCs/>
                <w:color w:val="0F2743"/>
                <w:sz w:val="15"/>
                <w:szCs w:val="15"/>
                <w:rtl/>
              </w:rPr>
              <w:t xml:space="preserve">مقياس القبول: </w:t>
            </w:r>
            <w:r>
              <w:rPr>
                <w:rFonts w:ascii="Arial" w:cs="Arial" w:eastAsia="Arial" w:hAnsi="Arial"/>
                <w:color w:val="0F2743"/>
                <w:sz w:val="15"/>
                <w:szCs w:val="15"/>
                <w:rtl/>
              </w:rPr>
              <w:t xml:space="preserve">لا تتجاوز أي صورة حدّاً معقولاً للحجم بعد الضغط، وتُحمَّل صور أسفل الصفحة بشكل مؤجّل.</w:t>
            </w:r>
          </w:p>
        </w:tc>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6500"/>
                <w:sz w:val="16"/>
                <w:szCs w:val="16"/>
              </w:rPr>
              <w:t xml:space="preserve">Should</w:t>
            </w:r>
          </w:p>
        </w:tc>
      </w:tr>
      <w:tr>
        <w:tc>
          <w:tcPr>
            <w:tcW w:type="dxa" w:w="8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5"/>
                <w:szCs w:val="15"/>
              </w:rPr>
              <w:t xml:space="preserve">NFR-021</w:t>
            </w:r>
          </w:p>
        </w:tc>
        <w:tc>
          <w:tcPr>
            <w:tcW w:type="dxa" w:w="115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6"/>
                <w:szCs w:val="16"/>
                <w:rtl/>
              </w:rPr>
              <w:t xml:space="preserve">التعريب</w:t>
            </w:r>
          </w:p>
        </w:tc>
        <w:tc>
          <w:tcPr>
            <w:tcW w:type="dxa" w:w="18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sz w:val="16"/>
                <w:szCs w:val="16"/>
              </w:rPr>
              <w:t xml:space="preserve">Localised numerals</w:t>
            </w:r>
          </w:p>
        </w:tc>
        <w:tc>
          <w:tcPr>
            <w:tcW w:type="dxa" w:w="5050"/>
            <w:tcBorders>
              <w:top w:val="single" w:color="D8DEE7" w:sz="1"/>
              <w:left w:val="single" w:color="D8DEE7" w:sz="1"/>
              <w:bottom w:val="single" w:color="D8DEE7" w:sz="1"/>
              <w:right w:val="single" w:color="D8DEE7" w:sz="1"/>
            </w:tcBorders>
            <w:shd w:fill="FFFFFF" w:color="auto" w:val="clear"/>
            <w:vAlign w:val="top"/>
          </w:tcPr>
          <w:p>
            <w:pPr>
              <w:bidi/>
              <w:spacing w:after="50"/>
              <w:jc w:val="right"/>
            </w:pPr>
            <w:r>
              <w:rPr>
                <w:rFonts w:ascii="Arial" w:cs="Arial" w:eastAsia="Arial" w:hAnsi="Arial"/>
                <w:sz w:val="16"/>
                <w:szCs w:val="16"/>
                <w:rtl/>
              </w:rPr>
              <w:t xml:space="preserve">الأرقام داخل النصوص العربية تُكتب بالأرقام العربية الهندية، وتبقى أرقام العرض القياسية كما في التصميم.</w:t>
            </w:r>
          </w:p>
          <w:p>
            <w:pPr>
              <w:bidi/>
              <w:spacing w:after="0"/>
              <w:jc w:val="right"/>
            </w:pPr>
            <w:r>
              <w:rPr>
                <w:rFonts w:ascii="Arial" w:cs="Arial" w:eastAsia="Arial" w:hAnsi="Arial"/>
                <w:b/>
                <w:bCs/>
                <w:color w:val="0F2743"/>
                <w:sz w:val="15"/>
                <w:szCs w:val="15"/>
                <w:rtl/>
              </w:rPr>
              <w:t xml:space="preserve">مقياس القبول: </w:t>
            </w:r>
            <w:r>
              <w:rPr>
                <w:rFonts w:ascii="Arial" w:cs="Arial" w:eastAsia="Arial" w:hAnsi="Arial"/>
                <w:color w:val="0F2743"/>
                <w:sz w:val="15"/>
                <w:szCs w:val="15"/>
                <w:rtl/>
              </w:rPr>
              <w:t xml:space="preserve">نصوص العدّ والتواريخ المعروضة للزائر تتبع نمط الأرقام المعتمد لكل لغة.</w:t>
            </w:r>
          </w:p>
        </w:tc>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6500"/>
                <w:sz w:val="16"/>
                <w:szCs w:val="16"/>
              </w:rPr>
              <w:t xml:space="preserve">Should</w:t>
            </w:r>
          </w:p>
        </w:tc>
      </w:tr>
      <w:tr>
        <w:tc>
          <w:tcPr>
            <w:tcW w:type="dxa" w:w="8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5"/>
                <w:szCs w:val="15"/>
              </w:rPr>
              <w:t xml:space="preserve">NFR-022</w:t>
            </w:r>
          </w:p>
        </w:tc>
        <w:tc>
          <w:tcPr>
            <w:tcW w:type="dxa" w:w="115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6"/>
                <w:szCs w:val="16"/>
                <w:rtl/>
              </w:rPr>
              <w:t xml:space="preserve">التوافق</w:t>
            </w:r>
          </w:p>
        </w:tc>
        <w:tc>
          <w:tcPr>
            <w:tcW w:type="dxa" w:w="18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sz w:val="16"/>
                <w:szCs w:val="16"/>
              </w:rPr>
              <w:t xml:space="preserve">No horizontal overflow</w:t>
            </w:r>
          </w:p>
        </w:tc>
        <w:tc>
          <w:tcPr>
            <w:tcW w:type="dxa" w:w="5050"/>
            <w:tcBorders>
              <w:top w:val="single" w:color="D8DEE7" w:sz="1"/>
              <w:left w:val="single" w:color="D8DEE7" w:sz="1"/>
              <w:bottom w:val="single" w:color="D8DEE7" w:sz="1"/>
              <w:right w:val="single" w:color="D8DEE7" w:sz="1"/>
            </w:tcBorders>
            <w:shd w:fill="EEF2F8" w:color="auto" w:val="clear"/>
            <w:vAlign w:val="top"/>
          </w:tcPr>
          <w:p>
            <w:pPr>
              <w:bidi/>
              <w:spacing w:after="50"/>
              <w:jc w:val="right"/>
            </w:pPr>
            <w:r>
              <w:rPr>
                <w:rFonts w:ascii="Arial" w:cs="Arial" w:eastAsia="Arial" w:hAnsi="Arial"/>
                <w:sz w:val="16"/>
                <w:szCs w:val="16"/>
                <w:rtl/>
              </w:rPr>
              <w:t xml:space="preserve">لا يظهر تمرير أفقي على أي فاصل قياسي وفي أي من اللغتين.</w:t>
            </w:r>
          </w:p>
          <w:p>
            <w:pPr>
              <w:bidi/>
              <w:spacing w:after="0"/>
              <w:jc w:val="right"/>
            </w:pPr>
            <w:r>
              <w:rPr>
                <w:rFonts w:ascii="Arial" w:cs="Arial" w:eastAsia="Arial" w:hAnsi="Arial"/>
                <w:b/>
                <w:bCs/>
                <w:color w:val="0F2743"/>
                <w:sz w:val="15"/>
                <w:szCs w:val="15"/>
                <w:rtl/>
              </w:rPr>
              <w:t xml:space="preserve">مقياس القبول: </w:t>
            </w:r>
            <w:r>
              <w:rPr>
                <w:rFonts w:ascii="Arial" w:cs="Arial" w:eastAsia="Arial" w:hAnsi="Arial"/>
                <w:color w:val="0F2743"/>
                <w:sz w:val="15"/>
                <w:szCs w:val="15"/>
                <w:rtl/>
              </w:rPr>
              <w:t xml:space="preserve">عرض الصفحة الكلي يساوي عرض النافذة عند ٣٦٠ و٧٦٨ و١٢٨٠ و١٤٤٠ بكسل، بالعربية والإنجليزية.</w:t>
            </w:r>
          </w:p>
        </w:tc>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6"/>
                <w:szCs w:val="16"/>
              </w:rPr>
              <w:t xml:space="preserve">Must</w:t>
            </w:r>
          </w:p>
        </w:tc>
      </w:tr>
    </w:tbl>
    <w:p>
      <w:pPr>
        <w:pStyle w:val="Heading1"/>
        <w:pageBreakBefore/>
      </w:pPr>
      <w:r>
        <w:rPr>
          <w:rFonts w:ascii="Arial" w:cs="Arial" w:eastAsia="Arial" w:hAnsi="Arial"/>
        </w:rPr>
        <w:t xml:space="preserve">8. Technology Stack &amp; Build</w:t>
      </w:r>
    </w:p>
    <w:p>
      <w:pPr>
        <w:bidi/>
        <w:spacing w:after="120" w:before="0"/>
        <w:jc w:val="right"/>
      </w:pPr>
      <w:r>
        <w:rPr>
          <w:rFonts w:ascii="Arial" w:cs="Arial" w:eastAsia="Arial" w:hAnsi="Arial"/>
          <w:b w:val="false"/>
          <w:bCs w:val="false"/>
          <w:i w:val="false"/>
          <w:iCs w:val="false"/>
          <w:sz w:val="20"/>
          <w:szCs w:val="20"/>
          <w:rtl/>
        </w:rPr>
        <w:t xml:space="preserve">الستاك الحالي مستقر ومُتحقَّق منه: فحص الأنواع يمرّ وبناء الإنتاج يكتمل بنجاح. أي إضافة مستقبلية يجب أن تعتمد هذه المكوّنات بدل استيراد بدائل موازية.</w:t>
      </w:r>
    </w:p>
    <w:p>
      <w:pPr>
        <w:pStyle w:val="Heading2"/>
      </w:pPr>
      <w:r>
        <w:rPr>
          <w:rFonts w:ascii="Arial" w:cs="Arial" w:eastAsia="Arial" w:hAnsi="Arial"/>
        </w:rPr>
        <w:t xml:space="preserve">8.1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2200"/>
        <w:gridCol w:w="2900"/>
        <w:gridCol w:w="4600"/>
      </w:tblGrid>
      <w:tr>
        <w:trPr>
          <w:tblHeader/>
        </w:trPr>
        <w:tc>
          <w:tcPr>
            <w:tcW w:type="dxa" w:w="22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Layer</w:t>
            </w:r>
          </w:p>
        </w:tc>
        <w:tc>
          <w:tcPr>
            <w:tcW w:type="dxa" w:w="29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Choice</w:t>
            </w:r>
          </w:p>
        </w:tc>
        <w:tc>
          <w:tcPr>
            <w:tcW w:type="dxa" w:w="46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ملاحظات</w:t>
            </w:r>
          </w:p>
        </w:tc>
      </w:tr>
      <w:tr>
        <w:tc>
          <w:tcPr>
            <w:tcW w:type="dxa" w:w="22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7"/>
                <w:szCs w:val="17"/>
                <w:rtl/>
              </w:rPr>
              <w:t xml:space="preserve">الإطار والتنقل</w:t>
            </w:r>
          </w:p>
        </w:tc>
        <w:tc>
          <w:tcPr>
            <w:tcW w:type="dxa" w:w="29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color w:val="0F2743"/>
                <w:sz w:val="16"/>
                <w:szCs w:val="16"/>
              </w:rPr>
              <w:t xml:space="preserve">TanStack Start 1.168 + TanStack Router 1.170 (React 19)</w:t>
            </w:r>
          </w:p>
        </w:tc>
        <w:tc>
          <w:tcPr>
            <w:tcW w:type="dxa" w:w="46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توجيه قائم على الملفات مع عرض من الخادم (SSR) مدمج، وهو ما يجعل محتوى الوظائف مقروءاً لمحركات البحث.</w:t>
            </w:r>
          </w:p>
        </w:tc>
      </w:tr>
      <w:tr>
        <w:tc>
          <w:tcPr>
            <w:tcW w:type="dxa" w:w="22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7"/>
                <w:szCs w:val="17"/>
                <w:rtl/>
              </w:rPr>
              <w:t xml:space="preserve">البناء والتشغيل</w:t>
            </w:r>
          </w:p>
        </w:tc>
        <w:tc>
          <w:tcPr>
            <w:tcW w:type="dxa" w:w="29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color w:val="0F2743"/>
                <w:sz w:val="16"/>
                <w:szCs w:val="16"/>
              </w:rPr>
              <w:t xml:space="preserve">Vite 8 + Nitro 3 (preset: cloudflare-module)</w:t>
            </w:r>
          </w:p>
        </w:tc>
        <w:tc>
          <w:tcPr>
            <w:tcW w:type="dxa" w:w="46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بناء إنتاجي سريع ومخرج قابل للنشر على Cloudflare؛ أمر المعاينة الرسمي هو wrangler dev.</w:t>
            </w:r>
          </w:p>
        </w:tc>
      </w:tr>
      <w:tr>
        <w:tc>
          <w:tcPr>
            <w:tcW w:type="dxa" w:w="22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7"/>
                <w:szCs w:val="17"/>
                <w:rtl/>
              </w:rPr>
              <w:t xml:space="preserve">الأنماط</w:t>
            </w:r>
          </w:p>
        </w:tc>
        <w:tc>
          <w:tcPr>
            <w:tcW w:type="dxa" w:w="29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color w:val="0F2743"/>
                <w:sz w:val="16"/>
                <w:szCs w:val="16"/>
              </w:rPr>
              <w:t xml:space="preserve">Tailwind CSS 4 عبر @tailwindcss/vite + tw-animate-css</w:t>
            </w:r>
          </w:p>
        </w:tc>
        <w:tc>
          <w:tcPr>
            <w:tcW w:type="dxa" w:w="46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الرموز والهوية معرّفة في ملف أنماط واحد، والألوان بصيغة oklch الحديثة.</w:t>
            </w:r>
          </w:p>
        </w:tc>
      </w:tr>
      <w:tr>
        <w:tc>
          <w:tcPr>
            <w:tcW w:type="dxa" w:w="22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7"/>
                <w:szCs w:val="17"/>
                <w:rtl/>
              </w:rPr>
              <w:t xml:space="preserve">مكوّنات الواجهة</w:t>
            </w:r>
          </w:p>
        </w:tc>
        <w:tc>
          <w:tcPr>
            <w:tcW w:type="dxa" w:w="29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color w:val="0F2743"/>
                <w:sz w:val="16"/>
                <w:szCs w:val="16"/>
              </w:rPr>
              <w:t xml:space="preserve">Radix UI + 46 مكوّن shadcn/ui</w:t>
            </w:r>
          </w:p>
        </w:tc>
        <w:tc>
          <w:tcPr>
            <w:tcW w:type="dxa" w:w="46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مكتبة مكوّنات كاملة متاحة في المشروع، والصفحات العامة تستخدم جزءاً بسيطاً منها فقط.</w:t>
            </w:r>
          </w:p>
        </w:tc>
      </w:tr>
      <w:tr>
        <w:tc>
          <w:tcPr>
            <w:tcW w:type="dxa" w:w="22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7"/>
                <w:szCs w:val="17"/>
                <w:rtl/>
              </w:rPr>
              <w:t xml:space="preserve">الأيقونات</w:t>
            </w:r>
          </w:p>
        </w:tc>
        <w:tc>
          <w:tcPr>
            <w:tcW w:type="dxa" w:w="29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color w:val="0F2743"/>
                <w:sz w:val="16"/>
                <w:szCs w:val="16"/>
              </w:rPr>
              <w:t xml:space="preserve">lucide-react 0.575</w:t>
            </w:r>
          </w:p>
        </w:tc>
        <w:tc>
          <w:tcPr>
            <w:tcW w:type="dxa" w:w="46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تُستخدم أيقونة سهم واحدة في عنصر تفاصيل الوظيفة، وهي من نفس عائلة مكتبة المشروع.</w:t>
            </w:r>
          </w:p>
        </w:tc>
      </w:tr>
      <w:tr>
        <w:tc>
          <w:tcPr>
            <w:tcW w:type="dxa" w:w="22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7"/>
                <w:szCs w:val="17"/>
                <w:rtl/>
              </w:rPr>
              <w:t xml:space="preserve">اللغة</w:t>
            </w:r>
          </w:p>
        </w:tc>
        <w:tc>
          <w:tcPr>
            <w:tcW w:type="dxa" w:w="29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color w:val="0F2743"/>
                <w:sz w:val="16"/>
                <w:szCs w:val="16"/>
              </w:rPr>
              <w:t xml:space="preserve">TypeScript 5.8 (وضع صارم)</w:t>
            </w:r>
          </w:p>
        </w:tc>
        <w:tc>
          <w:tcPr>
            <w:tcW w:type="dxa" w:w="46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الوضع الصارم مع فحص الفهارس يفرض التحقق من القيم المُعادة من المصفوفات.</w:t>
            </w:r>
          </w:p>
        </w:tc>
      </w:tr>
      <w:tr>
        <w:tc>
          <w:tcPr>
            <w:tcW w:type="dxa" w:w="22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7"/>
                <w:szCs w:val="17"/>
                <w:rtl/>
              </w:rPr>
              <w:t xml:space="preserve">إدارة الحزم</w:t>
            </w:r>
          </w:p>
        </w:tc>
        <w:tc>
          <w:tcPr>
            <w:tcW w:type="dxa" w:w="2900"/>
            <w:tcBorders>
              <w:top w:val="single" w:color="D8DEE7" w:sz="1"/>
              <w:left w:val="single" w:color="D8DEE7" w:sz="1"/>
              <w:bottom w:val="single" w:color="D8DEE7" w:sz="1"/>
              <w:right w:val="single" w:color="D8DEE7" w:sz="1"/>
            </w:tcBorders>
            <w:shd w:fill="FFFFFF" w:color="auto" w:val="clear"/>
            <w:vAlign w:val="top"/>
          </w:tcPr>
          <w:p>
            <w:pPr>
              <w:spacing w:after="0"/>
            </w:pPr>
            <w:r>
              <w:rPr>
                <w:rFonts w:ascii="Arial" w:cs="Arial" w:eastAsia="Arial" w:hAnsi="Arial"/>
                <w:b/>
                <w:bCs/>
                <w:color w:val="0F2743"/>
                <w:sz w:val="16"/>
                <w:szCs w:val="16"/>
              </w:rPr>
              <w:t xml:space="preserve">bun.lock موجود + npm يعمل</w:t>
            </w:r>
          </w:p>
        </w:tc>
        <w:tc>
          <w:tcPr>
            <w:tcW w:type="dxa" w:w="46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7"/>
                <w:szCs w:val="17"/>
                <w:rtl/>
              </w:rPr>
              <w:t xml:space="preserve">يمكن استخدام bun أو npm؛ تم التحقق من التثبيت والبناء بـ npm.</w:t>
            </w:r>
          </w:p>
        </w:tc>
      </w:tr>
      <w:tr>
        <w:tc>
          <w:tcPr>
            <w:tcW w:type="dxa" w:w="22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7"/>
                <w:szCs w:val="17"/>
                <w:rtl/>
              </w:rPr>
              <w:t xml:space="preserve">مكتبات متاحة غير مستخدمة</w:t>
            </w:r>
          </w:p>
        </w:tc>
        <w:tc>
          <w:tcPr>
            <w:tcW w:type="dxa" w:w="2900"/>
            <w:tcBorders>
              <w:top w:val="single" w:color="D8DEE7" w:sz="1"/>
              <w:left w:val="single" w:color="D8DEE7" w:sz="1"/>
              <w:bottom w:val="single" w:color="D8DEE7" w:sz="1"/>
              <w:right w:val="single" w:color="D8DEE7" w:sz="1"/>
            </w:tcBorders>
            <w:shd w:fill="EEF2F8" w:color="auto" w:val="clear"/>
            <w:vAlign w:val="top"/>
          </w:tcPr>
          <w:p>
            <w:pPr>
              <w:spacing w:after="0"/>
            </w:pPr>
            <w:r>
              <w:rPr>
                <w:rFonts w:ascii="Arial" w:cs="Arial" w:eastAsia="Arial" w:hAnsi="Arial"/>
                <w:b/>
                <w:bCs/>
                <w:color w:val="0F2743"/>
                <w:sz w:val="16"/>
                <w:szCs w:val="16"/>
              </w:rPr>
              <w:t xml:space="preserve">TanStack Query، react-hook-form، zod، recharts، embla-carousel</w:t>
            </w:r>
          </w:p>
        </w:tc>
        <w:tc>
          <w:tcPr>
            <w:tcW w:type="dxa" w:w="46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7"/>
                <w:szCs w:val="17"/>
                <w:rtl/>
              </w:rPr>
              <w:t xml:space="preserve">تُستخدم عند الحاجة لاحقاً (نموذج تقديم، تحليلات، معرض صور) دون إضافة اعتماديات جديدة.</w:t>
            </w:r>
          </w:p>
        </w:tc>
      </w:tr>
    </w:tbl>
    <w:p>
      <w:pPr>
        <w:pStyle w:val="Heading2"/>
      </w:pPr>
      <w:r>
        <w:rPr>
          <w:rFonts w:ascii="Arial" w:cs="Arial" w:eastAsia="Arial" w:hAnsi="Arial"/>
        </w:rPr>
        <w:t xml:space="preserve">8.2 Commands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3800"/>
        <w:gridCol w:w="5900"/>
      </w:tblGrid>
      <w:tr>
        <w:trPr>
          <w:tblHeader/>
        </w:trPr>
        <w:tc>
          <w:tcPr>
            <w:tcW w:type="dxa" w:w="38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Command</w:t>
            </w:r>
          </w:p>
        </w:tc>
        <w:tc>
          <w:tcPr>
            <w:tcW w:type="dxa" w:w="59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الوصف</w:t>
            </w:r>
          </w:p>
        </w:tc>
      </w:tr>
      <w:tr>
        <w:tc>
          <w:tcPr>
            <w:tcW w:type="dxa" w:w="38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color w:val="163A5E"/>
                <w:sz w:val="16"/>
                <w:szCs w:val="16"/>
              </w:rPr>
              <w:t xml:space="preserve">npm install</w:t>
            </w:r>
          </w:p>
        </w:tc>
        <w:tc>
          <w:tcPr>
            <w:tcW w:type="dxa" w:w="59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7"/>
                <w:szCs w:val="17"/>
                <w:rtl/>
              </w:rPr>
              <w:t xml:space="preserve">تثبيت الاعتماديات (يعمل أيضاً بـ bun install).</w:t>
            </w:r>
          </w:p>
        </w:tc>
      </w:tr>
      <w:tr>
        <w:tc>
          <w:tcPr>
            <w:tcW w:type="dxa" w:w="38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color w:val="163A5E"/>
                <w:sz w:val="16"/>
                <w:szCs w:val="16"/>
              </w:rPr>
              <w:t xml:space="preserve">npm run dev</w:t>
            </w:r>
          </w:p>
        </w:tc>
        <w:tc>
          <w:tcPr>
            <w:tcW w:type="dxa" w:w="59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7"/>
                <w:szCs w:val="17"/>
                <w:rtl/>
              </w:rPr>
              <w:t xml:space="preserve">تشغيل بيئة التطوير محلياً.</w:t>
            </w:r>
          </w:p>
        </w:tc>
      </w:tr>
      <w:tr>
        <w:tc>
          <w:tcPr>
            <w:tcW w:type="dxa" w:w="38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color w:val="163A5E"/>
                <w:sz w:val="16"/>
                <w:szCs w:val="16"/>
              </w:rPr>
              <w:t xml:space="preserve">npm run build</w:t>
            </w:r>
          </w:p>
        </w:tc>
        <w:tc>
          <w:tcPr>
            <w:tcW w:type="dxa" w:w="59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7"/>
                <w:szCs w:val="17"/>
                <w:rtl/>
              </w:rPr>
              <w:t xml:space="preserve">بناء نسخة الإنتاج.</w:t>
            </w:r>
          </w:p>
        </w:tc>
      </w:tr>
      <w:tr>
        <w:tc>
          <w:tcPr>
            <w:tcW w:type="dxa" w:w="38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color w:val="163A5E"/>
                <w:sz w:val="16"/>
                <w:szCs w:val="16"/>
              </w:rPr>
              <w:t xml:space="preserve">npx tsc --noEmit</w:t>
            </w:r>
          </w:p>
        </w:tc>
        <w:tc>
          <w:tcPr>
            <w:tcW w:type="dxa" w:w="59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7"/>
                <w:szCs w:val="17"/>
                <w:rtl/>
              </w:rPr>
              <w:t xml:space="preserve">فحص الأنواع دون إخراج ملفات.</w:t>
            </w:r>
          </w:p>
        </w:tc>
      </w:tr>
      <w:tr>
        <w:tc>
          <w:tcPr>
            <w:tcW w:type="dxa" w:w="38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color w:val="163A5E"/>
                <w:sz w:val="16"/>
                <w:szCs w:val="16"/>
              </w:rPr>
              <w:t xml:space="preserve">npm run lint</w:t>
            </w:r>
          </w:p>
        </w:tc>
        <w:tc>
          <w:tcPr>
            <w:tcW w:type="dxa" w:w="59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7"/>
                <w:szCs w:val="17"/>
                <w:rtl/>
              </w:rPr>
              <w:t xml:space="preserve">فحص الكود بقواعد ESLint.</w:t>
            </w:r>
          </w:p>
        </w:tc>
      </w:tr>
      <w:tr>
        <w:tc>
          <w:tcPr>
            <w:tcW w:type="dxa" w:w="38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color w:val="163A5E"/>
                <w:sz w:val="16"/>
                <w:szCs w:val="16"/>
              </w:rPr>
              <w:t xml:space="preserve">npm run format</w:t>
            </w:r>
          </w:p>
        </w:tc>
        <w:tc>
          <w:tcPr>
            <w:tcW w:type="dxa" w:w="59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7"/>
                <w:szCs w:val="17"/>
                <w:rtl/>
              </w:rPr>
              <w:t xml:space="preserve">تنسيق الملفات بـ Prettier.</w:t>
            </w:r>
          </w:p>
        </w:tc>
      </w:tr>
      <w:tr>
        <w:tc>
          <w:tcPr>
            <w:tcW w:type="dxa" w:w="38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color w:val="163A5E"/>
                <w:sz w:val="16"/>
                <w:szCs w:val="16"/>
              </w:rPr>
              <w:t xml:space="preserve">node --experimental-strip-types docs/check-jobs-data.mjs</w:t>
            </w:r>
          </w:p>
        </w:tc>
        <w:tc>
          <w:tcPr>
            <w:tcW w:type="dxa" w:w="59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7"/>
                <w:szCs w:val="17"/>
                <w:rtl/>
              </w:rPr>
              <w:t xml:space="preserve">فحص بيانات الوظائف والتأكد من تطابق اللغتين.</w:t>
            </w:r>
          </w:p>
        </w:tc>
      </w:tr>
    </w:tbl>
    <w:p>
      <w:pPr>
        <w:pStyle w:val="Heading1"/>
        <w:pageBreakBefore/>
      </w:pPr>
      <w:r>
        <w:rPr>
          <w:rFonts w:ascii="Arial" w:cs="Arial" w:eastAsia="Arial" w:hAnsi="Arial"/>
        </w:rPr>
        <w:t xml:space="preserve">9. Acceptance Criteria</w:t>
      </w:r>
    </w:p>
    <w:p>
      <w:pPr>
        <w:bidi/>
        <w:spacing w:after="120" w:before="0"/>
        <w:jc w:val="right"/>
      </w:pPr>
      <w:r>
        <w:rPr>
          <w:rFonts w:ascii="Arial" w:cs="Arial" w:eastAsia="Arial" w:hAnsi="Arial"/>
          <w:b w:val="false"/>
          <w:bCs w:val="false"/>
          <w:i w:val="false"/>
          <w:iCs w:val="false"/>
          <w:sz w:val="20"/>
          <w:szCs w:val="20"/>
          <w:rtl/>
        </w:rPr>
        <w:t xml:space="preserve">لا يُعتبر العمل مكتملاً إلا بتحقق البنود التالية جميعاً على بيئة إنتاجية — وليست بنوداً شكلية بل نقط اختبار فعلية قابلة للقياس.</w:t>
      </w:r>
    </w:p>
    <w:p>
      <w:pPr>
        <w:pStyle w:val="ListParagraph"/>
        <w:numPr>
          <w:ilvl w:val="0"/>
          <w:numId w:val="2"/>
        </w:numPr>
        <w:bidi/>
        <w:spacing w:after="60"/>
      </w:pPr>
      <w:r>
        <w:rPr>
          <w:rFonts w:ascii="Arial" w:cs="Arial" w:eastAsia="Arial" w:hAnsi="Arial"/>
          <w:sz w:val="19"/>
          <w:szCs w:val="19"/>
          <w:rtl/>
        </w:rPr>
        <w:t xml:space="preserve">كل صفحات الموقع تعمل على بيئة إنتاجية بدون أخطاء في وحدة تحكم المتصفح.</w:t>
      </w:r>
    </w:p>
    <w:p>
      <w:pPr>
        <w:pStyle w:val="ListParagraph"/>
        <w:numPr>
          <w:ilvl w:val="0"/>
          <w:numId w:val="2"/>
        </w:numPr>
        <w:bidi/>
        <w:spacing w:after="60"/>
      </w:pPr>
      <w:r>
        <w:rPr>
          <w:rFonts w:ascii="Arial" w:cs="Arial" w:eastAsia="Arial" w:hAnsi="Arial"/>
          <w:sz w:val="19"/>
          <w:szCs w:val="19"/>
          <w:rtl/>
        </w:rPr>
        <w:t xml:space="preserve">عدد بطاقات الوظائف المعروضة ٢٤ والمطابق لنص العدّ المعروض في الصفحة نفسها.</w:t>
      </w:r>
    </w:p>
    <w:p>
      <w:pPr>
        <w:pStyle w:val="ListParagraph"/>
        <w:numPr>
          <w:ilvl w:val="0"/>
          <w:numId w:val="2"/>
        </w:numPr>
        <w:bidi/>
        <w:spacing w:after="60"/>
      </w:pPr>
      <w:r>
        <w:rPr>
          <w:rFonts w:ascii="Arial" w:cs="Arial" w:eastAsia="Arial" w:hAnsi="Arial"/>
          <w:sz w:val="19"/>
          <w:szCs w:val="19"/>
          <w:rtl/>
        </w:rPr>
        <w:t xml:space="preserve">كل وظيفة تعرض من أربعة إلى خمسة متطلبات ومن أربعة إلى خمسة مهام في اللغتين، ولا توجد فقرة فارغة أو مكرّرة.</w:t>
      </w:r>
    </w:p>
    <w:p>
      <w:pPr>
        <w:pStyle w:val="ListParagraph"/>
        <w:numPr>
          <w:ilvl w:val="0"/>
          <w:numId w:val="2"/>
        </w:numPr>
        <w:bidi/>
        <w:spacing w:after="60"/>
      </w:pPr>
      <w:r>
        <w:rPr>
          <w:rFonts w:ascii="Arial" w:cs="Arial" w:eastAsia="Arial" w:hAnsi="Arial"/>
          <w:sz w:val="19"/>
          <w:szCs w:val="19"/>
          <w:rtl/>
        </w:rPr>
        <w:t xml:space="preserve">تبديل اللغة يعمل في كل الصفحات، ويحفظ الاختيار بعد إعادة التحميل، وينعكس التخطيط من اليمين لليسار بالكامل.</w:t>
      </w:r>
    </w:p>
    <w:p>
      <w:pPr>
        <w:pStyle w:val="ListParagraph"/>
        <w:numPr>
          <w:ilvl w:val="0"/>
          <w:numId w:val="2"/>
        </w:numPr>
        <w:bidi/>
        <w:spacing w:after="60"/>
      </w:pPr>
      <w:r>
        <w:rPr>
          <w:rFonts w:ascii="Arial" w:cs="Arial" w:eastAsia="Arial" w:hAnsi="Arial"/>
          <w:sz w:val="19"/>
          <w:szCs w:val="19"/>
          <w:rtl/>
        </w:rPr>
        <w:t xml:space="preserve">لا يظهر أي تمرير أفقي عند ٣٦٠ و٧٦٨ و١٢٨٠ و١٤٤٠ بكسل في اللغتين.</w:t>
      </w:r>
    </w:p>
    <w:p>
      <w:pPr>
        <w:pStyle w:val="ListParagraph"/>
        <w:numPr>
          <w:ilvl w:val="0"/>
          <w:numId w:val="2"/>
        </w:numPr>
        <w:bidi/>
        <w:spacing w:after="60"/>
      </w:pPr>
      <w:r>
        <w:rPr>
          <w:rFonts w:ascii="Arial" w:cs="Arial" w:eastAsia="Arial" w:hAnsi="Arial"/>
          <w:sz w:val="19"/>
          <w:szCs w:val="19"/>
          <w:rtl/>
        </w:rPr>
        <w:t xml:space="preserve">ملف أنماط الهوية والألوان والخطوط مطابق للنسخة الأصلية دون أي تغيير.</w:t>
      </w:r>
    </w:p>
    <w:p>
      <w:pPr>
        <w:pStyle w:val="ListParagraph"/>
        <w:numPr>
          <w:ilvl w:val="0"/>
          <w:numId w:val="2"/>
        </w:numPr>
        <w:bidi/>
        <w:spacing w:after="60"/>
      </w:pPr>
      <w:r>
        <w:rPr>
          <w:rFonts w:ascii="Arial" w:cs="Arial" w:eastAsia="Arial" w:hAnsi="Arial"/>
          <w:sz w:val="19"/>
          <w:szCs w:val="19"/>
          <w:rtl/>
        </w:rPr>
        <w:t xml:space="preserve">المكوّنات الجديدة تستخدم رموز الهوية القائمة فقط، ولا تُدخل أي لون أو خط أو مكتبة جديدة.</w:t>
      </w:r>
    </w:p>
    <w:p>
      <w:pPr>
        <w:pStyle w:val="ListParagraph"/>
        <w:numPr>
          <w:ilvl w:val="0"/>
          <w:numId w:val="2"/>
        </w:numPr>
        <w:bidi/>
        <w:spacing w:after="60"/>
      </w:pPr>
      <w:r>
        <w:rPr>
          <w:rFonts w:ascii="Arial" w:cs="Arial" w:eastAsia="Arial" w:hAnsi="Arial"/>
          <w:sz w:val="19"/>
          <w:szCs w:val="19"/>
          <w:rtl/>
        </w:rPr>
        <w:t xml:space="preserve">فحص الأنواع وبناء الإنتاج يكتملان بنجاح.</w:t>
      </w:r>
    </w:p>
    <w:p>
      <w:pPr>
        <w:pStyle w:val="ListParagraph"/>
        <w:numPr>
          <w:ilvl w:val="0"/>
          <w:numId w:val="2"/>
        </w:numPr>
        <w:bidi/>
        <w:spacing w:after="60"/>
      </w:pPr>
      <w:r>
        <w:rPr>
          <w:rFonts w:ascii="Arial" w:cs="Arial" w:eastAsia="Arial" w:hAnsi="Arial"/>
          <w:sz w:val="19"/>
          <w:szCs w:val="19"/>
          <w:rtl/>
        </w:rPr>
        <w:t xml:space="preserve">العنصر الجديد القابل للطي يعمل بلوحة المفاتيح ويمكن قراءته بواسطة قارئ الشاشة.</w:t>
      </w:r>
    </w:p>
    <w:p>
      <w:pPr>
        <w:pStyle w:val="ListParagraph"/>
        <w:numPr>
          <w:ilvl w:val="0"/>
          <w:numId w:val="2"/>
        </w:numPr>
        <w:bidi/>
        <w:spacing w:after="60"/>
      </w:pPr>
      <w:r>
        <w:rPr>
          <w:rFonts w:ascii="Arial" w:cs="Arial" w:eastAsia="Arial" w:hAnsi="Arial"/>
          <w:sz w:val="19"/>
          <w:szCs w:val="19"/>
          <w:rtl/>
        </w:rPr>
        <w:t xml:space="preserve">زر التقديم يُنشئ رسالة بريد بعنوان الوظيفة الصحيحة لكل بطاقة.</w:t>
      </w:r>
    </w:p>
    <w:p>
      <w:pPr>
        <w:pStyle w:val="ListParagraph"/>
        <w:numPr>
          <w:ilvl w:val="0"/>
          <w:numId w:val="2"/>
        </w:numPr>
        <w:bidi/>
        <w:spacing w:after="60"/>
      </w:pPr>
      <w:r>
        <w:rPr>
          <w:rFonts w:ascii="Arial" w:cs="Arial" w:eastAsia="Arial" w:hAnsi="Arial"/>
          <w:sz w:val="19"/>
          <w:szCs w:val="19"/>
          <w:rtl/>
        </w:rPr>
        <w:t xml:space="preserve">إرسال نموذج تقديم تجريبي بسيرة ذاتية صحيحة يصل فعلياً إلى صندوق التوظيف، أو يتحوّل إلى فتح البريد برسالة جاهزة إذا لم يُضبط مفتاح الخدمة — وفي الحالتين لا يفقد الطلب.</w:t>
      </w:r>
    </w:p>
    <w:p>
      <w:pPr>
        <w:pStyle w:val="ListParagraph"/>
        <w:numPr>
          <w:ilvl w:val="0"/>
          <w:numId w:val="2"/>
        </w:numPr>
        <w:bidi/>
        <w:spacing w:after="60"/>
      </w:pPr>
      <w:r>
        <w:rPr>
          <w:rFonts w:ascii="Arial" w:cs="Arial" w:eastAsia="Arial" w:hAnsi="Arial"/>
          <w:sz w:val="19"/>
          <w:szCs w:val="19"/>
          <w:rtl/>
        </w:rPr>
        <w:t xml:space="preserve">كل صفحة من الصفحات الثمانية يمكن الوصول إليها من الترويسة السفلية في أي صفحة أخرى، في اللغتين.</w:t>
      </w:r>
    </w:p>
    <w:p>
      <w:pPr>
        <w:pStyle w:val="ListParagraph"/>
        <w:numPr>
          <w:ilvl w:val="0"/>
          <w:numId w:val="2"/>
        </w:numPr>
        <w:bidi/>
        <w:spacing w:after="60"/>
      </w:pPr>
      <w:r>
        <w:rPr>
          <w:rFonts w:ascii="Arial" w:cs="Arial" w:eastAsia="Arial" w:hAnsi="Arial"/>
          <w:sz w:val="19"/>
          <w:szCs w:val="19"/>
          <w:rtl/>
        </w:rPr>
        <w:t xml:space="preserve">خريطة الموقع تعيد روابط الصفحات الثابتة وروابط صفحات الوظائف الـ٢٤، وجميعها تعمل.</w:t>
      </w:r>
    </w:p>
    <w:p>
      <w:pPr>
        <w:pStyle w:val="ListParagraph"/>
        <w:numPr>
          <w:ilvl w:val="0"/>
          <w:numId w:val="2"/>
        </w:numPr>
        <w:bidi/>
        <w:spacing w:after="60"/>
      </w:pPr>
      <w:r>
        <w:rPr>
          <w:rFonts w:ascii="Arial" w:cs="Arial" w:eastAsia="Arial" w:hAnsi="Arial"/>
          <w:sz w:val="19"/>
          <w:szCs w:val="19"/>
          <w:rtl/>
        </w:rPr>
        <w:t xml:space="preserve">إرسال سيرة ذاتية بصيغة PDF أو DOCX يُظهر محتواها كنص في بريد الإشعار، ويظهر عدد الأحرف المستخرجة للمتقدّم في شاشة التأكيد.</w:t>
      </w:r>
    </w:p>
    <w:p>
      <w:pPr>
        <w:pStyle w:val="ListParagraph"/>
        <w:numPr>
          <w:ilvl w:val="0"/>
          <w:numId w:val="2"/>
        </w:numPr>
        <w:bidi/>
        <w:spacing w:after="60"/>
      </w:pPr>
      <w:r>
        <w:rPr>
          <w:rFonts w:ascii="Arial" w:cs="Arial" w:eastAsia="Arial" w:hAnsi="Arial"/>
          <w:sz w:val="19"/>
          <w:szCs w:val="19"/>
          <w:rtl/>
        </w:rPr>
        <w:t xml:space="preserve">سيرة ذاتية تالفة أو فارغة أو بصيغة قديمة لا تمنع وصول الطلب، ويُوضَّح ذلك في البريد بوضوح.</w:t>
      </w:r>
    </w:p>
    <w:p>
      <w:pPr>
        <w:pStyle w:val="Heading2"/>
      </w:pPr>
      <w:r>
        <w:rPr>
          <w:rFonts w:ascii="Arial" w:cs="Arial" w:eastAsia="Arial" w:hAnsi="Arial"/>
        </w:rPr>
        <w:t xml:space="preserve">9.1 Definition of Done per Requirement</w:t>
      </w:r>
    </w:p>
    <w:p>
      <w:pPr>
        <w:pStyle w:val="ListParagraph"/>
        <w:numPr>
          <w:ilvl w:val="0"/>
          <w:numId w:val="2"/>
        </w:numPr>
        <w:bidi/>
        <w:spacing w:after="60"/>
      </w:pPr>
      <w:r>
        <w:rPr>
          <w:rFonts w:ascii="Arial" w:cs="Arial" w:eastAsia="Arial" w:hAnsi="Arial"/>
          <w:sz w:val="19"/>
          <w:szCs w:val="19"/>
          <w:rtl/>
        </w:rPr>
        <w:t xml:space="preserve">المتطلب مُنفَّذ فعلياً وقابل للتجربة من المستخدم النهائي على بيئة الاختبار.</w:t>
      </w:r>
    </w:p>
    <w:p>
      <w:pPr>
        <w:pStyle w:val="ListParagraph"/>
        <w:numPr>
          <w:ilvl w:val="0"/>
          <w:numId w:val="2"/>
        </w:numPr>
        <w:bidi/>
        <w:spacing w:after="60"/>
      </w:pPr>
      <w:r>
        <w:rPr>
          <w:rFonts w:ascii="Arial" w:cs="Arial" w:eastAsia="Arial" w:hAnsi="Arial"/>
          <w:sz w:val="19"/>
          <w:szCs w:val="19"/>
          <w:rtl/>
        </w:rPr>
        <w:t xml:space="preserve">معيار القبول المذكور في قسم المتطلبات تم تنفيذه واختباره ونجح.</w:t>
      </w:r>
    </w:p>
    <w:p>
      <w:pPr>
        <w:pStyle w:val="ListParagraph"/>
        <w:numPr>
          <w:ilvl w:val="0"/>
          <w:numId w:val="2"/>
        </w:numPr>
        <w:bidi/>
        <w:spacing w:after="60"/>
      </w:pPr>
      <w:r>
        <w:rPr>
          <w:rFonts w:ascii="Arial" w:cs="Arial" w:eastAsia="Arial" w:hAnsi="Arial"/>
          <w:sz w:val="19"/>
          <w:szCs w:val="19"/>
          <w:rtl/>
        </w:rPr>
        <w:t xml:space="preserve">لا يوجد خطأ حرج مفتوح مرتبط بالمتطلب، ولا تحذيرات في وحدة تحكم المتصفح.</w:t>
      </w:r>
    </w:p>
    <w:p>
      <w:pPr>
        <w:pStyle w:val="ListParagraph"/>
        <w:numPr>
          <w:ilvl w:val="0"/>
          <w:numId w:val="2"/>
        </w:numPr>
        <w:bidi/>
        <w:spacing w:after="60"/>
      </w:pPr>
      <w:r>
        <w:rPr>
          <w:rFonts w:ascii="Arial" w:cs="Arial" w:eastAsia="Arial" w:hAnsi="Arial"/>
          <w:sz w:val="19"/>
          <w:szCs w:val="19"/>
          <w:rtl/>
        </w:rPr>
        <w:t xml:space="preserve">المتطلب يعمل في اللغتين وبالاتجاهين، وعلى أصغر شاشة مدعومة.</w:t>
      </w:r>
    </w:p>
    <w:p>
      <w:pPr>
        <w:pStyle w:val="ListParagraph"/>
        <w:numPr>
          <w:ilvl w:val="0"/>
          <w:numId w:val="2"/>
        </w:numPr>
        <w:bidi/>
        <w:spacing w:after="60"/>
      </w:pPr>
      <w:r>
        <w:rPr>
          <w:rFonts w:ascii="Arial" w:cs="Arial" w:eastAsia="Arial" w:hAnsi="Arial"/>
          <w:sz w:val="19"/>
          <w:szCs w:val="19"/>
          <w:rtl/>
        </w:rPr>
        <w:t xml:space="preserve">لا يوجد أي تغيير في رموز الهوية أو ملف الأنماط نتيجة هذا المتطلب.</w:t>
      </w:r>
    </w:p>
    <w:p>
      <w:pPr>
        <w:pStyle w:val="Heading1"/>
        <w:pageBreakBefore/>
      </w:pPr>
      <w:r>
        <w:rPr>
          <w:rFonts w:ascii="Arial" w:cs="Arial" w:eastAsia="Arial" w:hAnsi="Arial"/>
        </w:rPr>
        <w:t xml:space="preserve">10. Risks &amp; Mitigations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700"/>
        <w:gridCol w:w="3350"/>
        <w:gridCol w:w="850"/>
        <w:gridCol w:w="950"/>
        <w:gridCol w:w="2900"/>
        <w:gridCol w:w="950"/>
      </w:tblGrid>
      <w:tr>
        <w:trPr>
          <w:tblHeader/>
        </w:trPr>
        <w:tc>
          <w:tcPr>
            <w:tcW w:type="dxa" w:w="7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Code</w:t>
            </w:r>
          </w:p>
        </w:tc>
        <w:tc>
          <w:tcPr>
            <w:tcW w:type="dxa" w:w="33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الخطر</w:t>
            </w:r>
          </w:p>
        </w:tc>
        <w:tc>
          <w:tcPr>
            <w:tcW w:type="dxa" w:w="8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Impact</w:t>
            </w:r>
          </w:p>
        </w:tc>
        <w:tc>
          <w:tcPr>
            <w:tcW w:type="dxa" w:w="9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Likelih.</w:t>
            </w:r>
          </w:p>
        </w:tc>
        <w:tc>
          <w:tcPr>
            <w:tcW w:type="dxa" w:w="29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إجراء المعالجة</w:t>
            </w:r>
          </w:p>
        </w:tc>
        <w:tc>
          <w:tcPr>
            <w:tcW w:type="dxa" w:w="9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Owner</w:t>
            </w:r>
          </w:p>
        </w:tc>
      </w:tr>
      <w:tr>
        <w:tc>
          <w:tcPr>
            <w:tcW w:type="dxa" w:w="7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6"/>
                <w:szCs w:val="16"/>
              </w:rPr>
              <w:t xml:space="preserve">R-01</w:t>
            </w:r>
          </w:p>
        </w:tc>
        <w:tc>
          <w:tcPr>
            <w:tcW w:type="dxa" w:w="335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6"/>
                <w:szCs w:val="16"/>
                <w:rtl/>
              </w:rPr>
              <w:t xml:space="preserve">نشر أسماء عملاء وأرقام وشهادات تمثيلية على أنها حقائق، ما قد يُعرّض الشركة لمخاطرة سمعة أو مطالبة من جهة حقيقية تشبه الأسماء المستخدمة.</w:t>
            </w:r>
          </w:p>
        </w:tc>
        <w:tc>
          <w:tcPr>
            <w:tcW w:type="dxa" w:w="8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5"/>
                <w:szCs w:val="15"/>
                <w:rtl/>
              </w:rPr>
              <w:t xml:space="preserve">عالي</w:t>
            </w:r>
          </w:p>
        </w:tc>
        <w:tc>
          <w:tcPr>
            <w:tcW w:type="dxa" w:w="9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sz w:val="15"/>
                <w:szCs w:val="15"/>
                <w:rtl/>
              </w:rPr>
              <w:t xml:space="preserve">متوسط</w:t>
            </w:r>
          </w:p>
        </w:tc>
        <w:tc>
          <w:tcPr>
            <w:tcW w:type="dxa" w:w="29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6"/>
                <w:szCs w:val="16"/>
                <w:rtl/>
              </w:rPr>
              <w:t xml:space="preserve">تثبيت قائمة المحتوى التمثيلي في قسم «جرد المحتوى»، والمرور عليها قبل الإطلاق لاستبدالها ببيانات موثّقة أو الإشارة إليها بوضوح كأمثلة.</w:t>
            </w:r>
          </w:p>
        </w:tc>
        <w:tc>
          <w:tcPr>
            <w:tcW w:type="dxa" w:w="95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5"/>
                <w:szCs w:val="15"/>
                <w:rtl/>
              </w:rPr>
              <w:t xml:space="preserve">يوسف / التسويق</w:t>
            </w:r>
          </w:p>
        </w:tc>
      </w:tr>
      <w:tr>
        <w:tc>
          <w:tcPr>
            <w:tcW w:type="dxa" w:w="7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6"/>
                <w:szCs w:val="16"/>
              </w:rPr>
              <w:t xml:space="preserve">R-02</w:t>
            </w:r>
          </w:p>
        </w:tc>
        <w:tc>
          <w:tcPr>
            <w:tcW w:type="dxa" w:w="335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6"/>
                <w:szCs w:val="16"/>
                <w:rtl/>
              </w:rPr>
              <w:t xml:space="preserve">استخدام صور أشخاص لا نملك حقوقاً مؤكدة لاستخدامها تجارياً.</w:t>
            </w:r>
          </w:p>
        </w:tc>
        <w:tc>
          <w:tcPr>
            <w:tcW w:type="dxa" w:w="8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5"/>
                <w:szCs w:val="15"/>
                <w:rtl/>
              </w:rPr>
              <w:t xml:space="preserve">عالي</w:t>
            </w:r>
          </w:p>
        </w:tc>
        <w:tc>
          <w:tcPr>
            <w:tcW w:type="dxa" w:w="9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sz w:val="15"/>
                <w:szCs w:val="15"/>
                <w:rtl/>
              </w:rPr>
              <w:t xml:space="preserve">متوسط</w:t>
            </w:r>
          </w:p>
        </w:tc>
        <w:tc>
          <w:tcPr>
            <w:tcW w:type="dxa" w:w="29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6"/>
                <w:szCs w:val="16"/>
                <w:rtl/>
              </w:rPr>
              <w:t xml:space="preserve">استبدال الصور بصور حقيقية للفريق بموافقة كتابية، أو بصور مرخّصة موثّقة المصدر.</w:t>
            </w:r>
          </w:p>
        </w:tc>
        <w:tc>
          <w:tcPr>
            <w:tcW w:type="dxa" w:w="95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5"/>
                <w:szCs w:val="15"/>
                <w:rtl/>
              </w:rPr>
              <w:t xml:space="preserve">يوسف / التسويق</w:t>
            </w:r>
          </w:p>
        </w:tc>
      </w:tr>
      <w:tr>
        <w:tc>
          <w:tcPr>
            <w:tcW w:type="dxa" w:w="7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6"/>
                <w:szCs w:val="16"/>
              </w:rPr>
              <w:t xml:space="preserve">R-03</w:t>
            </w:r>
          </w:p>
        </w:tc>
        <w:tc>
          <w:tcPr>
            <w:tcW w:type="dxa" w:w="335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6"/>
                <w:szCs w:val="16"/>
                <w:rtl/>
              </w:rPr>
              <w:t xml:space="preserve">إعلان ٢٤ وظيفة قد لا تكون جميعها مفتوحة فعلياً، ما يضرّ بثقة المرشحين ويستهلك وقت فريق التوظيف.</w:t>
            </w:r>
          </w:p>
        </w:tc>
        <w:tc>
          <w:tcPr>
            <w:tcW w:type="dxa" w:w="8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5"/>
                <w:szCs w:val="15"/>
                <w:rtl/>
              </w:rPr>
              <w:t xml:space="preserve">متوسط</w:t>
            </w:r>
          </w:p>
        </w:tc>
        <w:tc>
          <w:tcPr>
            <w:tcW w:type="dxa" w:w="9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sz w:val="15"/>
                <w:szCs w:val="15"/>
                <w:rtl/>
              </w:rPr>
              <w:t xml:space="preserve">عالي</w:t>
            </w:r>
          </w:p>
        </w:tc>
        <w:tc>
          <w:tcPr>
            <w:tcW w:type="dxa" w:w="29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6"/>
                <w:szCs w:val="16"/>
                <w:rtl/>
              </w:rPr>
              <w:t xml:space="preserve">مراجعة أسبوعية للقائمة وإغلاق الوظائف المنتهية، مع إبقاء سطر «يتم التحديث أسبوعياً» معبّراً عن واقع التشغيل.</w:t>
            </w:r>
          </w:p>
        </w:tc>
        <w:tc>
          <w:tcPr>
            <w:tcW w:type="dxa" w:w="95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5"/>
                <w:szCs w:val="15"/>
                <w:rtl/>
              </w:rPr>
              <w:t xml:space="preserve">فريق التوظيف</w:t>
            </w:r>
          </w:p>
        </w:tc>
      </w:tr>
      <w:tr>
        <w:tc>
          <w:tcPr>
            <w:tcW w:type="dxa" w:w="7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6"/>
                <w:szCs w:val="16"/>
              </w:rPr>
              <w:t xml:space="preserve">R-04</w:t>
            </w:r>
          </w:p>
        </w:tc>
        <w:tc>
          <w:tcPr>
            <w:tcW w:type="dxa" w:w="335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6"/>
                <w:szCs w:val="16"/>
                <w:rtl/>
              </w:rPr>
              <w:t xml:space="preserve">الاعتماد على تحميل الخطوط من خدمة خارجية يشكّل نقطة ضعف في الأداء والخصوصية وقد يتأخر ظهور النص عند ضعف الشبكة.</w:t>
            </w:r>
          </w:p>
        </w:tc>
        <w:tc>
          <w:tcPr>
            <w:tcW w:type="dxa" w:w="8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5"/>
                <w:szCs w:val="15"/>
                <w:rtl/>
              </w:rPr>
              <w:t xml:space="preserve">متوسط</w:t>
            </w:r>
          </w:p>
        </w:tc>
        <w:tc>
          <w:tcPr>
            <w:tcW w:type="dxa" w:w="9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sz w:val="15"/>
                <w:szCs w:val="15"/>
                <w:rtl/>
              </w:rPr>
              <w:t xml:space="preserve">متوسط</w:t>
            </w:r>
          </w:p>
        </w:tc>
        <w:tc>
          <w:tcPr>
            <w:tcW w:type="dxa" w:w="29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6"/>
                <w:szCs w:val="16"/>
                <w:rtl/>
              </w:rPr>
              <w:t xml:space="preserve">تقييم استضافة الخطوط محلياً وتقليل الأوزان المحمّلة إلى المستخدم فعلياً، مع الإبقاء على تبديل العرض.</w:t>
            </w:r>
          </w:p>
        </w:tc>
        <w:tc>
          <w:tcPr>
            <w:tcW w:type="dxa" w:w="95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5"/>
                <w:szCs w:val="15"/>
                <w:rtl/>
              </w:rPr>
              <w:t xml:space="preserve">المطور</w:t>
            </w:r>
          </w:p>
        </w:tc>
      </w:tr>
      <w:tr>
        <w:tc>
          <w:tcPr>
            <w:tcW w:type="dxa" w:w="7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6"/>
                <w:szCs w:val="16"/>
              </w:rPr>
              <w:t xml:space="preserve">R-05</w:t>
            </w:r>
          </w:p>
        </w:tc>
        <w:tc>
          <w:tcPr>
            <w:tcW w:type="dxa" w:w="335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6"/>
                <w:szCs w:val="16"/>
                <w:rtl/>
              </w:rPr>
              <w:t xml:space="preserve">تحديث الوظائف يتم بتحرير الكود وإعادة النشر لعدم وجود لوحة تحكم، ما يرفع احتمال تأخّر التحديث أو وقوع خطأ تحريري.</w:t>
            </w:r>
          </w:p>
        </w:tc>
        <w:tc>
          <w:tcPr>
            <w:tcW w:type="dxa" w:w="8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5"/>
                <w:szCs w:val="15"/>
                <w:rtl/>
              </w:rPr>
              <w:t xml:space="preserve">متوسط</w:t>
            </w:r>
          </w:p>
        </w:tc>
        <w:tc>
          <w:tcPr>
            <w:tcW w:type="dxa" w:w="9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sz w:val="15"/>
                <w:szCs w:val="15"/>
                <w:rtl/>
              </w:rPr>
              <w:t xml:space="preserve">متوسط</w:t>
            </w:r>
          </w:p>
        </w:tc>
        <w:tc>
          <w:tcPr>
            <w:tcW w:type="dxa" w:w="29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6"/>
                <w:szCs w:val="16"/>
                <w:rtl/>
              </w:rPr>
              <w:t xml:space="preserve">الاعتماد على سكربت فحص البيانات قبل كل نشر، وحسم قرار إضافة لوحة تحكم أو مصدر بيانات خارجي.</w:t>
            </w:r>
          </w:p>
        </w:tc>
        <w:tc>
          <w:tcPr>
            <w:tcW w:type="dxa" w:w="95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5"/>
                <w:szCs w:val="15"/>
                <w:rtl/>
              </w:rPr>
              <w:t xml:space="preserve">المطور / التوظيف</w:t>
            </w:r>
          </w:p>
        </w:tc>
      </w:tr>
      <w:tr>
        <w:tc>
          <w:tcPr>
            <w:tcW w:type="dxa" w:w="7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6"/>
                <w:szCs w:val="16"/>
              </w:rPr>
              <w:t xml:space="preserve">R-06</w:t>
            </w:r>
          </w:p>
        </w:tc>
        <w:tc>
          <w:tcPr>
            <w:tcW w:type="dxa" w:w="335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6"/>
                <w:szCs w:val="16"/>
                <w:rtl/>
              </w:rPr>
              <w:t xml:space="preserve">وميض اتجاه عند أول تحميل للنسخة العربية، لأن اتجاه المستند يُضبط في المتصفح بعد التحميل بينما يُرسَل المستند بلغة إنجليزية.</w:t>
            </w:r>
          </w:p>
        </w:tc>
        <w:tc>
          <w:tcPr>
            <w:tcW w:type="dxa" w:w="8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5"/>
                <w:szCs w:val="15"/>
                <w:rtl/>
              </w:rPr>
              <w:t xml:space="preserve">منخفض</w:t>
            </w:r>
          </w:p>
        </w:tc>
        <w:tc>
          <w:tcPr>
            <w:tcW w:type="dxa" w:w="9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sz w:val="15"/>
                <w:szCs w:val="15"/>
                <w:rtl/>
              </w:rPr>
              <w:t xml:space="preserve">عالي</w:t>
            </w:r>
          </w:p>
        </w:tc>
        <w:tc>
          <w:tcPr>
            <w:tcW w:type="dxa" w:w="29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6"/>
                <w:szCs w:val="16"/>
                <w:rtl/>
              </w:rPr>
              <w:t xml:space="preserve">نقل ضبط اللغة والاتجاه إلى الخادم عند التحميل الأول (قراءة التفضيل عبر ملف تعريف) لتقليل الوميض أو إزالته.</w:t>
            </w:r>
          </w:p>
        </w:tc>
        <w:tc>
          <w:tcPr>
            <w:tcW w:type="dxa" w:w="95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5"/>
                <w:szCs w:val="15"/>
                <w:rtl/>
              </w:rPr>
              <w:t xml:space="preserve">المطور</w:t>
            </w:r>
          </w:p>
        </w:tc>
      </w:tr>
      <w:tr>
        <w:tc>
          <w:tcPr>
            <w:tcW w:type="dxa" w:w="7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6"/>
                <w:szCs w:val="16"/>
              </w:rPr>
              <w:t xml:space="preserve">R-07</w:t>
            </w:r>
          </w:p>
        </w:tc>
        <w:tc>
          <w:tcPr>
            <w:tcW w:type="dxa" w:w="335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6"/>
                <w:szCs w:val="16"/>
                <w:rtl/>
              </w:rPr>
              <w:t xml:space="preserve">نمو عدد الوظائف يطوّل صفحة الوظائف ويزيد حجم المستند المُرسَل، ما قد يضرّ بزمن التحميل على الشبكات البطيئة.</w:t>
            </w:r>
          </w:p>
        </w:tc>
        <w:tc>
          <w:tcPr>
            <w:tcW w:type="dxa" w:w="8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5"/>
                <w:szCs w:val="15"/>
                <w:rtl/>
              </w:rPr>
              <w:t xml:space="preserve">متوسط</w:t>
            </w:r>
          </w:p>
        </w:tc>
        <w:tc>
          <w:tcPr>
            <w:tcW w:type="dxa" w:w="9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sz w:val="15"/>
                <w:szCs w:val="15"/>
                <w:rtl/>
              </w:rPr>
              <w:t xml:space="preserve">متوسط</w:t>
            </w:r>
          </w:p>
        </w:tc>
        <w:tc>
          <w:tcPr>
            <w:tcW w:type="dxa" w:w="29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6"/>
                <w:szCs w:val="16"/>
                <w:rtl/>
              </w:rPr>
              <w:t xml:space="preserve">عند تجاوز حدّ معقول من الوظائف: تقسيم الصفحة على صفحات مرقّمة أو تصفية حسب القسم/الموقع، مع إبقاء المحتوى معروضاً من الخادم.</w:t>
            </w:r>
          </w:p>
        </w:tc>
        <w:tc>
          <w:tcPr>
            <w:tcW w:type="dxa" w:w="95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5"/>
                <w:szCs w:val="15"/>
                <w:rtl/>
              </w:rPr>
              <w:t xml:space="preserve">المطور</w:t>
            </w:r>
          </w:p>
        </w:tc>
      </w:tr>
      <w:tr>
        <w:tc>
          <w:tcPr>
            <w:tcW w:type="dxa" w:w="7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6"/>
                <w:szCs w:val="16"/>
              </w:rPr>
              <w:t xml:space="preserve">R-08</w:t>
            </w:r>
          </w:p>
        </w:tc>
        <w:tc>
          <w:tcPr>
            <w:tcW w:type="dxa" w:w="335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6"/>
                <w:szCs w:val="16"/>
                <w:rtl/>
              </w:rPr>
              <w:t xml:space="preserve">نموذج التقديم يعتمد على خدمة إرسال بريد خارجية؛ فإن لم يُضبط مفتاحها أو انقطعت الخدمة، لن تصل الطلبات مباشرة من الموقع.</w:t>
            </w:r>
          </w:p>
        </w:tc>
        <w:tc>
          <w:tcPr>
            <w:tcW w:type="dxa" w:w="8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5"/>
                <w:szCs w:val="15"/>
                <w:rtl/>
              </w:rPr>
              <w:t xml:space="preserve">عالي</w:t>
            </w:r>
          </w:p>
        </w:tc>
        <w:tc>
          <w:tcPr>
            <w:tcW w:type="dxa" w:w="95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sz w:val="15"/>
                <w:szCs w:val="15"/>
                <w:rtl/>
              </w:rPr>
              <w:t xml:space="preserve">متوسط</w:t>
            </w:r>
          </w:p>
        </w:tc>
        <w:tc>
          <w:tcPr>
            <w:tcW w:type="dxa" w:w="290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6"/>
                <w:szCs w:val="16"/>
                <w:rtl/>
              </w:rPr>
              <w:t xml:space="preserve">التحويل التلقائي إلى فتح البريد برسالة جاهزة عند غياب المفتاح أو فشل الإرسال، مع تنبيه واضح للمستخدم، ومراقبة فشل الإرسال في سجل الأخطاء.</w:t>
            </w:r>
          </w:p>
        </w:tc>
        <w:tc>
          <w:tcPr>
            <w:tcW w:type="dxa" w:w="95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5"/>
                <w:szCs w:val="15"/>
                <w:rtl/>
              </w:rPr>
              <w:t xml:space="preserve">المطور / IT</w:t>
            </w:r>
          </w:p>
        </w:tc>
      </w:tr>
      <w:tr>
        <w:tc>
          <w:tcPr>
            <w:tcW w:type="dxa" w:w="7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6"/>
                <w:szCs w:val="16"/>
              </w:rPr>
              <w:t xml:space="preserve">R-09</w:t>
            </w:r>
          </w:p>
        </w:tc>
        <w:tc>
          <w:tcPr>
            <w:tcW w:type="dxa" w:w="335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6"/>
                <w:szCs w:val="16"/>
                <w:rtl/>
              </w:rPr>
              <w:t xml:space="preserve">استقبال السير الذاتية عبر نموذج الموقع يُنشئ التزاماً بحماية البيانات الشخصية (الاحتفاظ والحذف عند الطلب) وقد لا يكون منظمًا بعد.</w:t>
            </w:r>
          </w:p>
        </w:tc>
        <w:tc>
          <w:tcPr>
            <w:tcW w:type="dxa" w:w="8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5"/>
                <w:szCs w:val="15"/>
                <w:rtl/>
              </w:rPr>
              <w:t xml:space="preserve">متوسط</w:t>
            </w:r>
          </w:p>
        </w:tc>
        <w:tc>
          <w:tcPr>
            <w:tcW w:type="dxa" w:w="95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sz w:val="15"/>
                <w:szCs w:val="15"/>
                <w:rtl/>
              </w:rPr>
              <w:t xml:space="preserve">متوسط</w:t>
            </w:r>
          </w:p>
        </w:tc>
        <w:tc>
          <w:tcPr>
            <w:tcW w:type="dxa" w:w="290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6"/>
                <w:szCs w:val="16"/>
                <w:rtl/>
              </w:rPr>
              <w:t xml:space="preserve">نشر سياسة خصوصية تغطي بيانات المرشحين صراحةً، وربطها من النموذج، وتحديد مدة احتفاظ وطريقة حذف مكتوبتين قبل الإطلاق العام.</w:t>
            </w:r>
          </w:p>
        </w:tc>
        <w:tc>
          <w:tcPr>
            <w:tcW w:type="dxa" w:w="95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5"/>
                <w:szCs w:val="15"/>
                <w:rtl/>
              </w:rPr>
              <w:t xml:space="preserve">يوسف / القانوني</w:t>
            </w:r>
          </w:p>
        </w:tc>
      </w:tr>
    </w:tbl>
    <w:p>
      <w:pPr>
        <w:pStyle w:val="Heading1"/>
        <w:pageBreakBefore/>
      </w:pPr>
      <w:r>
        <w:rPr>
          <w:rFonts w:ascii="Arial" w:cs="Arial" w:eastAsia="Arial" w:hAnsi="Arial"/>
        </w:rPr>
        <w:t xml:space="preserve">11. Open Questions</w:t>
      </w:r>
    </w:p>
    <w:p>
      <w:pPr>
        <w:bidi/>
        <w:spacing w:after="120" w:before="0"/>
        <w:jc w:val="right"/>
      </w:pPr>
      <w:r>
        <w:rPr>
          <w:rFonts w:ascii="Arial" w:cs="Arial" w:eastAsia="Arial" w:hAnsi="Arial"/>
          <w:b w:val="false"/>
          <w:bCs w:val="false"/>
          <w:i w:val="false"/>
          <w:iCs w:val="false"/>
          <w:sz w:val="20"/>
          <w:szCs w:val="20"/>
          <w:rtl/>
        </w:rPr>
        <w:t xml:space="preserve">البنود التالية غير محسومة ولم يُفترض فيها أي رأي. البنود المعلّمة بحاجب «نعم» يجب حسمها قبل الإطلاق العام، وبعضها يمنع إطلاقاً مسؤولاً (مثل صحة الأرقام وأسماء العملاء).</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700"/>
        <w:gridCol w:w="4250"/>
        <w:gridCol w:w="2750"/>
        <w:gridCol w:w="1000"/>
        <w:gridCol w:w="1000"/>
      </w:tblGrid>
      <w:tr>
        <w:trPr>
          <w:tblHeader/>
        </w:trPr>
        <w:tc>
          <w:tcPr>
            <w:tcW w:type="dxa" w:w="7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Code</w:t>
            </w:r>
          </w:p>
        </w:tc>
        <w:tc>
          <w:tcPr>
            <w:tcW w:type="dxa" w:w="42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السؤال</w:t>
            </w:r>
          </w:p>
        </w:tc>
        <w:tc>
          <w:tcPr>
            <w:tcW w:type="dxa" w:w="27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لماذا يهم</w:t>
            </w:r>
          </w:p>
        </w:tc>
        <w:tc>
          <w:tcPr>
            <w:tcW w:type="dxa" w:w="10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المسؤول</w:t>
            </w:r>
          </w:p>
        </w:tc>
        <w:tc>
          <w:tcPr>
            <w:tcW w:type="dxa" w:w="10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حاجب؟</w:t>
            </w:r>
          </w:p>
        </w:tc>
      </w:tr>
      <w:tr>
        <w:tc>
          <w:tcPr>
            <w:tcW w:type="dxa" w:w="7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6"/>
                <w:szCs w:val="16"/>
              </w:rPr>
              <w:t xml:space="preserve">Q-01</w:t>
            </w:r>
          </w:p>
        </w:tc>
        <w:tc>
          <w:tcPr>
            <w:tcW w:type="dxa" w:w="425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6"/>
                <w:szCs w:val="16"/>
                <w:rtl/>
              </w:rPr>
              <w:t xml:space="preserve">هل يبقى الحجز والتواصل عبر البريد المباشر، أم نحتاج نموذج حجز موعد أو ربطاً بتقويم؟</w:t>
            </w:r>
          </w:p>
        </w:tc>
        <w:tc>
          <w:tcPr>
            <w:tcW w:type="dxa" w:w="275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color w:val="5B6B7E"/>
                <w:sz w:val="15"/>
                <w:szCs w:val="15"/>
                <w:rtl/>
              </w:rPr>
              <w:t xml:space="preserve">يحدد إن كنا سنضيف نموذجاً وخدمة خلفية أم نُبقي الحل الحالي البسيط.</w:t>
            </w:r>
          </w:p>
        </w:tc>
        <w:tc>
          <w:tcPr>
            <w:tcW w:type="dxa" w:w="10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5"/>
                <w:szCs w:val="15"/>
                <w:rtl/>
              </w:rPr>
              <w:t xml:space="preserve">يوسف</w:t>
            </w:r>
          </w:p>
        </w:tc>
        <w:tc>
          <w:tcPr>
            <w:tcW w:type="dxa" w:w="10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b w:val="false"/>
                <w:bCs w:val="false"/>
                <w:sz w:val="15"/>
                <w:szCs w:val="15"/>
                <w:rtl/>
              </w:rPr>
              <w:t xml:space="preserve">لا</w:t>
            </w:r>
          </w:p>
        </w:tc>
      </w:tr>
      <w:tr>
        <w:tc>
          <w:tcPr>
            <w:tcW w:type="dxa" w:w="7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6"/>
                <w:szCs w:val="16"/>
              </w:rPr>
              <w:t xml:space="preserve">Q-02</w:t>
            </w:r>
          </w:p>
        </w:tc>
        <w:tc>
          <w:tcPr>
            <w:tcW w:type="dxa" w:w="425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6"/>
                <w:szCs w:val="16"/>
                <w:rtl/>
              </w:rPr>
              <w:t xml:space="preserve">ما النطاق الرسمي للموقع وأسماء البريد النهائية؟ (النصوص الحالية تستخدم meridianhr.com و careers@)</w:t>
            </w:r>
          </w:p>
        </w:tc>
        <w:tc>
          <w:tcPr>
            <w:tcW w:type="dxa" w:w="275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color w:val="5B6B7E"/>
                <w:sz w:val="15"/>
                <w:szCs w:val="15"/>
                <w:rtl/>
              </w:rPr>
              <w:t xml:space="preserve">لأن كل أزرار التواصل والتقديم تعتمد على هذه العناوين، وأي خطأ يجعل الإجراءات غير فعّالة.</w:t>
            </w:r>
          </w:p>
        </w:tc>
        <w:tc>
          <w:tcPr>
            <w:tcW w:type="dxa" w:w="10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5"/>
                <w:szCs w:val="15"/>
                <w:rtl/>
              </w:rPr>
              <w:t xml:space="preserve">يوسف</w:t>
            </w:r>
          </w:p>
        </w:tc>
        <w:tc>
          <w:tcPr>
            <w:tcW w:type="dxa" w:w="10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b/>
                <w:bCs/>
                <w:sz w:val="15"/>
                <w:szCs w:val="15"/>
                <w:rtl/>
              </w:rPr>
              <w:t xml:space="preserve">نعم</w:t>
            </w:r>
          </w:p>
        </w:tc>
      </w:tr>
      <w:tr>
        <w:tc>
          <w:tcPr>
            <w:tcW w:type="dxa" w:w="7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6"/>
                <w:szCs w:val="16"/>
              </w:rPr>
              <w:t xml:space="preserve">Q-03</w:t>
            </w:r>
          </w:p>
        </w:tc>
        <w:tc>
          <w:tcPr>
            <w:tcW w:type="dxa" w:w="425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6"/>
                <w:szCs w:val="16"/>
                <w:rtl/>
              </w:rPr>
              <w:t xml:space="preserve">هل الأرقام المعروضة (12k، 98%، 18d، 3.2x، 45 قطاعاً) أرقام فعلية موثّقة أم محتوى تسويقي؟</w:t>
            </w:r>
          </w:p>
        </w:tc>
        <w:tc>
          <w:tcPr>
            <w:tcW w:type="dxa" w:w="275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color w:val="5B6B7E"/>
                <w:sz w:val="15"/>
                <w:szCs w:val="15"/>
                <w:rtl/>
              </w:rPr>
              <w:t xml:space="preserve">نشر أرقام غير دقيقة في موقع شركة قد يُعدّ تضليلاً ويحتاج إثباتاً عند الاعتراض.</w:t>
            </w:r>
          </w:p>
        </w:tc>
        <w:tc>
          <w:tcPr>
            <w:tcW w:type="dxa" w:w="10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5"/>
                <w:szCs w:val="15"/>
                <w:rtl/>
              </w:rPr>
              <w:t xml:space="preserve">يوسف / التسويق</w:t>
            </w:r>
          </w:p>
        </w:tc>
        <w:tc>
          <w:tcPr>
            <w:tcW w:type="dxa" w:w="10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b/>
                <w:bCs/>
                <w:sz w:val="15"/>
                <w:szCs w:val="15"/>
                <w:rtl/>
              </w:rPr>
              <w:t xml:space="preserve">نعم</w:t>
            </w:r>
          </w:p>
        </w:tc>
      </w:tr>
      <w:tr>
        <w:tc>
          <w:tcPr>
            <w:tcW w:type="dxa" w:w="7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6"/>
                <w:szCs w:val="16"/>
              </w:rPr>
              <w:t xml:space="preserve">Q-04</w:t>
            </w:r>
          </w:p>
        </w:tc>
        <w:tc>
          <w:tcPr>
            <w:tcW w:type="dxa" w:w="425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6"/>
                <w:szCs w:val="16"/>
                <w:rtl/>
              </w:rPr>
              <w:t xml:space="preserve">من يعتمد أسماء العملاء والشهادات قبل النشر العام، وهل توجد موافقات مكتوبة منهم؟</w:t>
            </w:r>
          </w:p>
        </w:tc>
        <w:tc>
          <w:tcPr>
            <w:tcW w:type="dxa" w:w="275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color w:val="5B6B7E"/>
                <w:sz w:val="15"/>
                <w:szCs w:val="15"/>
                <w:rtl/>
              </w:rPr>
              <w:t xml:space="preserve">استخدام اسم عميل أو اقتباسه دون موافقة مخاطرة قانونية.</w:t>
            </w:r>
          </w:p>
        </w:tc>
        <w:tc>
          <w:tcPr>
            <w:tcW w:type="dxa" w:w="10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5"/>
                <w:szCs w:val="15"/>
                <w:rtl/>
              </w:rPr>
              <w:t xml:space="preserve">يوسف</w:t>
            </w:r>
          </w:p>
        </w:tc>
        <w:tc>
          <w:tcPr>
            <w:tcW w:type="dxa" w:w="10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b/>
                <w:bCs/>
                <w:sz w:val="15"/>
                <w:szCs w:val="15"/>
                <w:rtl/>
              </w:rPr>
              <w:t xml:space="preserve">نعم</w:t>
            </w:r>
          </w:p>
        </w:tc>
      </w:tr>
      <w:tr>
        <w:tc>
          <w:tcPr>
            <w:tcW w:type="dxa" w:w="7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6"/>
                <w:szCs w:val="16"/>
              </w:rPr>
              <w:t xml:space="preserve">Q-05</w:t>
            </w:r>
          </w:p>
        </w:tc>
        <w:tc>
          <w:tcPr>
            <w:tcW w:type="dxa" w:w="425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6"/>
                <w:szCs w:val="16"/>
                <w:rtl/>
              </w:rPr>
              <w:t xml:space="preserve">نموذج التقديم مبني ومُختبر، والمتبقي: ما بريد استقبال الطلبات، وهل نوفّر حساب خدمة إرسال بنطاق مرسِل موثّق؟</w:t>
            </w:r>
          </w:p>
        </w:tc>
        <w:tc>
          <w:tcPr>
            <w:tcW w:type="dxa" w:w="275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color w:val="5B6B7E"/>
                <w:sz w:val="15"/>
                <w:szCs w:val="15"/>
                <w:rtl/>
              </w:rPr>
              <w:t xml:space="preserve">بدون مفتاح الخدمة يتحوّل النموذج تلقائياً إلى فتح البريد — يعمل، لكنه أقل سلاسة وأكثر عرضة لضياع الطلبات.</w:t>
            </w:r>
          </w:p>
        </w:tc>
        <w:tc>
          <w:tcPr>
            <w:tcW w:type="dxa" w:w="10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5"/>
                <w:szCs w:val="15"/>
                <w:rtl/>
              </w:rPr>
              <w:t xml:space="preserve">يوسف / التوظيف / IT</w:t>
            </w:r>
          </w:p>
        </w:tc>
        <w:tc>
          <w:tcPr>
            <w:tcW w:type="dxa" w:w="10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b/>
                <w:bCs/>
                <w:sz w:val="15"/>
                <w:szCs w:val="15"/>
                <w:rtl/>
              </w:rPr>
              <w:t xml:space="preserve">نعم</w:t>
            </w:r>
          </w:p>
        </w:tc>
      </w:tr>
      <w:tr>
        <w:tc>
          <w:tcPr>
            <w:tcW w:type="dxa" w:w="7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6"/>
                <w:szCs w:val="16"/>
              </w:rPr>
              <w:t xml:space="preserve">Q-11</w:t>
            </w:r>
          </w:p>
        </w:tc>
        <w:tc>
          <w:tcPr>
            <w:tcW w:type="dxa" w:w="425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6"/>
                <w:szCs w:val="16"/>
                <w:rtl/>
              </w:rPr>
              <w:t xml:space="preserve">هل تحتاج صفحتا الخصوصية والشروط مراجعة قانونية قبل النشر العام، وهل سيُضاف إشعار ملفات تعريف عند إضافة أدوات تحليل؟</w:t>
            </w:r>
          </w:p>
        </w:tc>
        <w:tc>
          <w:tcPr>
            <w:tcW w:type="dxa" w:w="275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color w:val="5B6B7E"/>
                <w:sz w:val="15"/>
                <w:szCs w:val="15"/>
                <w:rtl/>
              </w:rPr>
              <w:t xml:space="preserve">الصياغة الحالية مبنية على الممارسات الشائعة، وقد تحتاج تخصيصاً بحسب جهة التسجيل والدولة.</w:t>
            </w:r>
          </w:p>
        </w:tc>
        <w:tc>
          <w:tcPr>
            <w:tcW w:type="dxa" w:w="10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5"/>
                <w:szCs w:val="15"/>
                <w:rtl/>
              </w:rPr>
              <w:t xml:space="preserve">يوسف / القانوني</w:t>
            </w:r>
          </w:p>
        </w:tc>
        <w:tc>
          <w:tcPr>
            <w:tcW w:type="dxa" w:w="10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b/>
                <w:bCs/>
                <w:sz w:val="15"/>
                <w:szCs w:val="15"/>
                <w:rtl/>
              </w:rPr>
              <w:t xml:space="preserve">نعم</w:t>
            </w:r>
          </w:p>
        </w:tc>
      </w:tr>
      <w:tr>
        <w:tc>
          <w:tcPr>
            <w:tcW w:type="dxa" w:w="7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6"/>
                <w:szCs w:val="16"/>
              </w:rPr>
              <w:t xml:space="preserve">Q-06</w:t>
            </w:r>
          </w:p>
        </w:tc>
        <w:tc>
          <w:tcPr>
            <w:tcW w:type="dxa" w:w="425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6"/>
                <w:szCs w:val="16"/>
                <w:rtl/>
              </w:rPr>
              <w:t xml:space="preserve">هل نحتاج لوحة تحكم لتحديث الوظائف دون كود؟ ومن سيديرها؟</w:t>
            </w:r>
          </w:p>
        </w:tc>
        <w:tc>
          <w:tcPr>
            <w:tcW w:type="dxa" w:w="275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color w:val="5B6B7E"/>
                <w:sz w:val="15"/>
                <w:szCs w:val="15"/>
                <w:rtl/>
              </w:rPr>
              <w:t xml:space="preserve">يحدد شكل التسليم النهائي وميزانية الصيانة، ويحل مخاطرة تأخّر التحديث اليدوي.</w:t>
            </w:r>
          </w:p>
        </w:tc>
        <w:tc>
          <w:tcPr>
            <w:tcW w:type="dxa" w:w="10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5"/>
                <w:szCs w:val="15"/>
                <w:rtl/>
              </w:rPr>
              <w:t xml:space="preserve">يوسف / التوظيف</w:t>
            </w:r>
          </w:p>
        </w:tc>
        <w:tc>
          <w:tcPr>
            <w:tcW w:type="dxa" w:w="10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b w:val="false"/>
                <w:bCs w:val="false"/>
                <w:sz w:val="15"/>
                <w:szCs w:val="15"/>
                <w:rtl/>
              </w:rPr>
              <w:t xml:space="preserve">لا</w:t>
            </w:r>
          </w:p>
        </w:tc>
      </w:tr>
      <w:tr>
        <w:tc>
          <w:tcPr>
            <w:tcW w:type="dxa" w:w="7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6"/>
                <w:szCs w:val="16"/>
              </w:rPr>
              <w:t xml:space="preserve">Q-07</w:t>
            </w:r>
          </w:p>
        </w:tc>
        <w:tc>
          <w:tcPr>
            <w:tcW w:type="dxa" w:w="425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6"/>
                <w:szCs w:val="16"/>
                <w:rtl/>
              </w:rPr>
              <w:t xml:space="preserve">هل نستضيف الخطوط محلياً بدل خدمة الخطوط الخارجية؟</w:t>
            </w:r>
          </w:p>
        </w:tc>
        <w:tc>
          <w:tcPr>
            <w:tcW w:type="dxa" w:w="275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color w:val="5B6B7E"/>
                <w:sz w:val="15"/>
                <w:szCs w:val="15"/>
                <w:rtl/>
              </w:rPr>
              <w:t xml:space="preserve">تحسين الأداء وتقليل الاعتماد على طرف ثالث، مقابل زيادة وزن الموقع.</w:t>
            </w:r>
          </w:p>
        </w:tc>
        <w:tc>
          <w:tcPr>
            <w:tcW w:type="dxa" w:w="10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5"/>
                <w:szCs w:val="15"/>
                <w:rtl/>
              </w:rPr>
              <w:t xml:space="preserve">المطور</w:t>
            </w:r>
          </w:p>
        </w:tc>
        <w:tc>
          <w:tcPr>
            <w:tcW w:type="dxa" w:w="10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b w:val="false"/>
                <w:bCs w:val="false"/>
                <w:sz w:val="15"/>
                <w:szCs w:val="15"/>
                <w:rtl/>
              </w:rPr>
              <w:t xml:space="preserve">لا</w:t>
            </w:r>
          </w:p>
        </w:tc>
      </w:tr>
      <w:tr>
        <w:tc>
          <w:tcPr>
            <w:tcW w:type="dxa" w:w="7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6"/>
                <w:szCs w:val="16"/>
              </w:rPr>
              <w:t xml:space="preserve">Q-08</w:t>
            </w:r>
          </w:p>
        </w:tc>
        <w:tc>
          <w:tcPr>
            <w:tcW w:type="dxa" w:w="425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6"/>
                <w:szCs w:val="16"/>
                <w:rtl/>
              </w:rPr>
              <w:t xml:space="preserve">هل نضيف صفحات جديدة: تفاصيل كل وظيفة، تواصل، أسئلة شائعة، مدونة، سياسة خصوصية؟</w:t>
            </w:r>
          </w:p>
        </w:tc>
        <w:tc>
          <w:tcPr>
            <w:tcW w:type="dxa" w:w="275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color w:val="5B6B7E"/>
                <w:sz w:val="15"/>
                <w:szCs w:val="15"/>
                <w:rtl/>
              </w:rPr>
              <w:t xml:space="preserve">يحدد حجم المرحلة التالية من العمل، ويؤثر على التنقل وبنية الروابط.</w:t>
            </w:r>
          </w:p>
        </w:tc>
        <w:tc>
          <w:tcPr>
            <w:tcW w:type="dxa" w:w="10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5"/>
                <w:szCs w:val="15"/>
                <w:rtl/>
              </w:rPr>
              <w:t xml:space="preserve">يوسف</w:t>
            </w:r>
          </w:p>
        </w:tc>
        <w:tc>
          <w:tcPr>
            <w:tcW w:type="dxa" w:w="10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b w:val="false"/>
                <w:bCs w:val="false"/>
                <w:sz w:val="15"/>
                <w:szCs w:val="15"/>
                <w:rtl/>
              </w:rPr>
              <w:t xml:space="preserve">لا</w:t>
            </w:r>
          </w:p>
        </w:tc>
      </w:tr>
      <w:tr>
        <w:tc>
          <w:tcPr>
            <w:tcW w:type="dxa" w:w="7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6"/>
                <w:szCs w:val="16"/>
              </w:rPr>
              <w:t xml:space="preserve">Q-09</w:t>
            </w:r>
          </w:p>
        </w:tc>
        <w:tc>
          <w:tcPr>
            <w:tcW w:type="dxa" w:w="425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sz w:val="16"/>
                <w:szCs w:val="16"/>
                <w:rtl/>
              </w:rPr>
              <w:t xml:space="preserve">ما اللغة الافتراضية للزائر الجديد: العربية أم الإنجليزية؟ (الحالي إنجليزي)</w:t>
            </w:r>
          </w:p>
        </w:tc>
        <w:tc>
          <w:tcPr>
            <w:tcW w:type="dxa" w:w="2750"/>
            <w:tcBorders>
              <w:top w:val="single" w:color="D8DEE7" w:sz="1"/>
              <w:left w:val="single" w:color="D8DEE7" w:sz="1"/>
              <w:bottom w:val="single" w:color="D8DEE7" w:sz="1"/>
              <w:right w:val="single" w:color="D8DEE7" w:sz="1"/>
            </w:tcBorders>
            <w:shd w:fill="EEF2F8" w:color="auto" w:val="clear"/>
            <w:vAlign w:val="top"/>
          </w:tcPr>
          <w:p>
            <w:pPr>
              <w:bidi/>
              <w:spacing w:after="0"/>
              <w:jc w:val="right"/>
            </w:pPr>
            <w:r>
              <w:rPr>
                <w:rFonts w:ascii="Arial" w:cs="Arial" w:eastAsia="Arial" w:hAnsi="Arial"/>
                <w:color w:val="5B6B7E"/>
                <w:sz w:val="15"/>
                <w:szCs w:val="15"/>
                <w:rtl/>
              </w:rPr>
              <w:t xml:space="preserve">يحدد أول انطباع لجمهور الخليج ومصر، ويؤثر على قرار ضبط اللغة من الخادم.</w:t>
            </w:r>
          </w:p>
        </w:tc>
        <w:tc>
          <w:tcPr>
            <w:tcW w:type="dxa" w:w="10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5"/>
                <w:szCs w:val="15"/>
                <w:rtl/>
              </w:rPr>
              <w:t xml:space="preserve">يوسف</w:t>
            </w:r>
          </w:p>
        </w:tc>
        <w:tc>
          <w:tcPr>
            <w:tcW w:type="dxa" w:w="10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b/>
                <w:bCs/>
                <w:sz w:val="15"/>
                <w:szCs w:val="15"/>
                <w:rtl/>
              </w:rPr>
              <w:t xml:space="preserve">نعم</w:t>
            </w:r>
          </w:p>
        </w:tc>
      </w:tr>
      <w:tr>
        <w:tc>
          <w:tcPr>
            <w:tcW w:type="dxa" w:w="7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6"/>
                <w:szCs w:val="16"/>
              </w:rPr>
              <w:t xml:space="preserve">Q-10</w:t>
            </w:r>
          </w:p>
        </w:tc>
        <w:tc>
          <w:tcPr>
            <w:tcW w:type="dxa" w:w="425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sz w:val="16"/>
                <w:szCs w:val="16"/>
                <w:rtl/>
              </w:rPr>
              <w:t xml:space="preserve">هل نضيف أدوات تحليل زيارات، وهل نحتاج إشعار ملفات تعريف للمستخدم؟</w:t>
            </w:r>
          </w:p>
        </w:tc>
        <w:tc>
          <w:tcPr>
            <w:tcW w:type="dxa" w:w="2750"/>
            <w:tcBorders>
              <w:top w:val="single" w:color="D8DEE7" w:sz="1"/>
              <w:left w:val="single" w:color="D8DEE7" w:sz="1"/>
              <w:bottom w:val="single" w:color="D8DEE7" w:sz="1"/>
              <w:right w:val="single" w:color="D8DEE7" w:sz="1"/>
            </w:tcBorders>
            <w:shd w:fill="FFFFFF" w:color="auto" w:val="clear"/>
            <w:vAlign w:val="top"/>
          </w:tcPr>
          <w:p>
            <w:pPr>
              <w:bidi/>
              <w:spacing w:after="0"/>
              <w:jc w:val="right"/>
            </w:pPr>
            <w:r>
              <w:rPr>
                <w:rFonts w:ascii="Arial" w:cs="Arial" w:eastAsia="Arial" w:hAnsi="Arial"/>
                <w:color w:val="5B6B7E"/>
                <w:sz w:val="15"/>
                <w:szCs w:val="15"/>
                <w:rtl/>
              </w:rPr>
              <w:t xml:space="preserve">يحدد ما إذا كانت هناك التزامات إشعار وموافقة على الموقع.</w:t>
            </w:r>
          </w:p>
        </w:tc>
        <w:tc>
          <w:tcPr>
            <w:tcW w:type="dxa" w:w="10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5"/>
                <w:szCs w:val="15"/>
                <w:rtl/>
              </w:rPr>
              <w:t xml:space="preserve">يوسف</w:t>
            </w:r>
          </w:p>
        </w:tc>
        <w:tc>
          <w:tcPr>
            <w:tcW w:type="dxa" w:w="10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b w:val="false"/>
                <w:bCs w:val="false"/>
                <w:sz w:val="15"/>
                <w:szCs w:val="15"/>
                <w:rtl/>
              </w:rPr>
              <w:t xml:space="preserve">لا</w:t>
            </w:r>
          </w:p>
        </w:tc>
      </w:tr>
    </w:tbl>
    <w:p>
      <w:pPr>
        <w:pStyle w:val="Heading1"/>
        <w:pageBreakBefore/>
      </w:pPr>
      <w:r>
        <w:rPr>
          <w:rFonts w:ascii="Arial" w:cs="Arial" w:eastAsia="Arial" w:hAnsi="Arial"/>
        </w:rPr>
        <w:t xml:space="preserve">Appendix A — Requirements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2900"/>
        <w:gridCol w:w="1300"/>
        <w:gridCol w:w="1200"/>
        <w:gridCol w:w="1300"/>
        <w:gridCol w:w="1200"/>
        <w:gridCol w:w="1800"/>
      </w:tblGrid>
      <w:tr>
        <w:trPr>
          <w:tblHeader/>
        </w:trPr>
        <w:tc>
          <w:tcPr>
            <w:tcW w:type="dxa" w:w="29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Group</w:t>
            </w:r>
          </w:p>
        </w:tc>
        <w:tc>
          <w:tcPr>
            <w:tcW w:type="dxa" w:w="13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Total</w:t>
            </w:r>
          </w:p>
        </w:tc>
        <w:tc>
          <w:tcPr>
            <w:tcW w:type="dxa" w:w="12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Must</w:t>
            </w:r>
          </w:p>
        </w:tc>
        <w:tc>
          <w:tcPr>
            <w:tcW w:type="dxa" w:w="13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Should</w:t>
            </w:r>
          </w:p>
        </w:tc>
        <w:tc>
          <w:tcPr>
            <w:tcW w:type="dxa" w:w="12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Could</w:t>
            </w:r>
          </w:p>
        </w:tc>
        <w:tc>
          <w:tcPr>
            <w:tcW w:type="dxa" w:w="18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مجموعة</w:t>
            </w:r>
          </w:p>
        </w:tc>
      </w:tr>
      <w:tr>
        <w:tc>
          <w:tcPr>
            <w:tcW w:type="dxa" w:w="29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b/>
                <w:bCs/>
                <w:sz w:val="17"/>
                <w:szCs w:val="17"/>
                <w:rtl/>
              </w:rPr>
              <w:t xml:space="preserve">Navigation</w:t>
            </w:r>
          </w:p>
        </w:tc>
        <w:tc>
          <w:tcPr>
            <w:tcW w:type="dxa" w:w="13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7"/>
                <w:szCs w:val="17"/>
              </w:rPr>
              <w:t xml:space="preserve">9</w:t>
            </w:r>
          </w:p>
        </w:tc>
        <w:tc>
          <w:tcPr>
            <w:tcW w:type="dxa" w:w="12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6</w:t>
            </w:r>
          </w:p>
        </w:tc>
        <w:tc>
          <w:tcPr>
            <w:tcW w:type="dxa" w:w="13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6500"/>
                <w:sz w:val="17"/>
                <w:szCs w:val="17"/>
              </w:rPr>
              <w:t xml:space="preserve">3</w:t>
            </w:r>
          </w:p>
        </w:tc>
        <w:tc>
          <w:tcPr>
            <w:tcW w:type="dxa" w:w="12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595959"/>
                <w:sz w:val="17"/>
                <w:szCs w:val="17"/>
              </w:rPr>
              <w:t xml:space="preserve">0</w:t>
            </w:r>
          </w:p>
        </w:tc>
        <w:tc>
          <w:tcPr>
            <w:tcW w:type="dxa" w:w="18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color w:val="5B6B7E"/>
                <w:sz w:val="15"/>
                <w:szCs w:val="15"/>
                <w:rtl/>
              </w:rPr>
              <w:t xml:space="preserve"/>
            </w:r>
          </w:p>
        </w:tc>
      </w:tr>
      <w:tr>
        <w:tc>
          <w:tcPr>
            <w:tcW w:type="dxa" w:w="29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b/>
                <w:bCs/>
                <w:sz w:val="17"/>
                <w:szCs w:val="17"/>
                <w:rtl/>
              </w:rPr>
              <w:t xml:space="preserve">Localization</w:t>
            </w:r>
          </w:p>
        </w:tc>
        <w:tc>
          <w:tcPr>
            <w:tcW w:type="dxa" w:w="13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7"/>
                <w:szCs w:val="17"/>
              </w:rPr>
              <w:t xml:space="preserve">8</w:t>
            </w:r>
          </w:p>
        </w:tc>
        <w:tc>
          <w:tcPr>
            <w:tcW w:type="dxa" w:w="12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7</w:t>
            </w:r>
          </w:p>
        </w:tc>
        <w:tc>
          <w:tcPr>
            <w:tcW w:type="dxa" w:w="13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6500"/>
                <w:sz w:val="17"/>
                <w:szCs w:val="17"/>
              </w:rPr>
              <w:t xml:space="preserve">1</w:t>
            </w:r>
          </w:p>
        </w:tc>
        <w:tc>
          <w:tcPr>
            <w:tcW w:type="dxa" w:w="12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595959"/>
                <w:sz w:val="17"/>
                <w:szCs w:val="17"/>
              </w:rPr>
              <w:t xml:space="preserve">0</w:t>
            </w:r>
          </w:p>
        </w:tc>
        <w:tc>
          <w:tcPr>
            <w:tcW w:type="dxa" w:w="18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color w:val="5B6B7E"/>
                <w:sz w:val="15"/>
                <w:szCs w:val="15"/>
                <w:rtl/>
              </w:rPr>
              <w:t xml:space="preserve"/>
            </w:r>
          </w:p>
        </w:tc>
      </w:tr>
      <w:tr>
        <w:tc>
          <w:tcPr>
            <w:tcW w:type="dxa" w:w="29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b/>
                <w:bCs/>
                <w:sz w:val="17"/>
                <w:szCs w:val="17"/>
                <w:rtl/>
              </w:rPr>
              <w:t xml:space="preserve">Home</w:t>
            </w:r>
          </w:p>
        </w:tc>
        <w:tc>
          <w:tcPr>
            <w:tcW w:type="dxa" w:w="13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7"/>
                <w:szCs w:val="17"/>
              </w:rPr>
              <w:t xml:space="preserve">10</w:t>
            </w:r>
          </w:p>
        </w:tc>
        <w:tc>
          <w:tcPr>
            <w:tcW w:type="dxa" w:w="12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6</w:t>
            </w:r>
          </w:p>
        </w:tc>
        <w:tc>
          <w:tcPr>
            <w:tcW w:type="dxa" w:w="13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6500"/>
                <w:sz w:val="17"/>
                <w:szCs w:val="17"/>
              </w:rPr>
              <w:t xml:space="preserve">4</w:t>
            </w:r>
          </w:p>
        </w:tc>
        <w:tc>
          <w:tcPr>
            <w:tcW w:type="dxa" w:w="12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595959"/>
                <w:sz w:val="17"/>
                <w:szCs w:val="17"/>
              </w:rPr>
              <w:t xml:space="preserve">0</w:t>
            </w:r>
          </w:p>
        </w:tc>
        <w:tc>
          <w:tcPr>
            <w:tcW w:type="dxa" w:w="18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color w:val="5B6B7E"/>
                <w:sz w:val="15"/>
                <w:szCs w:val="15"/>
                <w:rtl/>
              </w:rPr>
              <w:t xml:space="preserve"/>
            </w:r>
          </w:p>
        </w:tc>
      </w:tr>
      <w:tr>
        <w:tc>
          <w:tcPr>
            <w:tcW w:type="dxa" w:w="29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b/>
                <w:bCs/>
                <w:sz w:val="17"/>
                <w:szCs w:val="17"/>
                <w:rtl/>
              </w:rPr>
              <w:t xml:space="preserve">Jobs</w:t>
            </w:r>
          </w:p>
        </w:tc>
        <w:tc>
          <w:tcPr>
            <w:tcW w:type="dxa" w:w="13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7"/>
                <w:szCs w:val="17"/>
              </w:rPr>
              <w:t xml:space="preserve">12</w:t>
            </w:r>
          </w:p>
        </w:tc>
        <w:tc>
          <w:tcPr>
            <w:tcW w:type="dxa" w:w="12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8</w:t>
            </w:r>
          </w:p>
        </w:tc>
        <w:tc>
          <w:tcPr>
            <w:tcW w:type="dxa" w:w="13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6500"/>
                <w:sz w:val="17"/>
                <w:szCs w:val="17"/>
              </w:rPr>
              <w:t xml:space="preserve">4</w:t>
            </w:r>
          </w:p>
        </w:tc>
        <w:tc>
          <w:tcPr>
            <w:tcW w:type="dxa" w:w="12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595959"/>
                <w:sz w:val="17"/>
                <w:szCs w:val="17"/>
              </w:rPr>
              <w:t xml:space="preserve">0</w:t>
            </w:r>
          </w:p>
        </w:tc>
        <w:tc>
          <w:tcPr>
            <w:tcW w:type="dxa" w:w="18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color w:val="5B6B7E"/>
                <w:sz w:val="15"/>
                <w:szCs w:val="15"/>
                <w:rtl/>
              </w:rPr>
              <w:t xml:space="preserve"/>
            </w:r>
          </w:p>
        </w:tc>
      </w:tr>
      <w:tr>
        <w:tc>
          <w:tcPr>
            <w:tcW w:type="dxa" w:w="29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b/>
                <w:bCs/>
                <w:sz w:val="17"/>
                <w:szCs w:val="17"/>
                <w:rtl/>
              </w:rPr>
              <w:t xml:space="preserve">Requirements page</w:t>
            </w:r>
          </w:p>
        </w:tc>
        <w:tc>
          <w:tcPr>
            <w:tcW w:type="dxa" w:w="13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7"/>
                <w:szCs w:val="17"/>
              </w:rPr>
              <w:t xml:space="preserve">6</w:t>
            </w:r>
          </w:p>
        </w:tc>
        <w:tc>
          <w:tcPr>
            <w:tcW w:type="dxa" w:w="12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5</w:t>
            </w:r>
          </w:p>
        </w:tc>
        <w:tc>
          <w:tcPr>
            <w:tcW w:type="dxa" w:w="13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6500"/>
                <w:sz w:val="17"/>
                <w:szCs w:val="17"/>
              </w:rPr>
              <w:t xml:space="preserve">1</w:t>
            </w:r>
          </w:p>
        </w:tc>
        <w:tc>
          <w:tcPr>
            <w:tcW w:type="dxa" w:w="12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595959"/>
                <w:sz w:val="17"/>
                <w:szCs w:val="17"/>
              </w:rPr>
              <w:t xml:space="preserve">0</w:t>
            </w:r>
          </w:p>
        </w:tc>
        <w:tc>
          <w:tcPr>
            <w:tcW w:type="dxa" w:w="18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color w:val="5B6B7E"/>
                <w:sz w:val="15"/>
                <w:szCs w:val="15"/>
                <w:rtl/>
              </w:rPr>
              <w:t xml:space="preserve"/>
            </w:r>
          </w:p>
        </w:tc>
      </w:tr>
      <w:tr>
        <w:tc>
          <w:tcPr>
            <w:tcW w:type="dxa" w:w="29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b/>
                <w:bCs/>
                <w:sz w:val="17"/>
                <w:szCs w:val="17"/>
                <w:rtl/>
              </w:rPr>
              <w:t xml:space="preserve">Data</w:t>
            </w:r>
          </w:p>
        </w:tc>
        <w:tc>
          <w:tcPr>
            <w:tcW w:type="dxa" w:w="13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7"/>
                <w:szCs w:val="17"/>
              </w:rPr>
              <w:t xml:space="preserve">7</w:t>
            </w:r>
          </w:p>
        </w:tc>
        <w:tc>
          <w:tcPr>
            <w:tcW w:type="dxa" w:w="12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4</w:t>
            </w:r>
          </w:p>
        </w:tc>
        <w:tc>
          <w:tcPr>
            <w:tcW w:type="dxa" w:w="13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6500"/>
                <w:sz w:val="17"/>
                <w:szCs w:val="17"/>
              </w:rPr>
              <w:t xml:space="preserve">3</w:t>
            </w:r>
          </w:p>
        </w:tc>
        <w:tc>
          <w:tcPr>
            <w:tcW w:type="dxa" w:w="12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595959"/>
                <w:sz w:val="17"/>
                <w:szCs w:val="17"/>
              </w:rPr>
              <w:t xml:space="preserve">0</w:t>
            </w:r>
          </w:p>
        </w:tc>
        <w:tc>
          <w:tcPr>
            <w:tcW w:type="dxa" w:w="18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color w:val="5B6B7E"/>
                <w:sz w:val="15"/>
                <w:szCs w:val="15"/>
                <w:rtl/>
              </w:rPr>
              <w:t xml:space="preserve"/>
            </w:r>
          </w:p>
        </w:tc>
      </w:tr>
      <w:tr>
        <w:tc>
          <w:tcPr>
            <w:tcW w:type="dxa" w:w="29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b/>
                <w:bCs/>
                <w:sz w:val="17"/>
                <w:szCs w:val="17"/>
                <w:rtl/>
              </w:rPr>
              <w:t xml:space="preserve">SEO</w:t>
            </w:r>
          </w:p>
        </w:tc>
        <w:tc>
          <w:tcPr>
            <w:tcW w:type="dxa" w:w="13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7"/>
                <w:szCs w:val="17"/>
              </w:rPr>
              <w:t xml:space="preserve">5</w:t>
            </w:r>
          </w:p>
        </w:tc>
        <w:tc>
          <w:tcPr>
            <w:tcW w:type="dxa" w:w="12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3</w:t>
            </w:r>
          </w:p>
        </w:tc>
        <w:tc>
          <w:tcPr>
            <w:tcW w:type="dxa" w:w="13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6500"/>
                <w:sz w:val="17"/>
                <w:szCs w:val="17"/>
              </w:rPr>
              <w:t xml:space="preserve">2</w:t>
            </w:r>
          </w:p>
        </w:tc>
        <w:tc>
          <w:tcPr>
            <w:tcW w:type="dxa" w:w="12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595959"/>
                <w:sz w:val="17"/>
                <w:szCs w:val="17"/>
              </w:rPr>
              <w:t xml:space="preserve">0</w:t>
            </w:r>
          </w:p>
        </w:tc>
        <w:tc>
          <w:tcPr>
            <w:tcW w:type="dxa" w:w="18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color w:val="5B6B7E"/>
                <w:sz w:val="15"/>
                <w:szCs w:val="15"/>
                <w:rtl/>
              </w:rPr>
              <w:t xml:space="preserve"/>
            </w:r>
          </w:p>
        </w:tc>
      </w:tr>
      <w:tr>
        <w:tc>
          <w:tcPr>
            <w:tcW w:type="dxa" w:w="29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b/>
                <w:bCs/>
                <w:sz w:val="17"/>
                <w:szCs w:val="17"/>
                <w:rtl/>
              </w:rPr>
              <w:t xml:space="preserve">Job detail pages</w:t>
            </w:r>
          </w:p>
        </w:tc>
        <w:tc>
          <w:tcPr>
            <w:tcW w:type="dxa" w:w="13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7"/>
                <w:szCs w:val="17"/>
              </w:rPr>
              <w:t xml:space="preserve">7</w:t>
            </w:r>
          </w:p>
        </w:tc>
        <w:tc>
          <w:tcPr>
            <w:tcW w:type="dxa" w:w="12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5</w:t>
            </w:r>
          </w:p>
        </w:tc>
        <w:tc>
          <w:tcPr>
            <w:tcW w:type="dxa" w:w="13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6500"/>
                <w:sz w:val="17"/>
                <w:szCs w:val="17"/>
              </w:rPr>
              <w:t xml:space="preserve">2</w:t>
            </w:r>
          </w:p>
        </w:tc>
        <w:tc>
          <w:tcPr>
            <w:tcW w:type="dxa" w:w="12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595959"/>
                <w:sz w:val="17"/>
                <w:szCs w:val="17"/>
              </w:rPr>
              <w:t xml:space="preserve">0</w:t>
            </w:r>
          </w:p>
        </w:tc>
        <w:tc>
          <w:tcPr>
            <w:tcW w:type="dxa" w:w="18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color w:val="5B6B7E"/>
                <w:sz w:val="15"/>
                <w:szCs w:val="15"/>
                <w:rtl/>
              </w:rPr>
              <w:t xml:space="preserve"/>
            </w:r>
          </w:p>
        </w:tc>
      </w:tr>
      <w:tr>
        <w:tc>
          <w:tcPr>
            <w:tcW w:type="dxa" w:w="29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b/>
                <w:bCs/>
                <w:sz w:val="17"/>
                <w:szCs w:val="17"/>
                <w:rtl/>
              </w:rPr>
              <w:t xml:space="preserve">Applications</w:t>
            </w:r>
          </w:p>
        </w:tc>
        <w:tc>
          <w:tcPr>
            <w:tcW w:type="dxa" w:w="13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7"/>
                <w:szCs w:val="17"/>
              </w:rPr>
              <w:t xml:space="preserve">12</w:t>
            </w:r>
          </w:p>
        </w:tc>
        <w:tc>
          <w:tcPr>
            <w:tcW w:type="dxa" w:w="12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10</w:t>
            </w:r>
          </w:p>
        </w:tc>
        <w:tc>
          <w:tcPr>
            <w:tcW w:type="dxa" w:w="13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6500"/>
                <w:sz w:val="17"/>
                <w:szCs w:val="17"/>
              </w:rPr>
              <w:t xml:space="preserve">2</w:t>
            </w:r>
          </w:p>
        </w:tc>
        <w:tc>
          <w:tcPr>
            <w:tcW w:type="dxa" w:w="12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595959"/>
                <w:sz w:val="17"/>
                <w:szCs w:val="17"/>
              </w:rPr>
              <w:t xml:space="preserve">0</w:t>
            </w:r>
          </w:p>
        </w:tc>
        <w:tc>
          <w:tcPr>
            <w:tcW w:type="dxa" w:w="18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color w:val="5B6B7E"/>
                <w:sz w:val="15"/>
                <w:szCs w:val="15"/>
                <w:rtl/>
              </w:rPr>
              <w:t xml:space="preserve"/>
            </w:r>
          </w:p>
        </w:tc>
      </w:tr>
      <w:tr>
        <w:tc>
          <w:tcPr>
            <w:tcW w:type="dxa" w:w="29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b/>
                <w:bCs/>
                <w:sz w:val="17"/>
                <w:szCs w:val="17"/>
                <w:rtl/>
              </w:rPr>
              <w:t xml:space="preserve">About / FAQ / Legal</w:t>
            </w:r>
          </w:p>
        </w:tc>
        <w:tc>
          <w:tcPr>
            <w:tcW w:type="dxa" w:w="13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7"/>
                <w:szCs w:val="17"/>
              </w:rPr>
              <w:t xml:space="preserve">5</w:t>
            </w:r>
          </w:p>
        </w:tc>
        <w:tc>
          <w:tcPr>
            <w:tcW w:type="dxa" w:w="12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1</w:t>
            </w:r>
          </w:p>
        </w:tc>
        <w:tc>
          <w:tcPr>
            <w:tcW w:type="dxa" w:w="13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6500"/>
                <w:sz w:val="17"/>
                <w:szCs w:val="17"/>
              </w:rPr>
              <w:t xml:space="preserve">4</w:t>
            </w:r>
          </w:p>
        </w:tc>
        <w:tc>
          <w:tcPr>
            <w:tcW w:type="dxa" w:w="12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595959"/>
                <w:sz w:val="17"/>
                <w:szCs w:val="17"/>
              </w:rPr>
              <w:t xml:space="preserve">0</w:t>
            </w:r>
          </w:p>
        </w:tc>
        <w:tc>
          <w:tcPr>
            <w:tcW w:type="dxa" w:w="18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color w:val="5B6B7E"/>
                <w:sz w:val="15"/>
                <w:szCs w:val="15"/>
                <w:rtl/>
              </w:rPr>
              <w:t xml:space="preserve"/>
            </w:r>
          </w:p>
        </w:tc>
      </w:tr>
      <w:tr>
        <w:tc>
          <w:tcPr>
            <w:tcW w:type="dxa" w:w="29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b/>
                <w:bCs/>
                <w:sz w:val="17"/>
                <w:szCs w:val="17"/>
                <w:rtl/>
              </w:rPr>
              <w:t xml:space="preserve">Navigation &amp; SEO</w:t>
            </w:r>
          </w:p>
        </w:tc>
        <w:tc>
          <w:tcPr>
            <w:tcW w:type="dxa" w:w="13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7"/>
                <w:szCs w:val="17"/>
              </w:rPr>
              <w:t xml:space="preserve">4</w:t>
            </w:r>
          </w:p>
        </w:tc>
        <w:tc>
          <w:tcPr>
            <w:tcW w:type="dxa" w:w="12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0006"/>
                <w:sz w:val="17"/>
                <w:szCs w:val="17"/>
              </w:rPr>
              <w:t xml:space="preserve">2</w:t>
            </w:r>
          </w:p>
        </w:tc>
        <w:tc>
          <w:tcPr>
            <w:tcW w:type="dxa" w:w="13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9C6500"/>
                <w:sz w:val="17"/>
                <w:szCs w:val="17"/>
              </w:rPr>
              <w:t xml:space="preserve">2</w:t>
            </w:r>
          </w:p>
        </w:tc>
        <w:tc>
          <w:tcPr>
            <w:tcW w:type="dxa" w:w="12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595959"/>
                <w:sz w:val="17"/>
                <w:szCs w:val="17"/>
              </w:rPr>
              <w:t xml:space="preserve">0</w:t>
            </w:r>
          </w:p>
        </w:tc>
        <w:tc>
          <w:tcPr>
            <w:tcW w:type="dxa" w:w="18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color w:val="5B6B7E"/>
                <w:sz w:val="15"/>
                <w:szCs w:val="15"/>
                <w:rtl/>
              </w:rPr>
              <w:t xml:space="preserve"/>
            </w:r>
          </w:p>
        </w:tc>
      </w:tr>
      <w:tr>
        <w:tc>
          <w:tcPr>
            <w:tcW w:type="dxa" w:w="29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b/>
                <w:bCs/>
                <w:sz w:val="17"/>
                <w:szCs w:val="17"/>
                <w:rtl/>
              </w:rPr>
              <w:t xml:space="preserve">Non-Functional</w:t>
            </w:r>
          </w:p>
        </w:tc>
        <w:tc>
          <w:tcPr>
            <w:tcW w:type="dxa" w:w="13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7"/>
                <w:szCs w:val="17"/>
              </w:rPr>
              <w:t xml:space="preserve">22</w:t>
            </w:r>
          </w:p>
        </w:tc>
        <w:tc>
          <w:tcPr>
            <w:tcW w:type="dxa" w:w="12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0006"/>
                <w:sz w:val="17"/>
                <w:szCs w:val="17"/>
              </w:rPr>
              <w:t xml:space="preserve">11</w:t>
            </w:r>
          </w:p>
        </w:tc>
        <w:tc>
          <w:tcPr>
            <w:tcW w:type="dxa" w:w="13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9C6500"/>
                <w:sz w:val="17"/>
                <w:szCs w:val="17"/>
              </w:rPr>
              <w:t xml:space="preserve">10</w:t>
            </w:r>
          </w:p>
        </w:tc>
        <w:tc>
          <w:tcPr>
            <w:tcW w:type="dxa" w:w="12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595959"/>
                <w:sz w:val="17"/>
                <w:szCs w:val="17"/>
              </w:rPr>
              <w:t xml:space="preserve">1</w:t>
            </w:r>
          </w:p>
        </w:tc>
        <w:tc>
          <w:tcPr>
            <w:tcW w:type="dxa" w:w="18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color w:val="5B6B7E"/>
                <w:sz w:val="15"/>
                <w:szCs w:val="15"/>
                <w:rtl/>
              </w:rPr>
              <w:t xml:space="preserve">الأداء والتوافق والجودة والتعريب</w:t>
            </w:r>
          </w:p>
        </w:tc>
      </w:tr>
      <w:tr>
        <w:tc>
          <w:tcPr>
            <w:tcW w:type="dxa" w:w="2900"/>
            <w:tcBorders>
              <w:top w:val="single" w:color="D8DEE7" w:sz="1"/>
              <w:left w:val="single" w:color="D8DEE7" w:sz="1"/>
              <w:bottom w:val="single" w:color="D8DEE7" w:sz="1"/>
              <w:right w:val="single" w:color="D8DEE7" w:sz="1"/>
            </w:tcBorders>
            <w:shd w:fill="DCE3EC" w:color="auto" w:val="clear"/>
            <w:vAlign w:val="center"/>
          </w:tcPr>
          <w:p>
            <w:pPr>
              <w:bidi/>
              <w:spacing w:after="0"/>
              <w:jc w:val="right"/>
            </w:pPr>
            <w:r>
              <w:rPr>
                <w:rFonts w:ascii="Arial" w:cs="Arial" w:eastAsia="Arial" w:hAnsi="Arial"/>
                <w:b/>
                <w:bCs/>
                <w:sz w:val="17"/>
                <w:szCs w:val="17"/>
                <w:rtl/>
              </w:rPr>
              <w:t xml:space="preserve">الإجمالي</w:t>
            </w:r>
          </w:p>
        </w:tc>
        <w:tc>
          <w:tcPr>
            <w:tcW w:type="dxa" w:w="1300"/>
            <w:tcBorders>
              <w:top w:val="single" w:color="D8DEE7" w:sz="1"/>
              <w:left w:val="single" w:color="D8DEE7" w:sz="1"/>
              <w:bottom w:val="single" w:color="D8DEE7" w:sz="1"/>
              <w:right w:val="single" w:color="D8DEE7" w:sz="1"/>
            </w:tcBorders>
            <w:shd w:fill="DCE3EC" w:color="auto" w:val="clear"/>
            <w:vAlign w:val="center"/>
          </w:tcPr>
          <w:p>
            <w:pPr>
              <w:spacing w:after="0"/>
              <w:jc w:val="center"/>
            </w:pPr>
            <w:r>
              <w:rPr>
                <w:rFonts w:ascii="Arial" w:cs="Arial" w:eastAsia="Arial" w:hAnsi="Arial"/>
                <w:b/>
                <w:bCs/>
                <w:sz w:val="17"/>
                <w:szCs w:val="17"/>
              </w:rPr>
              <w:t xml:space="preserve">107</w:t>
            </w:r>
          </w:p>
        </w:tc>
        <w:tc>
          <w:tcPr>
            <w:tcW w:type="dxa" w:w="1200"/>
            <w:tcBorders>
              <w:top w:val="single" w:color="D8DEE7" w:sz="1"/>
              <w:left w:val="single" w:color="D8DEE7" w:sz="1"/>
              <w:bottom w:val="single" w:color="D8DEE7" w:sz="1"/>
              <w:right w:val="single" w:color="D8DEE7" w:sz="1"/>
            </w:tcBorders>
            <w:shd w:fill="DCE3EC" w:color="auto" w:val="clear"/>
            <w:vAlign w:val="center"/>
          </w:tcPr>
          <w:p>
            <w:pPr>
              <w:spacing w:after="0"/>
              <w:jc w:val="center"/>
            </w:pPr>
            <w:r>
              <w:rPr>
                <w:rFonts w:ascii="Arial" w:cs="Arial" w:eastAsia="Arial" w:hAnsi="Arial"/>
                <w:b/>
                <w:bCs/>
                <w:color w:val="9C0006"/>
                <w:sz w:val="17"/>
                <w:szCs w:val="17"/>
              </w:rPr>
              <w:t xml:space="preserve">68</w:t>
            </w:r>
          </w:p>
        </w:tc>
        <w:tc>
          <w:tcPr>
            <w:tcW w:type="dxa" w:w="1300"/>
            <w:tcBorders>
              <w:top w:val="single" w:color="D8DEE7" w:sz="1"/>
              <w:left w:val="single" w:color="D8DEE7" w:sz="1"/>
              <w:bottom w:val="single" w:color="D8DEE7" w:sz="1"/>
              <w:right w:val="single" w:color="D8DEE7" w:sz="1"/>
            </w:tcBorders>
            <w:shd w:fill="DCE3EC" w:color="auto" w:val="clear"/>
            <w:vAlign w:val="center"/>
          </w:tcPr>
          <w:p>
            <w:pPr>
              <w:spacing w:after="0"/>
              <w:jc w:val="center"/>
            </w:pPr>
            <w:r>
              <w:rPr>
                <w:rFonts w:ascii="Arial" w:cs="Arial" w:eastAsia="Arial" w:hAnsi="Arial"/>
                <w:b/>
                <w:bCs/>
                <w:color w:val="9C6500"/>
                <w:sz w:val="17"/>
                <w:szCs w:val="17"/>
              </w:rPr>
              <w:t xml:space="preserve">38</w:t>
            </w:r>
          </w:p>
        </w:tc>
        <w:tc>
          <w:tcPr>
            <w:tcW w:type="dxa" w:w="1200"/>
            <w:tcBorders>
              <w:top w:val="single" w:color="D8DEE7" w:sz="1"/>
              <w:left w:val="single" w:color="D8DEE7" w:sz="1"/>
              <w:bottom w:val="single" w:color="D8DEE7" w:sz="1"/>
              <w:right w:val="single" w:color="D8DEE7" w:sz="1"/>
            </w:tcBorders>
            <w:shd w:fill="DCE3EC" w:color="auto" w:val="clear"/>
            <w:vAlign w:val="center"/>
          </w:tcPr>
          <w:p>
            <w:pPr>
              <w:spacing w:after="0"/>
              <w:jc w:val="center"/>
            </w:pPr>
            <w:r>
              <w:rPr>
                <w:rFonts w:ascii="Arial" w:cs="Arial" w:eastAsia="Arial" w:hAnsi="Arial"/>
                <w:b/>
                <w:bCs/>
                <w:color w:val="595959"/>
                <w:sz w:val="17"/>
                <w:szCs w:val="17"/>
              </w:rPr>
              <w:t xml:space="preserve">1</w:t>
            </w:r>
          </w:p>
        </w:tc>
        <w:tc>
          <w:tcPr>
            <w:tcW w:type="dxa" w:w="1800"/>
            <w:tcBorders>
              <w:top w:val="single" w:color="D8DEE7" w:sz="1"/>
              <w:left w:val="single" w:color="D8DEE7" w:sz="1"/>
              <w:bottom w:val="single" w:color="D8DEE7" w:sz="1"/>
              <w:right w:val="single" w:color="D8DEE7" w:sz="1"/>
            </w:tcBorders>
            <w:shd w:fill="DCE3EC" w:color="auto" w:val="clear"/>
            <w:vAlign w:val="center"/>
          </w:tcPr>
          <w:p>
            <w:pPr>
              <w:bidi/>
              <w:spacing w:after="0"/>
              <w:jc w:val="right"/>
            </w:pPr>
            <w:r>
              <w:rPr>
                <w:rFonts w:ascii="Arial" w:cs="Arial" w:eastAsia="Arial" w:hAnsi="Arial"/>
                <w:b/>
                <w:bCs/>
                <w:color w:val="0F2743"/>
                <w:sz w:val="15"/>
                <w:szCs w:val="15"/>
                <w:rtl/>
              </w:rPr>
              <w:t xml:space="preserve">85 وظيفي + 22 غير وظيفي</w:t>
            </w:r>
          </w:p>
        </w:tc>
      </w:tr>
    </w:tbl>
    <w:p>
      <w:pPr>
        <w:bidi/>
        <w:spacing w:after="120" w:before="140"/>
        <w:jc w:val="right"/>
      </w:pPr>
      <w:r>
        <w:rPr>
          <w:rFonts w:ascii="Arial" w:cs="Arial" w:eastAsia="Arial" w:hAnsi="Arial"/>
          <w:b/>
          <w:bCs/>
          <w:i w:val="false"/>
          <w:iCs w:val="false"/>
          <w:color w:val="0F2743"/>
          <w:sz w:val="20"/>
          <w:szCs w:val="20"/>
          <w:rtl/>
        </w:rPr>
        <w:t xml:space="preserve">الإجمالي الكلي: 85 متطلب وظيفي + 22 متطلب غير وظيفي = 107 متطلب.</w:t>
      </w:r>
    </w:p>
    <w:p>
      <w:pPr>
        <w:bidi/>
        <w:spacing w:after="120" w:before="0"/>
        <w:jc w:val="right"/>
      </w:pPr>
      <w:r>
        <w:rPr>
          <w:rFonts w:ascii="Arial" w:cs="Arial" w:eastAsia="Arial" w:hAnsi="Arial"/>
          <w:b w:val="false"/>
          <w:bCs w:val="false"/>
          <w:i w:val="false"/>
          <w:iCs w:val="false"/>
          <w:color w:val="5B6B7E"/>
          <w:sz w:val="17"/>
          <w:szCs w:val="17"/>
          <w:rtl/>
        </w:rPr>
        <w:t xml:space="preserve">أرقام هذا الملخص محسوبة آلياً من نفس ملف البيانات الذي يُنشئ هذا المستند، فإذا أُضيف متطلب في الملف يتغيّر الرقم هنا عند إعادة التوليد.</w:t>
      </w:r>
    </w:p>
    <w:p>
      <w:pPr>
        <w:sectPr>
          <w:headerReference w:type="default" r:id="rId7"/>
          <w:footerReference w:type="default" r:id="rId8"/>
          <w:pgSz w:w="11906" w:h="16838" w:orient="portrait"/>
          <w:pgMar w:top="1080" w:right="1080" w:bottom="1080" w:left="1080" w:header="708" w:footer="708" w:gutter="0"/>
          <w:pgNumType/>
          <w:docGrid w:linePitch="360"/>
        </w:sectPr>
      </w:pPr>
    </w:p>
    <w:p>
      <w:pPr>
        <w:pStyle w:val="Heading1"/>
      </w:pPr>
      <w:r>
        <w:rPr>
          <w:rFonts w:ascii="Arial" w:cs="Arial" w:eastAsia="Arial" w:hAnsi="Arial"/>
        </w:rPr>
        <w:t xml:space="preserve">Appendix B — Job Data Register</w:t>
      </w:r>
    </w:p>
    <w:p>
      <w:pPr>
        <w:bidi/>
        <w:spacing w:after="120" w:before="0"/>
        <w:jc w:val="right"/>
      </w:pPr>
      <w:r>
        <w:rPr>
          <w:rFonts w:ascii="Arial" w:cs="Arial" w:eastAsia="Arial" w:hAnsi="Arial"/>
          <w:b w:val="false"/>
          <w:bCs w:val="false"/>
          <w:i w:val="false"/>
          <w:iCs w:val="false"/>
          <w:sz w:val="20"/>
          <w:szCs w:val="20"/>
          <w:rtl/>
        </w:rPr>
        <w:t xml:space="preserve">سجل بيانات الوظائف كما هو مُعرَّف فعلياً في الكود (24 وظيفة). هذا الجدول مُولَّد آلياً من ملف البيانات نفسه، وأي تعديل على مصدر البيانات يظهر هنا عند إعادة توليد المستند.</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100"/>
          <w:bottom w:type="dxa" w:w="60"/>
          <w:right w:type="dxa" w:w="100"/>
        </w:tblCellMar>
      </w:tblPr>
      <w:tblGrid>
        <w:gridCol w:w="900"/>
        <w:gridCol w:w="2450"/>
        <w:gridCol w:w="2900"/>
        <w:gridCol w:w="1350"/>
        <w:gridCol w:w="1250"/>
        <w:gridCol w:w="2100"/>
        <w:gridCol w:w="1350"/>
        <w:gridCol w:w="1000"/>
        <w:gridCol w:w="1078"/>
      </w:tblGrid>
      <w:tr>
        <w:trPr>
          <w:tblHeader/>
        </w:trPr>
        <w:tc>
          <w:tcPr>
            <w:tcW w:type="dxa" w:w="9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ID</w:t>
            </w:r>
          </w:p>
        </w:tc>
        <w:tc>
          <w:tcPr>
            <w:tcW w:type="dxa" w:w="24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Job title (EN)</w:t>
            </w:r>
          </w:p>
        </w:tc>
        <w:tc>
          <w:tcPr>
            <w:tcW w:type="dxa" w:w="29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tl/>
              </w:rPr>
              <w:t xml:space="preserve">المسمى الوظيفي</w:t>
            </w:r>
          </w:p>
        </w:tc>
        <w:tc>
          <w:tcPr>
            <w:tcW w:type="dxa" w:w="13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Department</w:t>
            </w:r>
          </w:p>
        </w:tc>
        <w:tc>
          <w:tcPr>
            <w:tcW w:type="dxa" w:w="12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Type</w:t>
            </w:r>
          </w:p>
        </w:tc>
        <w:tc>
          <w:tcPr>
            <w:tcW w:type="dxa" w:w="21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Location</w:t>
            </w:r>
          </w:p>
        </w:tc>
        <w:tc>
          <w:tcPr>
            <w:tcW w:type="dxa" w:w="135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Experience</w:t>
            </w:r>
          </w:p>
        </w:tc>
        <w:tc>
          <w:tcPr>
            <w:tcW w:type="dxa" w:w="1000"/>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Req.</w:t>
            </w:r>
          </w:p>
        </w:tc>
        <w:tc>
          <w:tcPr>
            <w:tcW w:type="dxa" w:w="1078"/>
            <w:tcBorders>
              <w:top w:val="single" w:color="D8DEE7" w:sz="1"/>
              <w:left w:val="single" w:color="D8DEE7" w:sz="1"/>
              <w:bottom w:val="single" w:color="D8DEE7" w:sz="1"/>
              <w:right w:val="single" w:color="D8DEE7" w:sz="1"/>
            </w:tcBorders>
            <w:shd w:fill="0F2743" w:color="auto" w:val="clear"/>
            <w:vAlign w:val="center"/>
          </w:tcPr>
          <w:p>
            <w:pPr>
              <w:spacing w:after="0"/>
              <w:jc w:val="center"/>
            </w:pPr>
            <w:r>
              <w:rPr>
                <w:rFonts w:ascii="Arial" w:cs="Arial" w:eastAsia="Arial" w:hAnsi="Arial"/>
                <w:b/>
                <w:bCs/>
                <w:color w:val="FFFFFF"/>
                <w:sz w:val="18"/>
                <w:szCs w:val="18"/>
              </w:rPr>
              <w:t xml:space="preserve">Resp.</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5"/>
                <w:szCs w:val="15"/>
              </w:rPr>
              <w:t xml:space="preserve">MHR-01</w:t>
            </w:r>
          </w:p>
        </w:tc>
        <w:tc>
          <w:tcPr>
            <w:tcW w:type="dxa" w:w="24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5"/>
                <w:szCs w:val="15"/>
              </w:rPr>
              <w:t xml:space="preserve">Technical Recruiter</w:t>
            </w:r>
          </w:p>
        </w:tc>
        <w:tc>
          <w:tcPr>
            <w:tcW w:type="dxa" w:w="29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5"/>
                <w:szCs w:val="15"/>
                <w:rtl/>
              </w:rPr>
              <w:t xml:space="preserve">أخصائي توظيف تقني</w:t>
            </w:r>
          </w:p>
        </w:tc>
        <w:tc>
          <w:tcPr>
            <w:tcW w:type="dxa" w:w="13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Recruitment</w:t>
            </w:r>
          </w:p>
        </w:tc>
        <w:tc>
          <w:tcPr>
            <w:tcW w:type="dxa" w:w="12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Full-time</w:t>
            </w:r>
          </w:p>
        </w:tc>
        <w:tc>
          <w:tcPr>
            <w:tcW w:type="dxa" w:w="21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sz w:val="14"/>
                <w:szCs w:val="14"/>
              </w:rPr>
              <w:t xml:space="preserve">Dubai · On-site</w:t>
            </w:r>
          </w:p>
        </w:tc>
        <w:tc>
          <w:tcPr>
            <w:tcW w:type="dxa" w:w="13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3+ years</w:t>
            </w:r>
          </w:p>
        </w:tc>
        <w:tc>
          <w:tcPr>
            <w:tcW w:type="dxa" w:w="10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4"/>
                <w:szCs w:val="14"/>
              </w:rPr>
              <w:t xml:space="preserve">5</w:t>
            </w:r>
          </w:p>
        </w:tc>
        <w:tc>
          <w:tcPr>
            <w:tcW w:type="dxa" w:w="1078"/>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4"/>
                <w:szCs w:val="14"/>
              </w:rPr>
              <w:t xml:space="preserve">5</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5"/>
                <w:szCs w:val="15"/>
              </w:rPr>
              <w:t xml:space="preserve">MHR-02</w:t>
            </w:r>
          </w:p>
        </w:tc>
        <w:tc>
          <w:tcPr>
            <w:tcW w:type="dxa" w:w="24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5"/>
                <w:szCs w:val="15"/>
              </w:rPr>
              <w:t xml:space="preserve">Talent Sourcer (Arabic/English)</w:t>
            </w:r>
          </w:p>
        </w:tc>
        <w:tc>
          <w:tcPr>
            <w:tcW w:type="dxa" w:w="29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5"/>
                <w:szCs w:val="15"/>
                <w:rtl/>
              </w:rPr>
              <w:t xml:space="preserve">باحث كفاءات (عربي/إنجليزي)</w:t>
            </w:r>
          </w:p>
        </w:tc>
        <w:tc>
          <w:tcPr>
            <w:tcW w:type="dxa" w:w="13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Recruitment</w:t>
            </w:r>
          </w:p>
        </w:tc>
        <w:tc>
          <w:tcPr>
            <w:tcW w:type="dxa" w:w="12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Part-time</w:t>
            </w:r>
          </w:p>
        </w:tc>
        <w:tc>
          <w:tcPr>
            <w:tcW w:type="dxa" w:w="21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sz w:val="14"/>
                <w:szCs w:val="14"/>
              </w:rPr>
              <w:t xml:space="preserve">Remote</w:t>
            </w:r>
          </w:p>
        </w:tc>
        <w:tc>
          <w:tcPr>
            <w:tcW w:type="dxa" w:w="13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1+ years</w:t>
            </w:r>
          </w:p>
        </w:tc>
        <w:tc>
          <w:tcPr>
            <w:tcW w:type="dxa" w:w="10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4"/>
                <w:szCs w:val="14"/>
              </w:rPr>
              <w:t xml:space="preserve">4</w:t>
            </w:r>
          </w:p>
        </w:tc>
        <w:tc>
          <w:tcPr>
            <w:tcW w:type="dxa" w:w="1078"/>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4"/>
                <w:szCs w:val="14"/>
              </w:rPr>
              <w:t xml:space="preserve">4</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5"/>
                <w:szCs w:val="15"/>
              </w:rPr>
              <w:t xml:space="preserve">MHR-03</w:t>
            </w:r>
          </w:p>
        </w:tc>
        <w:tc>
          <w:tcPr>
            <w:tcW w:type="dxa" w:w="24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5"/>
                <w:szCs w:val="15"/>
              </w:rPr>
              <w:t xml:space="preserve">Senior Recruitment Consultant</w:t>
            </w:r>
          </w:p>
        </w:tc>
        <w:tc>
          <w:tcPr>
            <w:tcW w:type="dxa" w:w="29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5"/>
                <w:szCs w:val="15"/>
                <w:rtl/>
              </w:rPr>
              <w:t xml:space="preserve">مستشار توظيف أول</w:t>
            </w:r>
          </w:p>
        </w:tc>
        <w:tc>
          <w:tcPr>
            <w:tcW w:type="dxa" w:w="13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Recruitment</w:t>
            </w:r>
          </w:p>
        </w:tc>
        <w:tc>
          <w:tcPr>
            <w:tcW w:type="dxa" w:w="12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Full-time</w:t>
            </w:r>
          </w:p>
        </w:tc>
        <w:tc>
          <w:tcPr>
            <w:tcW w:type="dxa" w:w="21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sz w:val="14"/>
                <w:szCs w:val="14"/>
              </w:rPr>
              <w:t xml:space="preserve">Cairo · Hybrid</w:t>
            </w:r>
          </w:p>
        </w:tc>
        <w:tc>
          <w:tcPr>
            <w:tcW w:type="dxa" w:w="13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6+ years</w:t>
            </w:r>
          </w:p>
        </w:tc>
        <w:tc>
          <w:tcPr>
            <w:tcW w:type="dxa" w:w="10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4"/>
                <w:szCs w:val="14"/>
              </w:rPr>
              <w:t xml:space="preserve">5</w:t>
            </w:r>
          </w:p>
        </w:tc>
        <w:tc>
          <w:tcPr>
            <w:tcW w:type="dxa" w:w="1078"/>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4"/>
                <w:szCs w:val="14"/>
              </w:rPr>
              <w:t xml:space="preserve">4</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5"/>
                <w:szCs w:val="15"/>
              </w:rPr>
              <w:t xml:space="preserve">MHR-04</w:t>
            </w:r>
          </w:p>
        </w:tc>
        <w:tc>
          <w:tcPr>
            <w:tcW w:type="dxa" w:w="24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5"/>
                <w:szCs w:val="15"/>
              </w:rPr>
              <w:t xml:space="preserve">Recruitment Coordinator</w:t>
            </w:r>
          </w:p>
        </w:tc>
        <w:tc>
          <w:tcPr>
            <w:tcW w:type="dxa" w:w="29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5"/>
                <w:szCs w:val="15"/>
                <w:rtl/>
              </w:rPr>
              <w:t xml:space="preserve">منسّق توظيف</w:t>
            </w:r>
          </w:p>
        </w:tc>
        <w:tc>
          <w:tcPr>
            <w:tcW w:type="dxa" w:w="13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Recruitment</w:t>
            </w:r>
          </w:p>
        </w:tc>
        <w:tc>
          <w:tcPr>
            <w:tcW w:type="dxa" w:w="12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Full-time</w:t>
            </w:r>
          </w:p>
        </w:tc>
        <w:tc>
          <w:tcPr>
            <w:tcW w:type="dxa" w:w="21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sz w:val="14"/>
                <w:szCs w:val="14"/>
              </w:rPr>
              <w:t xml:space="preserve">Alexandria · On-site</w:t>
            </w:r>
          </w:p>
        </w:tc>
        <w:tc>
          <w:tcPr>
            <w:tcW w:type="dxa" w:w="13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2+ years</w:t>
            </w:r>
          </w:p>
        </w:tc>
        <w:tc>
          <w:tcPr>
            <w:tcW w:type="dxa" w:w="10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4"/>
                <w:szCs w:val="14"/>
              </w:rPr>
              <w:t xml:space="preserve">4</w:t>
            </w:r>
          </w:p>
        </w:tc>
        <w:tc>
          <w:tcPr>
            <w:tcW w:type="dxa" w:w="1078"/>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4"/>
                <w:szCs w:val="14"/>
              </w:rPr>
              <w:t xml:space="preserve">4</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5"/>
                <w:szCs w:val="15"/>
              </w:rPr>
              <w:t xml:space="preserve">MHR-05</w:t>
            </w:r>
          </w:p>
        </w:tc>
        <w:tc>
          <w:tcPr>
            <w:tcW w:type="dxa" w:w="24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5"/>
                <w:szCs w:val="15"/>
              </w:rPr>
              <w:t xml:space="preserve">Executive Search Partner</w:t>
            </w:r>
          </w:p>
        </w:tc>
        <w:tc>
          <w:tcPr>
            <w:tcW w:type="dxa" w:w="29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5"/>
                <w:szCs w:val="15"/>
                <w:rtl/>
              </w:rPr>
              <w:t xml:space="preserve">شريك بحث تنفيذي</w:t>
            </w:r>
          </w:p>
        </w:tc>
        <w:tc>
          <w:tcPr>
            <w:tcW w:type="dxa" w:w="13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Recruitment</w:t>
            </w:r>
          </w:p>
        </w:tc>
        <w:tc>
          <w:tcPr>
            <w:tcW w:type="dxa" w:w="12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Contract</w:t>
            </w:r>
          </w:p>
        </w:tc>
        <w:tc>
          <w:tcPr>
            <w:tcW w:type="dxa" w:w="21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sz w:val="14"/>
                <w:szCs w:val="14"/>
              </w:rPr>
              <w:t xml:space="preserve">Riyadh · Hybrid</w:t>
            </w:r>
          </w:p>
        </w:tc>
        <w:tc>
          <w:tcPr>
            <w:tcW w:type="dxa" w:w="13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8+ years</w:t>
            </w:r>
          </w:p>
        </w:tc>
        <w:tc>
          <w:tcPr>
            <w:tcW w:type="dxa" w:w="10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4"/>
                <w:szCs w:val="14"/>
              </w:rPr>
              <w:t xml:space="preserve">4</w:t>
            </w:r>
          </w:p>
        </w:tc>
        <w:tc>
          <w:tcPr>
            <w:tcW w:type="dxa" w:w="1078"/>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4"/>
                <w:szCs w:val="14"/>
              </w:rPr>
              <w:t xml:space="preserve">4</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5"/>
                <w:szCs w:val="15"/>
              </w:rPr>
              <w:t xml:space="preserve">MHR-06</w:t>
            </w:r>
          </w:p>
        </w:tc>
        <w:tc>
          <w:tcPr>
            <w:tcW w:type="dxa" w:w="24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5"/>
                <w:szCs w:val="15"/>
              </w:rPr>
              <w:t xml:space="preserve">Employer Branding Specialist</w:t>
            </w:r>
          </w:p>
        </w:tc>
        <w:tc>
          <w:tcPr>
            <w:tcW w:type="dxa" w:w="29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5"/>
                <w:szCs w:val="15"/>
                <w:rtl/>
              </w:rPr>
              <w:t xml:space="preserve">أخصائي علامة صاحب العمل</w:t>
            </w:r>
          </w:p>
        </w:tc>
        <w:tc>
          <w:tcPr>
            <w:tcW w:type="dxa" w:w="13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Recruitment</w:t>
            </w:r>
          </w:p>
        </w:tc>
        <w:tc>
          <w:tcPr>
            <w:tcW w:type="dxa" w:w="12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Full-time</w:t>
            </w:r>
          </w:p>
        </w:tc>
        <w:tc>
          <w:tcPr>
            <w:tcW w:type="dxa" w:w="21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sz w:val="14"/>
                <w:szCs w:val="14"/>
              </w:rPr>
              <w:t xml:space="preserve">Cairo · Hybrid</w:t>
            </w:r>
          </w:p>
        </w:tc>
        <w:tc>
          <w:tcPr>
            <w:tcW w:type="dxa" w:w="13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3+ years</w:t>
            </w:r>
          </w:p>
        </w:tc>
        <w:tc>
          <w:tcPr>
            <w:tcW w:type="dxa" w:w="10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4"/>
                <w:szCs w:val="14"/>
              </w:rPr>
              <w:t xml:space="preserve">4</w:t>
            </w:r>
          </w:p>
        </w:tc>
        <w:tc>
          <w:tcPr>
            <w:tcW w:type="dxa" w:w="1078"/>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4"/>
                <w:szCs w:val="14"/>
              </w:rPr>
              <w:t xml:space="preserve">4</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5"/>
                <w:szCs w:val="15"/>
              </w:rPr>
              <w:t xml:space="preserve">MHR-07</w:t>
            </w:r>
          </w:p>
        </w:tc>
        <w:tc>
          <w:tcPr>
            <w:tcW w:type="dxa" w:w="24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5"/>
                <w:szCs w:val="15"/>
              </w:rPr>
              <w:t xml:space="preserve">Senior Payroll Specialist</w:t>
            </w:r>
          </w:p>
        </w:tc>
        <w:tc>
          <w:tcPr>
            <w:tcW w:type="dxa" w:w="29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5"/>
                <w:szCs w:val="15"/>
                <w:rtl/>
              </w:rPr>
              <w:t xml:space="preserve">أخصائي رواتب أول</w:t>
            </w:r>
          </w:p>
        </w:tc>
        <w:tc>
          <w:tcPr>
            <w:tcW w:type="dxa" w:w="13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Payroll</w:t>
            </w:r>
          </w:p>
        </w:tc>
        <w:tc>
          <w:tcPr>
            <w:tcW w:type="dxa" w:w="12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Full-time</w:t>
            </w:r>
          </w:p>
        </w:tc>
        <w:tc>
          <w:tcPr>
            <w:tcW w:type="dxa" w:w="21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sz w:val="14"/>
                <w:szCs w:val="14"/>
              </w:rPr>
              <w:t xml:space="preserve">Cairo · Hybrid</w:t>
            </w:r>
          </w:p>
        </w:tc>
        <w:tc>
          <w:tcPr>
            <w:tcW w:type="dxa" w:w="13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5+ years</w:t>
            </w:r>
          </w:p>
        </w:tc>
        <w:tc>
          <w:tcPr>
            <w:tcW w:type="dxa" w:w="10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4"/>
                <w:szCs w:val="14"/>
              </w:rPr>
              <w:t xml:space="preserve">5</w:t>
            </w:r>
          </w:p>
        </w:tc>
        <w:tc>
          <w:tcPr>
            <w:tcW w:type="dxa" w:w="1078"/>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4"/>
                <w:szCs w:val="14"/>
              </w:rPr>
              <w:t xml:space="preserve">5</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5"/>
                <w:szCs w:val="15"/>
              </w:rPr>
              <w:t xml:space="preserve">MHR-08</w:t>
            </w:r>
          </w:p>
        </w:tc>
        <w:tc>
          <w:tcPr>
            <w:tcW w:type="dxa" w:w="24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5"/>
                <w:szCs w:val="15"/>
              </w:rPr>
              <w:t xml:space="preserve">Payroll Operations Officer</w:t>
            </w:r>
          </w:p>
        </w:tc>
        <w:tc>
          <w:tcPr>
            <w:tcW w:type="dxa" w:w="29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5"/>
                <w:szCs w:val="15"/>
                <w:rtl/>
              </w:rPr>
              <w:t xml:space="preserve">مسؤول عمليات رواتب</w:t>
            </w:r>
          </w:p>
        </w:tc>
        <w:tc>
          <w:tcPr>
            <w:tcW w:type="dxa" w:w="13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Payroll</w:t>
            </w:r>
          </w:p>
        </w:tc>
        <w:tc>
          <w:tcPr>
            <w:tcW w:type="dxa" w:w="12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Full-time</w:t>
            </w:r>
          </w:p>
        </w:tc>
        <w:tc>
          <w:tcPr>
            <w:tcW w:type="dxa" w:w="21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sz w:val="14"/>
                <w:szCs w:val="14"/>
              </w:rPr>
              <w:t xml:space="preserve">Cairo · On-site</w:t>
            </w:r>
          </w:p>
        </w:tc>
        <w:tc>
          <w:tcPr>
            <w:tcW w:type="dxa" w:w="13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2+ years</w:t>
            </w:r>
          </w:p>
        </w:tc>
        <w:tc>
          <w:tcPr>
            <w:tcW w:type="dxa" w:w="10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4"/>
                <w:szCs w:val="14"/>
              </w:rPr>
              <w:t xml:space="preserve">4</w:t>
            </w:r>
          </w:p>
        </w:tc>
        <w:tc>
          <w:tcPr>
            <w:tcW w:type="dxa" w:w="1078"/>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4"/>
                <w:szCs w:val="14"/>
              </w:rPr>
              <w:t xml:space="preserve">4</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5"/>
                <w:szCs w:val="15"/>
              </w:rPr>
              <w:t xml:space="preserve">MHR-09</w:t>
            </w:r>
          </w:p>
        </w:tc>
        <w:tc>
          <w:tcPr>
            <w:tcW w:type="dxa" w:w="24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5"/>
                <w:szCs w:val="15"/>
              </w:rPr>
              <w:t xml:space="preserve">Payroll Compliance Lead (Gulf)</w:t>
            </w:r>
          </w:p>
        </w:tc>
        <w:tc>
          <w:tcPr>
            <w:tcW w:type="dxa" w:w="29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5"/>
                <w:szCs w:val="15"/>
                <w:rtl/>
              </w:rPr>
              <w:t xml:space="preserve">مسؤول امتثال الرواتب (الخليج)</w:t>
            </w:r>
          </w:p>
        </w:tc>
        <w:tc>
          <w:tcPr>
            <w:tcW w:type="dxa" w:w="13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Payroll</w:t>
            </w:r>
          </w:p>
        </w:tc>
        <w:tc>
          <w:tcPr>
            <w:tcW w:type="dxa" w:w="12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Full-time</w:t>
            </w:r>
          </w:p>
        </w:tc>
        <w:tc>
          <w:tcPr>
            <w:tcW w:type="dxa" w:w="21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sz w:val="14"/>
                <w:szCs w:val="14"/>
              </w:rPr>
              <w:t xml:space="preserve">Dubai · Hybrid</w:t>
            </w:r>
          </w:p>
        </w:tc>
        <w:tc>
          <w:tcPr>
            <w:tcW w:type="dxa" w:w="13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7+ years</w:t>
            </w:r>
          </w:p>
        </w:tc>
        <w:tc>
          <w:tcPr>
            <w:tcW w:type="dxa" w:w="10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4"/>
                <w:szCs w:val="14"/>
              </w:rPr>
              <w:t xml:space="preserve">4</w:t>
            </w:r>
          </w:p>
        </w:tc>
        <w:tc>
          <w:tcPr>
            <w:tcW w:type="dxa" w:w="1078"/>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4"/>
                <w:szCs w:val="14"/>
              </w:rPr>
              <w:t xml:space="preserve">4</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5"/>
                <w:szCs w:val="15"/>
              </w:rPr>
              <w:t xml:space="preserve">MHR-10</w:t>
            </w:r>
          </w:p>
        </w:tc>
        <w:tc>
          <w:tcPr>
            <w:tcW w:type="dxa" w:w="24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5"/>
                <w:szCs w:val="15"/>
              </w:rPr>
              <w:t xml:space="preserve">HRIS &amp; Payroll Systems Analyst</w:t>
            </w:r>
          </w:p>
        </w:tc>
        <w:tc>
          <w:tcPr>
            <w:tcW w:type="dxa" w:w="29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5"/>
                <w:szCs w:val="15"/>
                <w:rtl/>
              </w:rPr>
              <w:t xml:space="preserve">محلل أنظمة الموارد البشرية والرواتب</w:t>
            </w:r>
          </w:p>
        </w:tc>
        <w:tc>
          <w:tcPr>
            <w:tcW w:type="dxa" w:w="13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Payroll</w:t>
            </w:r>
          </w:p>
        </w:tc>
        <w:tc>
          <w:tcPr>
            <w:tcW w:type="dxa" w:w="12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Full-time</w:t>
            </w:r>
          </w:p>
        </w:tc>
        <w:tc>
          <w:tcPr>
            <w:tcW w:type="dxa" w:w="21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sz w:val="14"/>
                <w:szCs w:val="14"/>
              </w:rPr>
              <w:t xml:space="preserve">Remote</w:t>
            </w:r>
          </w:p>
        </w:tc>
        <w:tc>
          <w:tcPr>
            <w:tcW w:type="dxa" w:w="13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4+ years</w:t>
            </w:r>
          </w:p>
        </w:tc>
        <w:tc>
          <w:tcPr>
            <w:tcW w:type="dxa" w:w="10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4"/>
                <w:szCs w:val="14"/>
              </w:rPr>
              <w:t xml:space="preserve">4</w:t>
            </w:r>
          </w:p>
        </w:tc>
        <w:tc>
          <w:tcPr>
            <w:tcW w:type="dxa" w:w="1078"/>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4"/>
                <w:szCs w:val="14"/>
              </w:rPr>
              <w:t xml:space="preserve">4</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5"/>
                <w:szCs w:val="15"/>
              </w:rPr>
              <w:t xml:space="preserve">MHR-11</w:t>
            </w:r>
          </w:p>
        </w:tc>
        <w:tc>
          <w:tcPr>
            <w:tcW w:type="dxa" w:w="24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5"/>
                <w:szCs w:val="15"/>
              </w:rPr>
              <w:t xml:space="preserve">Payroll Coordinator</w:t>
            </w:r>
          </w:p>
        </w:tc>
        <w:tc>
          <w:tcPr>
            <w:tcW w:type="dxa" w:w="29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5"/>
                <w:szCs w:val="15"/>
                <w:rtl/>
              </w:rPr>
              <w:t xml:space="preserve">منسّق رواتب</w:t>
            </w:r>
          </w:p>
        </w:tc>
        <w:tc>
          <w:tcPr>
            <w:tcW w:type="dxa" w:w="13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Payroll</w:t>
            </w:r>
          </w:p>
        </w:tc>
        <w:tc>
          <w:tcPr>
            <w:tcW w:type="dxa" w:w="12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Contract</w:t>
            </w:r>
          </w:p>
        </w:tc>
        <w:tc>
          <w:tcPr>
            <w:tcW w:type="dxa" w:w="21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sz w:val="14"/>
                <w:szCs w:val="14"/>
              </w:rPr>
              <w:t xml:space="preserve">Riyadh · On-site</w:t>
            </w:r>
          </w:p>
        </w:tc>
        <w:tc>
          <w:tcPr>
            <w:tcW w:type="dxa" w:w="13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2+ years</w:t>
            </w:r>
          </w:p>
        </w:tc>
        <w:tc>
          <w:tcPr>
            <w:tcW w:type="dxa" w:w="10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4"/>
                <w:szCs w:val="14"/>
              </w:rPr>
              <w:t xml:space="preserve">4</w:t>
            </w:r>
          </w:p>
        </w:tc>
        <w:tc>
          <w:tcPr>
            <w:tcW w:type="dxa" w:w="1078"/>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4"/>
                <w:szCs w:val="14"/>
              </w:rPr>
              <w:t xml:space="preserve">4</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5"/>
                <w:szCs w:val="15"/>
              </w:rPr>
              <w:t xml:space="preserve">MHR-12</w:t>
            </w:r>
          </w:p>
        </w:tc>
        <w:tc>
          <w:tcPr>
            <w:tcW w:type="dxa" w:w="24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5"/>
                <w:szCs w:val="15"/>
              </w:rPr>
              <w:t xml:space="preserve">HR Compliance Analyst</w:t>
            </w:r>
          </w:p>
        </w:tc>
        <w:tc>
          <w:tcPr>
            <w:tcW w:type="dxa" w:w="29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5"/>
                <w:szCs w:val="15"/>
                <w:rtl/>
              </w:rPr>
              <w:t xml:space="preserve">محلل امتثال موارد بشرية</w:t>
            </w:r>
          </w:p>
        </w:tc>
        <w:tc>
          <w:tcPr>
            <w:tcW w:type="dxa" w:w="13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Compliance</w:t>
            </w:r>
          </w:p>
        </w:tc>
        <w:tc>
          <w:tcPr>
            <w:tcW w:type="dxa" w:w="12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Full-time</w:t>
            </w:r>
          </w:p>
        </w:tc>
        <w:tc>
          <w:tcPr>
            <w:tcW w:type="dxa" w:w="21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sz w:val="14"/>
                <w:szCs w:val="14"/>
              </w:rPr>
              <w:t xml:space="preserve">Riyadh · Hybrid</w:t>
            </w:r>
          </w:p>
        </w:tc>
        <w:tc>
          <w:tcPr>
            <w:tcW w:type="dxa" w:w="13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4+ years</w:t>
            </w:r>
          </w:p>
        </w:tc>
        <w:tc>
          <w:tcPr>
            <w:tcW w:type="dxa" w:w="10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4"/>
                <w:szCs w:val="14"/>
              </w:rPr>
              <w:t xml:space="preserve">4</w:t>
            </w:r>
          </w:p>
        </w:tc>
        <w:tc>
          <w:tcPr>
            <w:tcW w:type="dxa" w:w="1078"/>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4"/>
                <w:szCs w:val="14"/>
              </w:rPr>
              <w:t xml:space="preserve">4</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5"/>
                <w:szCs w:val="15"/>
              </w:rPr>
              <w:t xml:space="preserve">MHR-13</w:t>
            </w:r>
          </w:p>
        </w:tc>
        <w:tc>
          <w:tcPr>
            <w:tcW w:type="dxa" w:w="24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5"/>
                <w:szCs w:val="15"/>
              </w:rPr>
              <w:t xml:space="preserve">Labor Law Advisor</w:t>
            </w:r>
          </w:p>
        </w:tc>
        <w:tc>
          <w:tcPr>
            <w:tcW w:type="dxa" w:w="29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5"/>
                <w:szCs w:val="15"/>
                <w:rtl/>
              </w:rPr>
              <w:t xml:space="preserve">مستشار قانون العمل</w:t>
            </w:r>
          </w:p>
        </w:tc>
        <w:tc>
          <w:tcPr>
            <w:tcW w:type="dxa" w:w="13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Compliance</w:t>
            </w:r>
          </w:p>
        </w:tc>
        <w:tc>
          <w:tcPr>
            <w:tcW w:type="dxa" w:w="12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Full-time</w:t>
            </w:r>
          </w:p>
        </w:tc>
        <w:tc>
          <w:tcPr>
            <w:tcW w:type="dxa" w:w="21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sz w:val="14"/>
                <w:szCs w:val="14"/>
              </w:rPr>
              <w:t xml:space="preserve">Cairo · Hybrid</w:t>
            </w:r>
          </w:p>
        </w:tc>
        <w:tc>
          <w:tcPr>
            <w:tcW w:type="dxa" w:w="13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6+ years</w:t>
            </w:r>
          </w:p>
        </w:tc>
        <w:tc>
          <w:tcPr>
            <w:tcW w:type="dxa" w:w="10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4"/>
                <w:szCs w:val="14"/>
              </w:rPr>
              <w:t xml:space="preserve">4</w:t>
            </w:r>
          </w:p>
        </w:tc>
        <w:tc>
          <w:tcPr>
            <w:tcW w:type="dxa" w:w="1078"/>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4"/>
                <w:szCs w:val="14"/>
              </w:rPr>
              <w:t xml:space="preserve">4</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5"/>
                <w:szCs w:val="15"/>
              </w:rPr>
              <w:t xml:space="preserve">MHR-14</w:t>
            </w:r>
          </w:p>
        </w:tc>
        <w:tc>
          <w:tcPr>
            <w:tcW w:type="dxa" w:w="24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5"/>
                <w:szCs w:val="15"/>
              </w:rPr>
              <w:t xml:space="preserve">Immigration &amp; Work Permits Officer</w:t>
            </w:r>
          </w:p>
        </w:tc>
        <w:tc>
          <w:tcPr>
            <w:tcW w:type="dxa" w:w="29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5"/>
                <w:szCs w:val="15"/>
                <w:rtl/>
              </w:rPr>
              <w:t xml:space="preserve">مسؤول تأشيرات وتصاريح عمل</w:t>
            </w:r>
          </w:p>
        </w:tc>
        <w:tc>
          <w:tcPr>
            <w:tcW w:type="dxa" w:w="13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Compliance</w:t>
            </w:r>
          </w:p>
        </w:tc>
        <w:tc>
          <w:tcPr>
            <w:tcW w:type="dxa" w:w="12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Full-time</w:t>
            </w:r>
          </w:p>
        </w:tc>
        <w:tc>
          <w:tcPr>
            <w:tcW w:type="dxa" w:w="21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sz w:val="14"/>
                <w:szCs w:val="14"/>
              </w:rPr>
              <w:t xml:space="preserve">Dubai · On-site</w:t>
            </w:r>
          </w:p>
        </w:tc>
        <w:tc>
          <w:tcPr>
            <w:tcW w:type="dxa" w:w="13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3+ years</w:t>
            </w:r>
          </w:p>
        </w:tc>
        <w:tc>
          <w:tcPr>
            <w:tcW w:type="dxa" w:w="10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4"/>
                <w:szCs w:val="14"/>
              </w:rPr>
              <w:t xml:space="preserve">4</w:t>
            </w:r>
          </w:p>
        </w:tc>
        <w:tc>
          <w:tcPr>
            <w:tcW w:type="dxa" w:w="1078"/>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4"/>
                <w:szCs w:val="14"/>
              </w:rPr>
              <w:t xml:space="preserve">4</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5"/>
                <w:szCs w:val="15"/>
              </w:rPr>
              <w:t xml:space="preserve">MHR-15</w:t>
            </w:r>
          </w:p>
        </w:tc>
        <w:tc>
          <w:tcPr>
            <w:tcW w:type="dxa" w:w="24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5"/>
                <w:szCs w:val="15"/>
              </w:rPr>
              <w:t xml:space="preserve">EHS Compliance Officer</w:t>
            </w:r>
          </w:p>
        </w:tc>
        <w:tc>
          <w:tcPr>
            <w:tcW w:type="dxa" w:w="29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5"/>
                <w:szCs w:val="15"/>
                <w:rtl/>
              </w:rPr>
              <w:t xml:space="preserve">مسؤول امتثال السلامة والصحة المهنية</w:t>
            </w:r>
          </w:p>
        </w:tc>
        <w:tc>
          <w:tcPr>
            <w:tcW w:type="dxa" w:w="13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Compliance</w:t>
            </w:r>
          </w:p>
        </w:tc>
        <w:tc>
          <w:tcPr>
            <w:tcW w:type="dxa" w:w="12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Full-time</w:t>
            </w:r>
          </w:p>
        </w:tc>
        <w:tc>
          <w:tcPr>
            <w:tcW w:type="dxa" w:w="21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sz w:val="14"/>
                <w:szCs w:val="14"/>
              </w:rPr>
              <w:t xml:space="preserve">Jeddah · On-site</w:t>
            </w:r>
          </w:p>
        </w:tc>
        <w:tc>
          <w:tcPr>
            <w:tcW w:type="dxa" w:w="13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4+ years</w:t>
            </w:r>
          </w:p>
        </w:tc>
        <w:tc>
          <w:tcPr>
            <w:tcW w:type="dxa" w:w="10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4"/>
                <w:szCs w:val="14"/>
              </w:rPr>
              <w:t xml:space="preserve">4</w:t>
            </w:r>
          </w:p>
        </w:tc>
        <w:tc>
          <w:tcPr>
            <w:tcW w:type="dxa" w:w="1078"/>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4"/>
                <w:szCs w:val="14"/>
              </w:rPr>
              <w:t xml:space="preserve">4</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5"/>
                <w:szCs w:val="15"/>
              </w:rPr>
              <w:t xml:space="preserve">MHR-16</w:t>
            </w:r>
          </w:p>
        </w:tc>
        <w:tc>
          <w:tcPr>
            <w:tcW w:type="dxa" w:w="24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5"/>
                <w:szCs w:val="15"/>
              </w:rPr>
              <w:t xml:space="preserve">Compliance Documentation Analyst</w:t>
            </w:r>
          </w:p>
        </w:tc>
        <w:tc>
          <w:tcPr>
            <w:tcW w:type="dxa" w:w="29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5"/>
                <w:szCs w:val="15"/>
                <w:rtl/>
              </w:rPr>
              <w:t xml:space="preserve">محلل توثيق الامتثال</w:t>
            </w:r>
          </w:p>
        </w:tc>
        <w:tc>
          <w:tcPr>
            <w:tcW w:type="dxa" w:w="13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Compliance</w:t>
            </w:r>
          </w:p>
        </w:tc>
        <w:tc>
          <w:tcPr>
            <w:tcW w:type="dxa" w:w="12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Part-time</w:t>
            </w:r>
          </w:p>
        </w:tc>
        <w:tc>
          <w:tcPr>
            <w:tcW w:type="dxa" w:w="21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sz w:val="14"/>
                <w:szCs w:val="14"/>
              </w:rPr>
              <w:t xml:space="preserve">Remote</w:t>
            </w:r>
          </w:p>
        </w:tc>
        <w:tc>
          <w:tcPr>
            <w:tcW w:type="dxa" w:w="13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2+ years</w:t>
            </w:r>
          </w:p>
        </w:tc>
        <w:tc>
          <w:tcPr>
            <w:tcW w:type="dxa" w:w="10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4"/>
                <w:szCs w:val="14"/>
              </w:rPr>
              <w:t xml:space="preserve">4</w:t>
            </w:r>
          </w:p>
        </w:tc>
        <w:tc>
          <w:tcPr>
            <w:tcW w:type="dxa" w:w="1078"/>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4"/>
                <w:szCs w:val="14"/>
              </w:rPr>
              <w:t xml:space="preserve">4</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5"/>
                <w:szCs w:val="15"/>
              </w:rPr>
              <w:t xml:space="preserve">MHR-17</w:t>
            </w:r>
          </w:p>
        </w:tc>
        <w:tc>
          <w:tcPr>
            <w:tcW w:type="dxa" w:w="24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5"/>
                <w:szCs w:val="15"/>
              </w:rPr>
              <w:t xml:space="preserve">Learning &amp; Development Facilitator</w:t>
            </w:r>
          </w:p>
        </w:tc>
        <w:tc>
          <w:tcPr>
            <w:tcW w:type="dxa" w:w="29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5"/>
                <w:szCs w:val="15"/>
                <w:rtl/>
              </w:rPr>
              <w:t xml:space="preserve">مدرّب تطوير وتعلّم</w:t>
            </w:r>
          </w:p>
        </w:tc>
        <w:tc>
          <w:tcPr>
            <w:tcW w:type="dxa" w:w="13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Training</w:t>
            </w:r>
          </w:p>
        </w:tc>
        <w:tc>
          <w:tcPr>
            <w:tcW w:type="dxa" w:w="12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Contract</w:t>
            </w:r>
          </w:p>
        </w:tc>
        <w:tc>
          <w:tcPr>
            <w:tcW w:type="dxa" w:w="21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sz w:val="14"/>
                <w:szCs w:val="14"/>
              </w:rPr>
              <w:t xml:space="preserve">Remote</w:t>
            </w:r>
          </w:p>
        </w:tc>
        <w:tc>
          <w:tcPr>
            <w:tcW w:type="dxa" w:w="13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6+ years</w:t>
            </w:r>
          </w:p>
        </w:tc>
        <w:tc>
          <w:tcPr>
            <w:tcW w:type="dxa" w:w="10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4"/>
                <w:szCs w:val="14"/>
              </w:rPr>
              <w:t xml:space="preserve">4</w:t>
            </w:r>
          </w:p>
        </w:tc>
        <w:tc>
          <w:tcPr>
            <w:tcW w:type="dxa" w:w="1078"/>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4"/>
                <w:szCs w:val="14"/>
              </w:rPr>
              <w:t xml:space="preserve">4</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5"/>
                <w:szCs w:val="15"/>
              </w:rPr>
              <w:t xml:space="preserve">MHR-18</w:t>
            </w:r>
          </w:p>
        </w:tc>
        <w:tc>
          <w:tcPr>
            <w:tcW w:type="dxa" w:w="24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5"/>
                <w:szCs w:val="15"/>
              </w:rPr>
              <w:t xml:space="preserve">Leadership Coach (Bilingual)</w:t>
            </w:r>
          </w:p>
        </w:tc>
        <w:tc>
          <w:tcPr>
            <w:tcW w:type="dxa" w:w="29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5"/>
                <w:szCs w:val="15"/>
                <w:rtl/>
              </w:rPr>
              <w:t xml:space="preserve">مدرب قيادة (ثنائي اللغة)</w:t>
            </w:r>
          </w:p>
        </w:tc>
        <w:tc>
          <w:tcPr>
            <w:tcW w:type="dxa" w:w="13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Training</w:t>
            </w:r>
          </w:p>
        </w:tc>
        <w:tc>
          <w:tcPr>
            <w:tcW w:type="dxa" w:w="12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Part-time</w:t>
            </w:r>
          </w:p>
        </w:tc>
        <w:tc>
          <w:tcPr>
            <w:tcW w:type="dxa" w:w="21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sz w:val="14"/>
                <w:szCs w:val="14"/>
              </w:rPr>
              <w:t xml:space="preserve">Dubai · Hybrid</w:t>
            </w:r>
          </w:p>
        </w:tc>
        <w:tc>
          <w:tcPr>
            <w:tcW w:type="dxa" w:w="13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8+ years</w:t>
            </w:r>
          </w:p>
        </w:tc>
        <w:tc>
          <w:tcPr>
            <w:tcW w:type="dxa" w:w="10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4"/>
                <w:szCs w:val="14"/>
              </w:rPr>
              <w:t xml:space="preserve">4</w:t>
            </w:r>
          </w:p>
        </w:tc>
        <w:tc>
          <w:tcPr>
            <w:tcW w:type="dxa" w:w="1078"/>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4"/>
                <w:szCs w:val="14"/>
              </w:rPr>
              <w:t xml:space="preserve">4</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5"/>
                <w:szCs w:val="15"/>
              </w:rPr>
              <w:t xml:space="preserve">MHR-19</w:t>
            </w:r>
          </w:p>
        </w:tc>
        <w:tc>
          <w:tcPr>
            <w:tcW w:type="dxa" w:w="24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5"/>
                <w:szCs w:val="15"/>
              </w:rPr>
              <w:t xml:space="preserve">Instructional Designer</w:t>
            </w:r>
          </w:p>
        </w:tc>
        <w:tc>
          <w:tcPr>
            <w:tcW w:type="dxa" w:w="29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5"/>
                <w:szCs w:val="15"/>
                <w:rtl/>
              </w:rPr>
              <w:t xml:space="preserve">مصمم محتوى تعليمي</w:t>
            </w:r>
          </w:p>
        </w:tc>
        <w:tc>
          <w:tcPr>
            <w:tcW w:type="dxa" w:w="13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Training</w:t>
            </w:r>
          </w:p>
        </w:tc>
        <w:tc>
          <w:tcPr>
            <w:tcW w:type="dxa" w:w="12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Contract</w:t>
            </w:r>
          </w:p>
        </w:tc>
        <w:tc>
          <w:tcPr>
            <w:tcW w:type="dxa" w:w="21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sz w:val="14"/>
                <w:szCs w:val="14"/>
              </w:rPr>
              <w:t xml:space="preserve">Remote</w:t>
            </w:r>
          </w:p>
        </w:tc>
        <w:tc>
          <w:tcPr>
            <w:tcW w:type="dxa" w:w="13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4+ years</w:t>
            </w:r>
          </w:p>
        </w:tc>
        <w:tc>
          <w:tcPr>
            <w:tcW w:type="dxa" w:w="10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4"/>
                <w:szCs w:val="14"/>
              </w:rPr>
              <w:t xml:space="preserve">4</w:t>
            </w:r>
          </w:p>
        </w:tc>
        <w:tc>
          <w:tcPr>
            <w:tcW w:type="dxa" w:w="1078"/>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4"/>
                <w:szCs w:val="14"/>
              </w:rPr>
              <w:t xml:space="preserve">4</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5"/>
                <w:szCs w:val="15"/>
              </w:rPr>
              <w:t xml:space="preserve">MHR-20</w:t>
            </w:r>
          </w:p>
        </w:tc>
        <w:tc>
          <w:tcPr>
            <w:tcW w:type="dxa" w:w="24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5"/>
                <w:szCs w:val="15"/>
              </w:rPr>
              <w:t xml:space="preserve">Training Coordinator</w:t>
            </w:r>
          </w:p>
        </w:tc>
        <w:tc>
          <w:tcPr>
            <w:tcW w:type="dxa" w:w="29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5"/>
                <w:szCs w:val="15"/>
                <w:rtl/>
              </w:rPr>
              <w:t xml:space="preserve">منسّق تدريب</w:t>
            </w:r>
          </w:p>
        </w:tc>
        <w:tc>
          <w:tcPr>
            <w:tcW w:type="dxa" w:w="13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Training</w:t>
            </w:r>
          </w:p>
        </w:tc>
        <w:tc>
          <w:tcPr>
            <w:tcW w:type="dxa" w:w="12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Full-time</w:t>
            </w:r>
          </w:p>
        </w:tc>
        <w:tc>
          <w:tcPr>
            <w:tcW w:type="dxa" w:w="21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sz w:val="14"/>
                <w:szCs w:val="14"/>
              </w:rPr>
              <w:t xml:space="preserve">Cairo · On-site</w:t>
            </w:r>
          </w:p>
        </w:tc>
        <w:tc>
          <w:tcPr>
            <w:tcW w:type="dxa" w:w="13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2+ years</w:t>
            </w:r>
          </w:p>
        </w:tc>
        <w:tc>
          <w:tcPr>
            <w:tcW w:type="dxa" w:w="10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4"/>
                <w:szCs w:val="14"/>
              </w:rPr>
              <w:t xml:space="preserve">4</w:t>
            </w:r>
          </w:p>
        </w:tc>
        <w:tc>
          <w:tcPr>
            <w:tcW w:type="dxa" w:w="1078"/>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4"/>
                <w:szCs w:val="14"/>
              </w:rPr>
              <w:t xml:space="preserve">4</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5"/>
                <w:szCs w:val="15"/>
              </w:rPr>
              <w:t xml:space="preserve">MHR-21</w:t>
            </w:r>
          </w:p>
        </w:tc>
        <w:tc>
          <w:tcPr>
            <w:tcW w:type="dxa" w:w="24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5"/>
                <w:szCs w:val="15"/>
              </w:rPr>
              <w:t xml:space="preserve">HR Operations Coordinator</w:t>
            </w:r>
          </w:p>
        </w:tc>
        <w:tc>
          <w:tcPr>
            <w:tcW w:type="dxa" w:w="29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5"/>
                <w:szCs w:val="15"/>
                <w:rtl/>
              </w:rPr>
              <w:t xml:space="preserve">منسّق عمليات موارد بشرية</w:t>
            </w:r>
          </w:p>
        </w:tc>
        <w:tc>
          <w:tcPr>
            <w:tcW w:type="dxa" w:w="13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Operations</w:t>
            </w:r>
          </w:p>
        </w:tc>
        <w:tc>
          <w:tcPr>
            <w:tcW w:type="dxa" w:w="12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Full-time</w:t>
            </w:r>
          </w:p>
        </w:tc>
        <w:tc>
          <w:tcPr>
            <w:tcW w:type="dxa" w:w="21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sz w:val="14"/>
                <w:szCs w:val="14"/>
              </w:rPr>
              <w:t xml:space="preserve">Cairo · On-site</w:t>
            </w:r>
          </w:p>
        </w:tc>
        <w:tc>
          <w:tcPr>
            <w:tcW w:type="dxa" w:w="13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2+ years</w:t>
            </w:r>
          </w:p>
        </w:tc>
        <w:tc>
          <w:tcPr>
            <w:tcW w:type="dxa" w:w="10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4"/>
                <w:szCs w:val="14"/>
              </w:rPr>
              <w:t xml:space="preserve">4</w:t>
            </w:r>
          </w:p>
        </w:tc>
        <w:tc>
          <w:tcPr>
            <w:tcW w:type="dxa" w:w="1078"/>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4"/>
                <w:szCs w:val="14"/>
              </w:rPr>
              <w:t xml:space="preserve">4</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5"/>
                <w:szCs w:val="15"/>
              </w:rPr>
              <w:t xml:space="preserve">MHR-22</w:t>
            </w:r>
          </w:p>
        </w:tc>
        <w:tc>
          <w:tcPr>
            <w:tcW w:type="dxa" w:w="24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5"/>
                <w:szCs w:val="15"/>
              </w:rPr>
              <w:t xml:space="preserve">Employee Experience Specialist</w:t>
            </w:r>
          </w:p>
        </w:tc>
        <w:tc>
          <w:tcPr>
            <w:tcW w:type="dxa" w:w="29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5"/>
                <w:szCs w:val="15"/>
                <w:rtl/>
              </w:rPr>
              <w:t xml:space="preserve">أخصائي تجربة الموظف</w:t>
            </w:r>
          </w:p>
        </w:tc>
        <w:tc>
          <w:tcPr>
            <w:tcW w:type="dxa" w:w="13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Operations</w:t>
            </w:r>
          </w:p>
        </w:tc>
        <w:tc>
          <w:tcPr>
            <w:tcW w:type="dxa" w:w="12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Full-time</w:t>
            </w:r>
          </w:p>
        </w:tc>
        <w:tc>
          <w:tcPr>
            <w:tcW w:type="dxa" w:w="21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sz w:val="14"/>
                <w:szCs w:val="14"/>
              </w:rPr>
              <w:t xml:space="preserve">Abu Dhabi · On-site</w:t>
            </w:r>
          </w:p>
        </w:tc>
        <w:tc>
          <w:tcPr>
            <w:tcW w:type="dxa" w:w="13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3+ years</w:t>
            </w:r>
          </w:p>
        </w:tc>
        <w:tc>
          <w:tcPr>
            <w:tcW w:type="dxa" w:w="10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4"/>
                <w:szCs w:val="14"/>
              </w:rPr>
              <w:t xml:space="preserve">4</w:t>
            </w:r>
          </w:p>
        </w:tc>
        <w:tc>
          <w:tcPr>
            <w:tcW w:type="dxa" w:w="1078"/>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4"/>
                <w:szCs w:val="14"/>
              </w:rPr>
              <w:t xml:space="preserve">4</w:t>
            </w:r>
          </w:p>
        </w:tc>
      </w:tr>
      <w:tr>
        <w:tc>
          <w:tcPr>
            <w:tcW w:type="dxa" w:w="9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color w:val="0F2743"/>
                <w:sz w:val="15"/>
                <w:szCs w:val="15"/>
              </w:rPr>
              <w:t xml:space="preserve">MHR-23</w:t>
            </w:r>
          </w:p>
        </w:tc>
        <w:tc>
          <w:tcPr>
            <w:tcW w:type="dxa" w:w="24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bCs/>
                <w:sz w:val="15"/>
                <w:szCs w:val="15"/>
              </w:rPr>
              <w:t xml:space="preserve">HR Shared Services Lead</w:t>
            </w:r>
          </w:p>
        </w:tc>
        <w:tc>
          <w:tcPr>
            <w:tcW w:type="dxa" w:w="2900"/>
            <w:tcBorders>
              <w:top w:val="single" w:color="D8DEE7" w:sz="1"/>
              <w:left w:val="single" w:color="D8DEE7" w:sz="1"/>
              <w:bottom w:val="single" w:color="D8DEE7" w:sz="1"/>
              <w:right w:val="single" w:color="D8DEE7" w:sz="1"/>
            </w:tcBorders>
            <w:shd w:fill="FFFFFF" w:color="auto" w:val="clear"/>
            <w:vAlign w:val="center"/>
          </w:tcPr>
          <w:p>
            <w:pPr>
              <w:bidi/>
              <w:spacing w:after="0"/>
              <w:jc w:val="right"/>
            </w:pPr>
            <w:r>
              <w:rPr>
                <w:rFonts w:ascii="Arial" w:cs="Arial" w:eastAsia="Arial" w:hAnsi="Arial"/>
                <w:sz w:val="15"/>
                <w:szCs w:val="15"/>
                <w:rtl/>
              </w:rPr>
              <w:t xml:space="preserve">قائد الخدمات المشتركة للموارد البشرية</w:t>
            </w:r>
          </w:p>
        </w:tc>
        <w:tc>
          <w:tcPr>
            <w:tcW w:type="dxa" w:w="13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Operations</w:t>
            </w:r>
          </w:p>
        </w:tc>
        <w:tc>
          <w:tcPr>
            <w:tcW w:type="dxa" w:w="12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Full-time</w:t>
            </w:r>
          </w:p>
        </w:tc>
        <w:tc>
          <w:tcPr>
            <w:tcW w:type="dxa" w:w="210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sz w:val="14"/>
                <w:szCs w:val="14"/>
              </w:rPr>
              <w:t xml:space="preserve">Cairo · Hybrid</w:t>
            </w:r>
          </w:p>
        </w:tc>
        <w:tc>
          <w:tcPr>
            <w:tcW w:type="dxa" w:w="1350"/>
            <w:tcBorders>
              <w:top w:val="single" w:color="D8DEE7" w:sz="1"/>
              <w:left w:val="single" w:color="D8DEE7" w:sz="1"/>
              <w:bottom w:val="single" w:color="D8DEE7" w:sz="1"/>
              <w:right w:val="single" w:color="D8DEE7" w:sz="1"/>
            </w:tcBorders>
            <w:shd w:fill="FFFFFF" w:color="auto" w:val="clear"/>
            <w:vAlign w:val="center"/>
          </w:tcPr>
          <w:p>
            <w:pPr>
              <w:spacing w:after="0"/>
            </w:pPr>
            <w:r>
              <w:rPr>
                <w:rFonts w:ascii="Arial" w:cs="Arial" w:eastAsia="Arial" w:hAnsi="Arial"/>
                <w:b w:val="false"/>
                <w:bCs w:val="false"/>
                <w:color w:val="5B6B7E"/>
                <w:sz w:val="14"/>
                <w:szCs w:val="14"/>
              </w:rPr>
              <w:t xml:space="preserve">5+ years</w:t>
            </w:r>
          </w:p>
        </w:tc>
        <w:tc>
          <w:tcPr>
            <w:tcW w:type="dxa" w:w="1000"/>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4"/>
                <w:szCs w:val="14"/>
              </w:rPr>
              <w:t xml:space="preserve">4</w:t>
            </w:r>
          </w:p>
        </w:tc>
        <w:tc>
          <w:tcPr>
            <w:tcW w:type="dxa" w:w="1078"/>
            <w:tcBorders>
              <w:top w:val="single" w:color="D8DEE7" w:sz="1"/>
              <w:left w:val="single" w:color="D8DEE7" w:sz="1"/>
              <w:bottom w:val="single" w:color="D8DEE7" w:sz="1"/>
              <w:right w:val="single" w:color="D8DEE7" w:sz="1"/>
            </w:tcBorders>
            <w:shd w:fill="FFFFFF" w:color="auto" w:val="clear"/>
            <w:vAlign w:val="center"/>
          </w:tcPr>
          <w:p>
            <w:pPr>
              <w:spacing w:after="0"/>
              <w:jc w:val="center"/>
            </w:pPr>
            <w:r>
              <w:rPr>
                <w:rFonts w:ascii="Arial" w:cs="Arial" w:eastAsia="Arial" w:hAnsi="Arial"/>
                <w:b/>
                <w:bCs/>
                <w:sz w:val="14"/>
                <w:szCs w:val="14"/>
              </w:rPr>
              <w:t xml:space="preserve">4</w:t>
            </w:r>
          </w:p>
        </w:tc>
      </w:tr>
      <w:tr>
        <w:tc>
          <w:tcPr>
            <w:tcW w:type="dxa" w:w="9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color w:val="0F2743"/>
                <w:sz w:val="15"/>
                <w:szCs w:val="15"/>
              </w:rPr>
              <w:t xml:space="preserve">MHR-24</w:t>
            </w:r>
          </w:p>
        </w:tc>
        <w:tc>
          <w:tcPr>
            <w:tcW w:type="dxa" w:w="24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bCs/>
                <w:sz w:val="15"/>
                <w:szCs w:val="15"/>
              </w:rPr>
              <w:t xml:space="preserve">People Analytics Analyst</w:t>
            </w:r>
          </w:p>
        </w:tc>
        <w:tc>
          <w:tcPr>
            <w:tcW w:type="dxa" w:w="2900"/>
            <w:tcBorders>
              <w:top w:val="single" w:color="D8DEE7" w:sz="1"/>
              <w:left w:val="single" w:color="D8DEE7" w:sz="1"/>
              <w:bottom w:val="single" w:color="D8DEE7" w:sz="1"/>
              <w:right w:val="single" w:color="D8DEE7" w:sz="1"/>
            </w:tcBorders>
            <w:shd w:fill="EEF2F8" w:color="auto" w:val="clear"/>
            <w:vAlign w:val="center"/>
          </w:tcPr>
          <w:p>
            <w:pPr>
              <w:bidi/>
              <w:spacing w:after="0"/>
              <w:jc w:val="right"/>
            </w:pPr>
            <w:r>
              <w:rPr>
                <w:rFonts w:ascii="Arial" w:cs="Arial" w:eastAsia="Arial" w:hAnsi="Arial"/>
                <w:sz w:val="15"/>
                <w:szCs w:val="15"/>
                <w:rtl/>
              </w:rPr>
              <w:t xml:space="preserve">محلل تحليلات الموظفين</w:t>
            </w:r>
          </w:p>
        </w:tc>
        <w:tc>
          <w:tcPr>
            <w:tcW w:type="dxa" w:w="13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Operations</w:t>
            </w:r>
          </w:p>
        </w:tc>
        <w:tc>
          <w:tcPr>
            <w:tcW w:type="dxa" w:w="12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Full-time</w:t>
            </w:r>
          </w:p>
        </w:tc>
        <w:tc>
          <w:tcPr>
            <w:tcW w:type="dxa" w:w="210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sz w:val="14"/>
                <w:szCs w:val="14"/>
              </w:rPr>
              <w:t xml:space="preserve">Remote</w:t>
            </w:r>
          </w:p>
        </w:tc>
        <w:tc>
          <w:tcPr>
            <w:tcW w:type="dxa" w:w="1350"/>
            <w:tcBorders>
              <w:top w:val="single" w:color="D8DEE7" w:sz="1"/>
              <w:left w:val="single" w:color="D8DEE7" w:sz="1"/>
              <w:bottom w:val="single" w:color="D8DEE7" w:sz="1"/>
              <w:right w:val="single" w:color="D8DEE7" w:sz="1"/>
            </w:tcBorders>
            <w:shd w:fill="EEF2F8" w:color="auto" w:val="clear"/>
            <w:vAlign w:val="center"/>
          </w:tcPr>
          <w:p>
            <w:pPr>
              <w:spacing w:after="0"/>
            </w:pPr>
            <w:r>
              <w:rPr>
                <w:rFonts w:ascii="Arial" w:cs="Arial" w:eastAsia="Arial" w:hAnsi="Arial"/>
                <w:b w:val="false"/>
                <w:bCs w:val="false"/>
                <w:color w:val="5B6B7E"/>
                <w:sz w:val="14"/>
                <w:szCs w:val="14"/>
              </w:rPr>
              <w:t xml:space="preserve">4+ years</w:t>
            </w:r>
          </w:p>
        </w:tc>
        <w:tc>
          <w:tcPr>
            <w:tcW w:type="dxa" w:w="1000"/>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4"/>
                <w:szCs w:val="14"/>
              </w:rPr>
              <w:t xml:space="preserve">4</w:t>
            </w:r>
          </w:p>
        </w:tc>
        <w:tc>
          <w:tcPr>
            <w:tcW w:type="dxa" w:w="1078"/>
            <w:tcBorders>
              <w:top w:val="single" w:color="D8DEE7" w:sz="1"/>
              <w:left w:val="single" w:color="D8DEE7" w:sz="1"/>
              <w:bottom w:val="single" w:color="D8DEE7" w:sz="1"/>
              <w:right w:val="single" w:color="D8DEE7" w:sz="1"/>
            </w:tcBorders>
            <w:shd w:fill="EEF2F8" w:color="auto" w:val="clear"/>
            <w:vAlign w:val="center"/>
          </w:tcPr>
          <w:p>
            <w:pPr>
              <w:spacing w:after="0"/>
              <w:jc w:val="center"/>
            </w:pPr>
            <w:r>
              <w:rPr>
                <w:rFonts w:ascii="Arial" w:cs="Arial" w:eastAsia="Arial" w:hAnsi="Arial"/>
                <w:b/>
                <w:bCs/>
                <w:sz w:val="14"/>
                <w:szCs w:val="14"/>
              </w:rPr>
              <w:t xml:space="preserve">4</w:t>
            </w:r>
          </w:p>
        </w:tc>
      </w:tr>
    </w:tbl>
    <w:p>
      <w:pPr>
        <w:bidi/>
        <w:spacing w:after="120" w:before="140"/>
        <w:jc w:val="right"/>
      </w:pPr>
      <w:r>
        <w:rPr>
          <w:rFonts w:ascii="Arial" w:cs="Arial" w:eastAsia="Arial" w:hAnsi="Arial"/>
          <w:b/>
          <w:bCs/>
          <w:i w:val="false"/>
          <w:iCs w:val="false"/>
          <w:color w:val="0F2743"/>
          <w:sz w:val="18"/>
          <w:szCs w:val="18"/>
          <w:rtl/>
        </w:rPr>
        <w:t xml:space="preserve">الإجمالي: 24 وظيفة · 99 بند متطلبات · 98 بند مهام — وكل بند له مقابل عربي مطابق في العدد والترتيب.</w:t>
      </w:r>
    </w:p>
    <w:p>
      <w:pPr>
        <w:sectPr>
          <w:headerReference w:type="default" r:id="rId9"/>
          <w:footerReference w:type="default" r:id="rId10"/>
          <w:pgSz w:w="16838" w:h="11906" w:orient="landscape"/>
          <w:pgMar w:top="1080" w:right="1080" w:bottom="1080" w:left="1080" w:header="708" w:footer="708" w:gutter="0"/>
          <w:pgNumType/>
          <w:docGrid w:linePitch="360"/>
        </w:sectPr>
      </w:pPr>
    </w:p>
    <w:p>
      <w:pPr>
        <w:pStyle w:val="Heading2"/>
      </w:pPr>
      <w:r>
        <w:rPr>
          <w:rFonts w:ascii="Arial" w:cs="Arial" w:eastAsia="Arial" w:hAnsi="Arial"/>
        </w:rPr>
        <w:t xml:space="preserve">End of Document</w:t>
      </w:r>
    </w:p>
    <w:p>
      <w:pPr>
        <w:bidi/>
        <w:spacing w:after="120" w:before="0"/>
        <w:jc w:val="right"/>
      </w:pPr>
      <w:r>
        <w:rPr>
          <w:rFonts w:ascii="Arial" w:cs="Arial" w:eastAsia="Arial" w:hAnsi="Arial"/>
          <w:b w:val="false"/>
          <w:bCs w:val="false"/>
          <w:i w:val="false"/>
          <w:iCs w:val="false"/>
          <w:color w:val="5B6B7E"/>
          <w:sz w:val="18"/>
          <w:szCs w:val="18"/>
          <w:rtl/>
        </w:rPr>
        <w:t xml:space="preserve">موقع مريديان للخدمات البشرية (HRC-WEB-001) — مستند مواصفات المتطلبات — الإصدار 1.0 — 2026-09-16</w:t>
      </w:r>
    </w:p>
    <w:p>
      <w:pPr>
        <w:bidi/>
        <w:spacing w:after="120" w:before="0"/>
        <w:jc w:val="right"/>
      </w:pPr>
      <w:r>
        <w:rPr>
          <w:rFonts w:ascii="Arial" w:cs="Arial" w:eastAsia="Arial" w:hAnsi="Arial"/>
          <w:b w:val="false"/>
          <w:bCs w:val="false"/>
          <w:i w:val="false"/>
          <w:iCs w:val="false"/>
          <w:color w:val="5B6B7E"/>
          <w:sz w:val="17"/>
          <w:szCs w:val="17"/>
          <w:rtl/>
        </w:rPr>
        <w:t xml:space="preserve">هذا المستند مُولَّد آلياً من ملف بيانات المتطلبات وملف بيانات الوظائف في المشروع. لإعادة توليده بعد أي تعديل على البيانات: نفّذ سكربت التوليد من مجلد docs.</w:t>
      </w:r>
    </w:p>
    <w:sectPr>
      <w:headerReference w:type="default" r:id="rId11"/>
      <w:footerReference w:type="default" r:id="rId12"/>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7" w:sz="4"/>
      </w:pBdr>
      <w:spacing w:before="60"/>
      <w:jc w:val="center"/>
    </w:pPr>
    <w:r>
      <w:rPr>
        <w:rFonts w:ascii="Arial" w:cs="Arial" w:eastAsia="Arial" w:hAnsi="Arial"/>
        <w:color w:val="808080"/>
        <w:sz w:val="15"/>
        <w:szCs w:val="15"/>
      </w:rPr>
      <w:t xml:space="preserve">Page </w:t>
    </w:r>
    <w:r>
      <w:rPr>
        <w:rFonts w:ascii="Arial" w:cs="Arial" w:eastAsia="Arial" w:hAnsi="Arial"/>
        <w:color w:val="808080"/>
        <w:sz w:val="15"/>
        <w:szCs w:val="15"/>
      </w:rPr>
      <w:fldChar w:fldCharType="begin"/>
      <w:instrText xml:space="preserve">PAGE</w:instrText>
      <w:fldChar w:fldCharType="separate"/>
      <w:fldChar w:fldCharType="end"/>
    </w:r>
    <w:r>
      <w:rPr>
        <w:rFonts w:ascii="Arial" w:cs="Arial" w:eastAsia="Arial" w:hAnsi="Arial"/>
        <w:color w:val="808080"/>
        <w:sz w:val="15"/>
        <w:szCs w:val="15"/>
      </w:rPr>
      <w:t xml:space="preserve"> of </w:t>
    </w:r>
    <w:r>
      <w:rPr>
        <w:rFonts w:ascii="Arial" w:cs="Arial" w:eastAsia="Arial" w:hAnsi="Arial"/>
        <w:color w:val="80808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7" w:sz="4"/>
      </w:pBdr>
      <w:spacing w:before="60"/>
      <w:jc w:val="center"/>
    </w:pPr>
    <w:r>
      <w:rPr>
        <w:rFonts w:ascii="Arial" w:cs="Arial" w:eastAsia="Arial" w:hAnsi="Arial"/>
        <w:color w:val="808080"/>
        <w:sz w:val="15"/>
        <w:szCs w:val="15"/>
      </w:rPr>
      <w:t xml:space="preserve">Page </w:t>
    </w:r>
    <w:r>
      <w:rPr>
        <w:rFonts w:ascii="Arial" w:cs="Arial" w:eastAsia="Arial" w:hAnsi="Arial"/>
        <w:color w:val="808080"/>
        <w:sz w:val="15"/>
        <w:szCs w:val="15"/>
      </w:rPr>
      <w:fldChar w:fldCharType="begin"/>
      <w:instrText xml:space="preserve">PAGE</w:instrText>
      <w:fldChar w:fldCharType="separate"/>
      <w:fldChar w:fldCharType="end"/>
    </w:r>
    <w:r>
      <w:rPr>
        <w:rFonts w:ascii="Arial" w:cs="Arial" w:eastAsia="Arial" w:hAnsi="Arial"/>
        <w:color w:val="808080"/>
        <w:sz w:val="15"/>
        <w:szCs w:val="15"/>
      </w:rPr>
      <w:t xml:space="preserve"> of </w:t>
    </w:r>
    <w:r>
      <w:rPr>
        <w:rFonts w:ascii="Arial" w:cs="Arial" w:eastAsia="Arial" w:hAnsi="Arial"/>
        <w:color w:val="808080"/>
        <w:sz w:val="15"/>
        <w:szCs w:val="15"/>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7" w:sz="4"/>
      </w:pBdr>
      <w:spacing w:before="60"/>
      <w:jc w:val="center"/>
    </w:pPr>
    <w:r>
      <w:rPr>
        <w:rFonts w:ascii="Arial" w:cs="Arial" w:eastAsia="Arial" w:hAnsi="Arial"/>
        <w:color w:val="808080"/>
        <w:sz w:val="15"/>
        <w:szCs w:val="15"/>
      </w:rPr>
      <w:t xml:space="preserve">Page </w:t>
    </w:r>
    <w:r>
      <w:rPr>
        <w:rFonts w:ascii="Arial" w:cs="Arial" w:eastAsia="Arial" w:hAnsi="Arial"/>
        <w:color w:val="808080"/>
        <w:sz w:val="15"/>
        <w:szCs w:val="15"/>
      </w:rPr>
      <w:fldChar w:fldCharType="begin"/>
      <w:instrText xml:space="preserve">PAGE</w:instrText>
      <w:fldChar w:fldCharType="separate"/>
      <w:fldChar w:fldCharType="end"/>
    </w:r>
    <w:r>
      <w:rPr>
        <w:rFonts w:ascii="Arial" w:cs="Arial" w:eastAsia="Arial" w:hAnsi="Arial"/>
        <w:color w:val="808080"/>
        <w:sz w:val="15"/>
        <w:szCs w:val="15"/>
      </w:rPr>
      <w:t xml:space="preserve"> of </w:t>
    </w:r>
    <w:r>
      <w:rPr>
        <w:rFonts w:ascii="Arial" w:cs="Arial" w:eastAsia="Arial" w:hAnsi="Arial"/>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7" w:sz="4"/>
      </w:pBdr>
      <w:spacing w:after="60"/>
      <w:jc w:val="right"/>
    </w:pPr>
    <w:r>
      <w:rPr>
        <w:rFonts w:ascii="Arial" w:cs="Arial" w:eastAsia="Arial" w:hAnsi="Arial"/>
        <w:color w:val="808080"/>
        <w:sz w:val="15"/>
        <w:szCs w:val="15"/>
      </w:rPr>
      <w:t xml:space="preserve">Meridian HR — Software Requirements Specification (SRS)  |  HRC-WEB-001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7" w:sz="4"/>
      </w:pBdr>
      <w:spacing w:after="60"/>
      <w:jc w:val="right"/>
    </w:pPr>
    <w:r>
      <w:rPr>
        <w:rFonts w:ascii="Arial" w:cs="Arial" w:eastAsia="Arial" w:hAnsi="Arial"/>
        <w:color w:val="808080"/>
        <w:sz w:val="15"/>
        <w:szCs w:val="15"/>
      </w:rPr>
      <w:t xml:space="preserve">Meridian HR — Software Requirements Specification (SRS)  |  HRC-WEB-001  |  v1.0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7" w:sz="4"/>
      </w:pBdr>
      <w:spacing w:after="60"/>
      <w:jc w:val="right"/>
    </w:pPr>
    <w:r>
      <w:rPr>
        <w:rFonts w:ascii="Arial" w:cs="Arial" w:eastAsia="Arial" w:hAnsi="Arial"/>
        <w:color w:val="808080"/>
        <w:sz w:val="15"/>
        <w:szCs w:val="15"/>
      </w:rPr>
      <w:t xml:space="preserve">Meridian HR — Software Requirements Specification (SRS)  |  HRC-WEB-001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before="240"/>
      <w:jc w:val="center"/>
    </w:pPr>
    <w:rPr>
      <w:rFonts w:ascii="Arial" w:cs="Arial" w:eastAsia="Arial" w:hAnsi="Arial"/>
      <w:b/>
      <w:bCs/>
      <w:color w:val="0F2743"/>
      <w:sz w:val="48"/>
      <w:szCs w:val="48"/>
    </w:rPr>
  </w:style>
  <w:style w:type="paragraph" w:styleId="Heading1">
    <w:name w:val="Heading 1"/>
    <w:basedOn w:val="Normal"/>
    <w:next w:val="Normal"/>
    <w:qFormat/>
    <w:pPr>
      <w:pBdr>
        <w:bottom w:val="single" w:color="CDA434" w:sz="12"/>
      </w:pBdr>
      <w:spacing w:after="200" w:before="320"/>
      <w:outlineLvl w:val="0"/>
    </w:pPr>
    <w:rPr>
      <w:rFonts w:ascii="Arial" w:cs="Arial" w:eastAsia="Arial" w:hAnsi="Arial"/>
      <w:b/>
      <w:bCs/>
      <w:color w:val="0F2743"/>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63A5E"/>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2026-09-16T08:42:03.488Z</dcterms:created>
  <dcterms:modified xsi:type="dcterms:W3CDTF">2026-09-16T08:42:03.488Z</dcterms:modified>
</cp:coreProperties>
</file>

<file path=docProps/custom.xml><?xml version="1.0" encoding="utf-8"?>
<Properties xmlns="http://schemas.openxmlformats.org/officeDocument/2006/custom-properties" xmlns:vt="http://schemas.openxmlformats.org/officeDocument/2006/docPropsVTypes"/>
</file>